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3407" w14:textId="486A6A44" w:rsidR="00071584" w:rsidRPr="00206220" w:rsidRDefault="00071584" w:rsidP="00CF49BA">
      <w:pPr>
        <w:ind w:firstLine="720"/>
        <w:jc w:val="both"/>
        <w:rPr>
          <w:sz w:val="24"/>
          <w:szCs w:val="24"/>
        </w:rPr>
      </w:pPr>
      <w:r w:rsidRPr="00206220">
        <w:rPr>
          <w:sz w:val="24"/>
          <w:szCs w:val="24"/>
        </w:rPr>
        <w:t>Temeljem članka 72. Zakona o komunalnom gospodarstvu (“Narodne novine”, br. 68/18, 110/18 i 32/20) i članka 29. Statuta Grada Opatije („Službene novine“ Primorsko-goranske županije, br. 25/09, 30/09 – ispravak, 7/13, 3/18, 5/18-ispravak</w:t>
      </w:r>
      <w:r w:rsidR="00CF49BA">
        <w:rPr>
          <w:sz w:val="24"/>
          <w:szCs w:val="24"/>
        </w:rPr>
        <w:t>,</w:t>
      </w:r>
      <w:r w:rsidRPr="00206220">
        <w:rPr>
          <w:sz w:val="24"/>
          <w:szCs w:val="24"/>
        </w:rPr>
        <w:t xml:space="preserve"> 3/20</w:t>
      </w:r>
      <w:r w:rsidR="00CF49BA">
        <w:rPr>
          <w:sz w:val="24"/>
          <w:szCs w:val="24"/>
        </w:rPr>
        <w:t xml:space="preserve"> i 3/21</w:t>
      </w:r>
      <w:r w:rsidRPr="00206220">
        <w:rPr>
          <w:sz w:val="24"/>
          <w:szCs w:val="24"/>
        </w:rPr>
        <w:t xml:space="preserve">), Gradsko vijeće Grada Opatije, na sjednici održanoj dana </w:t>
      </w:r>
      <w:r w:rsidR="00BD00E9">
        <w:rPr>
          <w:sz w:val="24"/>
          <w:szCs w:val="24"/>
        </w:rPr>
        <w:t xml:space="preserve">13. prosinca </w:t>
      </w:r>
      <w:r w:rsidRPr="00206220">
        <w:rPr>
          <w:sz w:val="24"/>
          <w:szCs w:val="24"/>
        </w:rPr>
        <w:t>202</w:t>
      </w:r>
      <w:r w:rsidR="00856ED1">
        <w:rPr>
          <w:sz w:val="24"/>
          <w:szCs w:val="24"/>
        </w:rPr>
        <w:t>1</w:t>
      </w:r>
      <w:r w:rsidRPr="00206220">
        <w:rPr>
          <w:sz w:val="24"/>
          <w:szCs w:val="24"/>
        </w:rPr>
        <w:t>. godine usvojilo je</w:t>
      </w:r>
    </w:p>
    <w:p w14:paraId="11BCECC7" w14:textId="77777777" w:rsidR="00071584" w:rsidRPr="00206220" w:rsidRDefault="00071584" w:rsidP="00071584">
      <w:pPr>
        <w:rPr>
          <w:color w:val="000000"/>
          <w:sz w:val="22"/>
          <w:szCs w:val="22"/>
        </w:rPr>
      </w:pPr>
    </w:p>
    <w:p w14:paraId="17D44811" w14:textId="77777777" w:rsidR="00071584" w:rsidRPr="00206220" w:rsidRDefault="00071584" w:rsidP="00071584">
      <w:pPr>
        <w:rPr>
          <w:color w:val="000000"/>
          <w:sz w:val="22"/>
          <w:szCs w:val="22"/>
        </w:rPr>
      </w:pPr>
    </w:p>
    <w:p w14:paraId="45DD6960" w14:textId="77777777" w:rsidR="00071584" w:rsidRPr="00206220" w:rsidRDefault="00071584" w:rsidP="00071584">
      <w:pPr>
        <w:jc w:val="center"/>
        <w:rPr>
          <w:b/>
          <w:color w:val="000000"/>
          <w:sz w:val="24"/>
          <w:szCs w:val="24"/>
        </w:rPr>
      </w:pPr>
      <w:r w:rsidRPr="00206220">
        <w:rPr>
          <w:b/>
          <w:color w:val="000000"/>
          <w:sz w:val="24"/>
          <w:szCs w:val="24"/>
        </w:rPr>
        <w:t>PROGRAM</w:t>
      </w:r>
    </w:p>
    <w:p w14:paraId="5A20605D" w14:textId="77777777" w:rsidR="00071584" w:rsidRPr="00206220" w:rsidRDefault="00071584" w:rsidP="00071584">
      <w:pPr>
        <w:jc w:val="center"/>
        <w:rPr>
          <w:b/>
          <w:color w:val="000000"/>
          <w:sz w:val="24"/>
          <w:szCs w:val="24"/>
        </w:rPr>
      </w:pPr>
      <w:r w:rsidRPr="00206220">
        <w:rPr>
          <w:b/>
          <w:color w:val="000000"/>
          <w:sz w:val="24"/>
          <w:szCs w:val="24"/>
        </w:rPr>
        <w:t>ODRŽAVANJA KOMUNALNE INFRASTRUKTURE ZA 2022. GODINU</w:t>
      </w:r>
    </w:p>
    <w:p w14:paraId="271DBD7B" w14:textId="77777777" w:rsidR="00071584" w:rsidRPr="00AF7FD8" w:rsidRDefault="00071584" w:rsidP="00071584">
      <w:pPr>
        <w:rPr>
          <w:b/>
          <w:sz w:val="24"/>
          <w:szCs w:val="24"/>
          <w:highlight w:val="yellow"/>
        </w:rPr>
      </w:pPr>
    </w:p>
    <w:p w14:paraId="3AFAEE87" w14:textId="77777777" w:rsidR="00071584" w:rsidRPr="003B149C" w:rsidRDefault="00071584" w:rsidP="00071584">
      <w:pPr>
        <w:rPr>
          <w:sz w:val="24"/>
          <w:szCs w:val="24"/>
        </w:rPr>
      </w:pPr>
    </w:p>
    <w:p w14:paraId="479D7886" w14:textId="77777777" w:rsidR="00071584" w:rsidRPr="003B149C" w:rsidRDefault="00071584" w:rsidP="00071584">
      <w:pPr>
        <w:rPr>
          <w:b/>
          <w:sz w:val="24"/>
          <w:szCs w:val="24"/>
        </w:rPr>
      </w:pPr>
      <w:r w:rsidRPr="003B149C">
        <w:rPr>
          <w:b/>
          <w:sz w:val="24"/>
          <w:szCs w:val="24"/>
        </w:rPr>
        <w:t>A.</w:t>
      </w:r>
      <w:r w:rsidRPr="003B149C">
        <w:rPr>
          <w:b/>
          <w:sz w:val="24"/>
          <w:szCs w:val="24"/>
        </w:rPr>
        <w:tab/>
        <w:t>OPĆE ODREDBE</w:t>
      </w:r>
    </w:p>
    <w:p w14:paraId="7F259174" w14:textId="77777777" w:rsidR="00071584" w:rsidRPr="003B149C" w:rsidRDefault="00071584" w:rsidP="00071584">
      <w:pPr>
        <w:tabs>
          <w:tab w:val="left" w:pos="1134"/>
        </w:tabs>
        <w:ind w:firstLine="709"/>
        <w:jc w:val="both"/>
        <w:rPr>
          <w:sz w:val="24"/>
          <w:szCs w:val="24"/>
        </w:rPr>
      </w:pPr>
      <w:r w:rsidRPr="003B149C">
        <w:rPr>
          <w:sz w:val="24"/>
          <w:szCs w:val="24"/>
        </w:rPr>
        <w:t>1.</w:t>
      </w:r>
      <w:r w:rsidRPr="003B149C">
        <w:rPr>
          <w:sz w:val="24"/>
          <w:szCs w:val="24"/>
        </w:rPr>
        <w:tab/>
        <w:t>Program održavanja komunalne infrastrukture za 2022. godinu obuhvaća redovno i pojačano održavanje komunalne infrastrukture.</w:t>
      </w:r>
    </w:p>
    <w:p w14:paraId="5F4A1B1B" w14:textId="77777777" w:rsidR="00071584" w:rsidRPr="003B149C" w:rsidRDefault="00071584" w:rsidP="00071584">
      <w:pPr>
        <w:tabs>
          <w:tab w:val="left" w:pos="1134"/>
        </w:tabs>
        <w:ind w:firstLine="709"/>
        <w:jc w:val="both"/>
        <w:rPr>
          <w:sz w:val="24"/>
          <w:szCs w:val="24"/>
        </w:rPr>
      </w:pPr>
      <w:r w:rsidRPr="003B149C">
        <w:rPr>
          <w:sz w:val="24"/>
          <w:szCs w:val="24"/>
        </w:rPr>
        <w:tab/>
        <w:t>Redovno održavanje komunalne infrastrukture obuhvaća poslove u okviru djelatnosti održavanja odvodnje oborinskih voda s javnih površina, održavanje javnih i javno-prometnih površina, održavanje nerazvrstanih cesta, održavanje groblja, javnu rasvjetu, održavanje pomorskog dobra, hitne intervencije i ostale obveze te komunalne akcije mjesnih odbora.</w:t>
      </w:r>
    </w:p>
    <w:p w14:paraId="38FEC056" w14:textId="77777777" w:rsidR="00071584" w:rsidRPr="003B149C" w:rsidRDefault="00071584" w:rsidP="00071584">
      <w:pPr>
        <w:tabs>
          <w:tab w:val="left" w:pos="1134"/>
        </w:tabs>
        <w:spacing w:after="120"/>
        <w:ind w:firstLine="709"/>
        <w:jc w:val="both"/>
        <w:rPr>
          <w:sz w:val="24"/>
          <w:szCs w:val="24"/>
        </w:rPr>
      </w:pPr>
      <w:r w:rsidRPr="003B149C">
        <w:rPr>
          <w:sz w:val="24"/>
          <w:szCs w:val="24"/>
        </w:rPr>
        <w:tab/>
        <w:t xml:space="preserve">Pojačano održavanje obuhvaća troškove </w:t>
      </w:r>
      <w:r w:rsidR="003B149C" w:rsidRPr="003B149C">
        <w:rPr>
          <w:sz w:val="24"/>
          <w:szCs w:val="24"/>
        </w:rPr>
        <w:t xml:space="preserve">za zahvate u prostoru uz pripremu turističke sezone </w:t>
      </w:r>
      <w:r w:rsidRPr="003B149C">
        <w:rPr>
          <w:sz w:val="24"/>
          <w:szCs w:val="24"/>
        </w:rPr>
        <w:t>fitopatološku zaštitu palmi i buxusa, preventivno orezivanje krošanja stabala, nabavu i postavu novih elemenata dekorativne rasvjete, popravak i zamjenu stupova javne rasvjete</w:t>
      </w:r>
      <w:r w:rsidR="003B149C" w:rsidRPr="003B149C">
        <w:rPr>
          <w:sz w:val="24"/>
          <w:szCs w:val="24"/>
        </w:rPr>
        <w:t xml:space="preserve">, City bus, </w:t>
      </w:r>
      <w:r w:rsidRPr="003B149C">
        <w:rPr>
          <w:sz w:val="24"/>
          <w:szCs w:val="24"/>
        </w:rPr>
        <w:t>uređenje prometnica po zahtjevima mjesnih odbora</w:t>
      </w:r>
      <w:r w:rsidR="003B149C" w:rsidRPr="003B149C">
        <w:rPr>
          <w:sz w:val="24"/>
          <w:szCs w:val="24"/>
        </w:rPr>
        <w:t>, poticajne naknade za prikupljanje otpada, pojačani odvoz komunalnog otpada s područja grada, subvencije za obavljanje prijevoza putnika, edukativne aktivnosti na poticanju odvajanja otpada i program zaštite od divljači</w:t>
      </w:r>
      <w:r w:rsidRPr="003B149C">
        <w:rPr>
          <w:sz w:val="24"/>
          <w:szCs w:val="24"/>
        </w:rPr>
        <w:t>.</w:t>
      </w:r>
    </w:p>
    <w:p w14:paraId="202581CE" w14:textId="77777777" w:rsidR="00071584" w:rsidRPr="00206220" w:rsidRDefault="00071584" w:rsidP="00071584">
      <w:pPr>
        <w:rPr>
          <w:sz w:val="24"/>
          <w:szCs w:val="24"/>
        </w:rPr>
      </w:pPr>
      <w:r w:rsidRPr="00206220">
        <w:rPr>
          <w:sz w:val="24"/>
          <w:szCs w:val="24"/>
        </w:rPr>
        <w:tab/>
        <w:t xml:space="preserve">2.     </w:t>
      </w:r>
      <w:r w:rsidRPr="00206220">
        <w:rPr>
          <w:b/>
          <w:sz w:val="24"/>
          <w:szCs w:val="24"/>
        </w:rPr>
        <w:t>Ukupna vrijednost Programa iznosi 29.106.050,00 kuna.</w:t>
      </w:r>
    </w:p>
    <w:p w14:paraId="59F17827" w14:textId="77777777" w:rsidR="00071584" w:rsidRPr="00206220" w:rsidRDefault="00071584" w:rsidP="00071584">
      <w:pPr>
        <w:spacing w:after="120"/>
        <w:ind w:firstLine="1134"/>
        <w:jc w:val="both"/>
        <w:rPr>
          <w:sz w:val="24"/>
          <w:szCs w:val="24"/>
        </w:rPr>
      </w:pPr>
      <w:r w:rsidRPr="00206220">
        <w:rPr>
          <w:sz w:val="24"/>
          <w:szCs w:val="24"/>
        </w:rPr>
        <w:t xml:space="preserve">Sredstva za ostvarenje Programa osiguravaju se iz komunalne naknade, sredstava boravišne pristojbe, sredstava spomeničke rente, prihoda od koncesija i koncesijskih odobrenja te ostalih prihoda Proračuna. </w:t>
      </w:r>
    </w:p>
    <w:p w14:paraId="1F9B527A" w14:textId="77777777" w:rsidR="00071584" w:rsidRPr="00206220" w:rsidRDefault="00071584" w:rsidP="00071584">
      <w:pPr>
        <w:tabs>
          <w:tab w:val="left" w:pos="1134"/>
        </w:tabs>
        <w:ind w:firstLine="709"/>
        <w:rPr>
          <w:sz w:val="24"/>
          <w:szCs w:val="24"/>
        </w:rPr>
      </w:pPr>
      <w:r w:rsidRPr="00206220">
        <w:rPr>
          <w:sz w:val="24"/>
          <w:szCs w:val="24"/>
        </w:rPr>
        <w:t xml:space="preserve">3. </w:t>
      </w:r>
      <w:r w:rsidRPr="00206220">
        <w:rPr>
          <w:sz w:val="24"/>
          <w:szCs w:val="24"/>
        </w:rPr>
        <w:tab/>
        <w:t>Sredstva iz točke 2. ovog programa raspoređuju se za:</w:t>
      </w:r>
    </w:p>
    <w:p w14:paraId="24B7D1C9" w14:textId="77777777" w:rsidR="00071584" w:rsidRPr="00206220" w:rsidRDefault="00071584" w:rsidP="00071584">
      <w:pPr>
        <w:numPr>
          <w:ilvl w:val="0"/>
          <w:numId w:val="3"/>
        </w:numPr>
        <w:tabs>
          <w:tab w:val="left" w:pos="1701"/>
          <w:tab w:val="right" w:pos="8647"/>
        </w:tabs>
        <w:ind w:left="1560" w:hanging="284"/>
        <w:jc w:val="both"/>
        <w:rPr>
          <w:b/>
          <w:sz w:val="24"/>
          <w:szCs w:val="24"/>
        </w:rPr>
      </w:pPr>
      <w:r w:rsidRPr="00206220">
        <w:rPr>
          <w:b/>
          <w:sz w:val="24"/>
          <w:szCs w:val="24"/>
        </w:rPr>
        <w:t>redovno održavanje komunalne infrastrukture</w:t>
      </w:r>
      <w:r w:rsidRPr="00206220">
        <w:rPr>
          <w:b/>
          <w:sz w:val="24"/>
          <w:szCs w:val="24"/>
        </w:rPr>
        <w:tab/>
        <w:t>22.400.600,00 kn</w:t>
      </w:r>
    </w:p>
    <w:p w14:paraId="3AF7E017" w14:textId="77777777" w:rsidR="00071584" w:rsidRPr="00206220" w:rsidRDefault="00071584" w:rsidP="00071584">
      <w:pPr>
        <w:numPr>
          <w:ilvl w:val="0"/>
          <w:numId w:val="3"/>
        </w:numPr>
        <w:tabs>
          <w:tab w:val="left" w:pos="1701"/>
          <w:tab w:val="right" w:pos="8647"/>
        </w:tabs>
        <w:ind w:left="1560" w:hanging="284"/>
        <w:jc w:val="both"/>
        <w:rPr>
          <w:b/>
          <w:sz w:val="24"/>
          <w:szCs w:val="24"/>
        </w:rPr>
      </w:pPr>
      <w:r w:rsidRPr="00206220">
        <w:rPr>
          <w:b/>
          <w:sz w:val="24"/>
          <w:szCs w:val="24"/>
        </w:rPr>
        <w:t>pojačano održavanje komunalne infrastrukture</w:t>
      </w:r>
      <w:r w:rsidRPr="00206220">
        <w:rPr>
          <w:b/>
          <w:sz w:val="24"/>
          <w:szCs w:val="24"/>
        </w:rPr>
        <w:tab/>
        <w:t xml:space="preserve">6.705.450,00 kn </w:t>
      </w:r>
    </w:p>
    <w:p w14:paraId="525CA48D" w14:textId="77777777" w:rsidR="00071584" w:rsidRPr="00206220" w:rsidRDefault="00071584" w:rsidP="00071584">
      <w:pPr>
        <w:ind w:firstLine="1134"/>
        <w:jc w:val="both"/>
        <w:rPr>
          <w:sz w:val="24"/>
          <w:szCs w:val="24"/>
        </w:rPr>
      </w:pPr>
      <w:r w:rsidRPr="00206220">
        <w:rPr>
          <w:sz w:val="24"/>
          <w:szCs w:val="24"/>
        </w:rPr>
        <w:t>Raspored i namjena sredstava održavanja komunalne infrastrukture sa izvorima sredstava po pojedinim aktivnostima iskazani su u priloženoj tabeli br. 1. za redovno održavanje i u tabeli br. 2. za pojačano održavanje, koje se objavljuju u službenom glasilu zajedno s programom.</w:t>
      </w:r>
    </w:p>
    <w:p w14:paraId="47219907" w14:textId="77777777" w:rsidR="00071584" w:rsidRPr="00206220" w:rsidRDefault="00071584" w:rsidP="00071584">
      <w:pPr>
        <w:spacing w:after="120"/>
        <w:ind w:firstLine="1134"/>
        <w:jc w:val="both"/>
        <w:rPr>
          <w:sz w:val="24"/>
          <w:szCs w:val="24"/>
        </w:rPr>
      </w:pPr>
      <w:r w:rsidRPr="00206220">
        <w:rPr>
          <w:sz w:val="24"/>
          <w:szCs w:val="24"/>
        </w:rPr>
        <w:t xml:space="preserve">Opis, opseg poslova i standard redovnog održavanja po pojedinim djelatnostima dan je u glavi B1. ovog programa, a za pojačano održavanje popis poslova opisan je u glavi B2. </w:t>
      </w:r>
    </w:p>
    <w:p w14:paraId="6EF87948" w14:textId="77777777" w:rsidR="00071584" w:rsidRPr="00206220" w:rsidRDefault="00071584" w:rsidP="00071584">
      <w:pPr>
        <w:tabs>
          <w:tab w:val="left" w:pos="1134"/>
        </w:tabs>
        <w:ind w:firstLine="709"/>
        <w:jc w:val="both"/>
        <w:rPr>
          <w:strike/>
          <w:sz w:val="24"/>
          <w:szCs w:val="24"/>
        </w:rPr>
      </w:pPr>
      <w:r w:rsidRPr="00206220">
        <w:rPr>
          <w:sz w:val="24"/>
          <w:szCs w:val="24"/>
        </w:rPr>
        <w:t xml:space="preserve">4. </w:t>
      </w:r>
      <w:r w:rsidRPr="00206220">
        <w:rPr>
          <w:sz w:val="24"/>
          <w:szCs w:val="24"/>
        </w:rPr>
        <w:tab/>
        <w:t xml:space="preserve">Terminski plan izvođenja radova po ovom programu, sukladno osiguranim sredstvima, utvrđuju komunalna društva kojima su ti poslovi povjereni, a Upravni odjel za komunalni sustav i zaštitu okoliša za poslove koji se povjeravaju trećim osobama. </w:t>
      </w:r>
    </w:p>
    <w:p w14:paraId="4D51B3E5" w14:textId="77777777" w:rsidR="00071584" w:rsidRPr="00AF7FD8" w:rsidRDefault="00071584" w:rsidP="00071584">
      <w:pPr>
        <w:rPr>
          <w:sz w:val="24"/>
          <w:szCs w:val="24"/>
          <w:highlight w:val="yellow"/>
        </w:rPr>
      </w:pPr>
    </w:p>
    <w:p w14:paraId="526F3208" w14:textId="77777777" w:rsidR="00071584" w:rsidRPr="003B149C" w:rsidRDefault="00071584" w:rsidP="00071584">
      <w:pPr>
        <w:keepNext/>
        <w:rPr>
          <w:b/>
          <w:sz w:val="24"/>
          <w:szCs w:val="24"/>
        </w:rPr>
      </w:pPr>
      <w:r w:rsidRPr="003B149C">
        <w:rPr>
          <w:b/>
          <w:sz w:val="24"/>
          <w:szCs w:val="24"/>
        </w:rPr>
        <w:lastRenderedPageBreak/>
        <w:t xml:space="preserve">B. </w:t>
      </w:r>
      <w:r w:rsidRPr="003B149C">
        <w:rPr>
          <w:b/>
          <w:sz w:val="24"/>
          <w:szCs w:val="24"/>
        </w:rPr>
        <w:tab/>
        <w:t>OPIS I OPSEG POSLOVA ODRŽAVANJA KOMUNALNE INFRASTRUKTURE</w:t>
      </w:r>
    </w:p>
    <w:p w14:paraId="0EDF2E95" w14:textId="77777777" w:rsidR="00071584" w:rsidRPr="003B149C" w:rsidRDefault="00071584" w:rsidP="00071584">
      <w:pPr>
        <w:keepNext/>
        <w:rPr>
          <w:sz w:val="24"/>
          <w:szCs w:val="24"/>
        </w:rPr>
      </w:pPr>
    </w:p>
    <w:p w14:paraId="230ABD28" w14:textId="77777777" w:rsidR="00071584" w:rsidRPr="003B149C" w:rsidRDefault="00071584" w:rsidP="00071584">
      <w:pPr>
        <w:keepNext/>
        <w:tabs>
          <w:tab w:val="left" w:pos="426"/>
        </w:tabs>
        <w:ind w:left="426" w:hanging="426"/>
        <w:rPr>
          <w:sz w:val="24"/>
          <w:szCs w:val="24"/>
        </w:rPr>
      </w:pPr>
      <w:r w:rsidRPr="003B149C">
        <w:rPr>
          <w:b/>
          <w:sz w:val="24"/>
          <w:szCs w:val="24"/>
        </w:rPr>
        <w:t xml:space="preserve">B1. </w:t>
      </w:r>
      <w:r w:rsidRPr="003B149C">
        <w:rPr>
          <w:b/>
          <w:sz w:val="24"/>
          <w:szCs w:val="24"/>
        </w:rPr>
        <w:tab/>
      </w:r>
      <w:r w:rsidRPr="003B149C">
        <w:rPr>
          <w:b/>
          <w:sz w:val="24"/>
          <w:szCs w:val="24"/>
          <w:u w:val="single"/>
        </w:rPr>
        <w:t>Redovno održavanje uređaja i objekata komunalne infrastrukture</w:t>
      </w:r>
    </w:p>
    <w:p w14:paraId="6E0775C1" w14:textId="77777777" w:rsidR="00071584" w:rsidRPr="003B149C" w:rsidRDefault="00071584" w:rsidP="00071584">
      <w:pPr>
        <w:keepNext/>
        <w:rPr>
          <w:b/>
          <w:sz w:val="24"/>
          <w:szCs w:val="24"/>
        </w:rPr>
      </w:pPr>
    </w:p>
    <w:p w14:paraId="2F3D5F3B" w14:textId="77777777" w:rsidR="00071584" w:rsidRPr="003B149C" w:rsidRDefault="00071584" w:rsidP="00071584">
      <w:pPr>
        <w:keepNext/>
        <w:numPr>
          <w:ilvl w:val="0"/>
          <w:numId w:val="11"/>
        </w:numPr>
        <w:rPr>
          <w:b/>
          <w:sz w:val="24"/>
          <w:szCs w:val="24"/>
        </w:rPr>
      </w:pPr>
      <w:r w:rsidRPr="003B149C">
        <w:rPr>
          <w:b/>
          <w:sz w:val="24"/>
          <w:szCs w:val="24"/>
        </w:rPr>
        <w:t>Održavanje objekata i uređaja oborinske kanalizacije</w:t>
      </w:r>
    </w:p>
    <w:p w14:paraId="607B267C" w14:textId="77777777" w:rsidR="00071584" w:rsidRPr="003B149C" w:rsidRDefault="00071584" w:rsidP="00071584">
      <w:pPr>
        <w:spacing w:after="120"/>
        <w:ind w:firstLine="1134"/>
        <w:jc w:val="both"/>
        <w:rPr>
          <w:sz w:val="24"/>
          <w:szCs w:val="24"/>
        </w:rPr>
      </w:pPr>
      <w:r w:rsidRPr="003B149C">
        <w:rPr>
          <w:sz w:val="24"/>
          <w:szCs w:val="24"/>
        </w:rPr>
        <w:t>Predviđa se redovita kontrola i čišćenje svih kanala oborinske kanalizacije, kao i pripadajućih slivnika, taložnika i pjeskolova, a prema dinamici koju će utvrditi komunalno društvo i Upravni odjel za komunalni sustav i zaštitu okoliša .</w:t>
      </w:r>
    </w:p>
    <w:p w14:paraId="6F804AE5" w14:textId="77777777" w:rsidR="00071584" w:rsidRPr="00206220" w:rsidRDefault="00071584" w:rsidP="00071584">
      <w:pPr>
        <w:keepNext/>
        <w:ind w:firstLine="709"/>
        <w:jc w:val="both"/>
        <w:rPr>
          <w:b/>
          <w:snapToGrid w:val="0"/>
          <w:sz w:val="24"/>
          <w:szCs w:val="24"/>
        </w:rPr>
      </w:pPr>
      <w:r w:rsidRPr="00206220">
        <w:rPr>
          <w:b/>
          <w:snapToGrid w:val="0"/>
          <w:sz w:val="24"/>
          <w:szCs w:val="24"/>
        </w:rPr>
        <w:t>A303001. Održavanje slivnika oborinske kanalizacije na javnim površinama</w:t>
      </w:r>
    </w:p>
    <w:p w14:paraId="27C629F4" w14:textId="77777777" w:rsidR="00071584" w:rsidRPr="00206220" w:rsidRDefault="00071584" w:rsidP="00071584">
      <w:pPr>
        <w:spacing w:after="120"/>
        <w:ind w:firstLine="709"/>
        <w:jc w:val="both"/>
        <w:rPr>
          <w:sz w:val="24"/>
          <w:szCs w:val="24"/>
        </w:rPr>
      </w:pPr>
      <w:r w:rsidRPr="00206220">
        <w:rPr>
          <w:sz w:val="24"/>
          <w:szCs w:val="24"/>
        </w:rPr>
        <w:t>Održavanje oborinske kanalizacije na javnim površinama obuhvaća 2.032 slivnika oborinske kanalizacije, kao i tekuće održavanje objekata odvodnje i otklanjanje oštećenja na istima. Prosječno se osigurava čišćenje slivnika dva puta godišnje.</w:t>
      </w:r>
    </w:p>
    <w:p w14:paraId="78444BBB" w14:textId="77777777" w:rsidR="00071584" w:rsidRPr="00206220" w:rsidRDefault="00071584" w:rsidP="00071584">
      <w:pPr>
        <w:keepNext/>
        <w:ind w:firstLine="709"/>
        <w:jc w:val="both"/>
        <w:rPr>
          <w:b/>
          <w:sz w:val="24"/>
          <w:szCs w:val="24"/>
        </w:rPr>
      </w:pPr>
      <w:r w:rsidRPr="00206220">
        <w:rPr>
          <w:b/>
          <w:sz w:val="24"/>
          <w:szCs w:val="24"/>
        </w:rPr>
        <w:t>A303002. Održavanje slivnika oborinske kanalizacije na zelenim površinama</w:t>
      </w:r>
    </w:p>
    <w:p w14:paraId="6F1A39D2" w14:textId="77777777" w:rsidR="00071584" w:rsidRPr="00206220" w:rsidRDefault="00071584" w:rsidP="00071584">
      <w:pPr>
        <w:spacing w:after="120"/>
        <w:ind w:firstLine="709"/>
        <w:jc w:val="both"/>
        <w:rPr>
          <w:sz w:val="24"/>
          <w:szCs w:val="24"/>
        </w:rPr>
      </w:pPr>
      <w:r w:rsidRPr="00206220">
        <w:rPr>
          <w:sz w:val="24"/>
          <w:szCs w:val="24"/>
        </w:rPr>
        <w:t>Održavanje oborinske kanalizacije na zelenim površinama obuhvaća održavanje 774 m kanalskih rešetki koje se čiste 6 puta godišnje, 275 taložnika - 10 puta godišnje i 2 pjeskolova  - 5 puta godišnje.</w:t>
      </w:r>
    </w:p>
    <w:p w14:paraId="5C2914EA" w14:textId="77777777" w:rsidR="00071584" w:rsidRPr="00206220" w:rsidRDefault="00071584" w:rsidP="00071584">
      <w:pPr>
        <w:keepNext/>
        <w:ind w:firstLine="709"/>
        <w:jc w:val="both"/>
        <w:rPr>
          <w:b/>
          <w:snapToGrid w:val="0"/>
          <w:sz w:val="24"/>
          <w:szCs w:val="24"/>
        </w:rPr>
      </w:pPr>
      <w:r w:rsidRPr="00206220">
        <w:rPr>
          <w:b/>
          <w:snapToGrid w:val="0"/>
          <w:sz w:val="24"/>
          <w:szCs w:val="24"/>
        </w:rPr>
        <w:t>A303040. Izrada i održavanje GIS-a oborinske kanalizacije</w:t>
      </w:r>
    </w:p>
    <w:p w14:paraId="2F1436F1" w14:textId="77777777" w:rsidR="00071584" w:rsidRPr="00206220" w:rsidRDefault="00071584" w:rsidP="00071584">
      <w:pPr>
        <w:ind w:firstLine="709"/>
        <w:jc w:val="both"/>
        <w:rPr>
          <w:sz w:val="24"/>
          <w:szCs w:val="24"/>
        </w:rPr>
      </w:pPr>
      <w:r w:rsidRPr="00206220">
        <w:rPr>
          <w:sz w:val="24"/>
          <w:szCs w:val="24"/>
        </w:rPr>
        <w:t>Osiguranim sredstvima za 2022. pokrivaju se troškovi vođenja i ažuriranja podataka u digitalnom obliku (geoinformacijske podloge).</w:t>
      </w:r>
    </w:p>
    <w:p w14:paraId="358C7E8A" w14:textId="77777777" w:rsidR="00071584" w:rsidRPr="00206220" w:rsidRDefault="00071584" w:rsidP="00071584">
      <w:pPr>
        <w:keepNext/>
        <w:rPr>
          <w:b/>
          <w:sz w:val="24"/>
          <w:szCs w:val="24"/>
        </w:rPr>
      </w:pPr>
    </w:p>
    <w:p w14:paraId="69DF3671" w14:textId="77777777" w:rsidR="00071584" w:rsidRPr="00206220" w:rsidRDefault="00071584" w:rsidP="00071584">
      <w:pPr>
        <w:keepNext/>
        <w:numPr>
          <w:ilvl w:val="0"/>
          <w:numId w:val="11"/>
        </w:numPr>
        <w:rPr>
          <w:b/>
          <w:sz w:val="24"/>
          <w:szCs w:val="24"/>
        </w:rPr>
      </w:pPr>
      <w:r w:rsidRPr="00206220">
        <w:rPr>
          <w:b/>
          <w:sz w:val="24"/>
          <w:szCs w:val="24"/>
        </w:rPr>
        <w:t>Održavanje čistoće javnih površina</w:t>
      </w:r>
    </w:p>
    <w:p w14:paraId="333883BD" w14:textId="77777777" w:rsidR="00071584" w:rsidRPr="00206220" w:rsidRDefault="00071584" w:rsidP="00071584">
      <w:pPr>
        <w:ind w:firstLine="709"/>
        <w:jc w:val="both"/>
        <w:rPr>
          <w:sz w:val="24"/>
          <w:szCs w:val="24"/>
        </w:rPr>
      </w:pPr>
      <w:r w:rsidRPr="00206220">
        <w:rPr>
          <w:sz w:val="24"/>
          <w:szCs w:val="24"/>
        </w:rPr>
        <w:t xml:space="preserve">Obuhvaća pometanje javno prometnih površina (ručno i strojno), pranje ulica, uklanjanje smeća iz divljih deponija, te troškove higijeničarske službe. </w:t>
      </w:r>
    </w:p>
    <w:p w14:paraId="1A22B8B6" w14:textId="77777777" w:rsidR="00071584" w:rsidRPr="00206220" w:rsidRDefault="00071584" w:rsidP="00071584">
      <w:pPr>
        <w:ind w:firstLine="709"/>
        <w:jc w:val="both"/>
        <w:rPr>
          <w:sz w:val="24"/>
          <w:szCs w:val="24"/>
        </w:rPr>
      </w:pPr>
      <w:r w:rsidRPr="00206220">
        <w:rPr>
          <w:sz w:val="24"/>
          <w:szCs w:val="24"/>
        </w:rPr>
        <w:t>Pored redovnog čišćenja javnih površina predviđena su i interventna čišćenja povodom održavanja raznih manifestacija. (Nova godina, Balinjerada, Karneval, Dječji karneval, Carski grad, Retro Opatija i dr).</w:t>
      </w:r>
    </w:p>
    <w:p w14:paraId="4114E9CC" w14:textId="77777777" w:rsidR="00071584" w:rsidRPr="00206220" w:rsidRDefault="00071584" w:rsidP="00071584">
      <w:pPr>
        <w:spacing w:after="120"/>
        <w:ind w:firstLine="709"/>
        <w:jc w:val="both"/>
        <w:rPr>
          <w:sz w:val="24"/>
          <w:szCs w:val="24"/>
        </w:rPr>
      </w:pPr>
      <w:r w:rsidRPr="00206220">
        <w:rPr>
          <w:sz w:val="24"/>
          <w:szCs w:val="24"/>
        </w:rPr>
        <w:t>Površine obuhvaćene redovnim čišćenjem i intenzitet čišćenja utvrđuju Upravni odjel za komunalni sustav i zaštitu okoliša i izvršitelj poslova (sastavni dio ugovora o godišnjem održavanju su tabela 3. za "Komunalac" d.o.o.  i tabela 4. za "Parkovi" d.o.o.).</w:t>
      </w:r>
    </w:p>
    <w:p w14:paraId="5A59FC1E" w14:textId="77777777" w:rsidR="00071584" w:rsidRPr="00FF7307" w:rsidRDefault="00071584" w:rsidP="00071584">
      <w:pPr>
        <w:keepNext/>
        <w:ind w:firstLine="709"/>
        <w:jc w:val="both"/>
        <w:rPr>
          <w:b/>
          <w:sz w:val="24"/>
          <w:szCs w:val="24"/>
        </w:rPr>
      </w:pPr>
      <w:r w:rsidRPr="00FF7307">
        <w:rPr>
          <w:b/>
          <w:sz w:val="24"/>
          <w:szCs w:val="24"/>
        </w:rPr>
        <w:t>A303003. Održavanje čistoće javnih površina – pometanje</w:t>
      </w:r>
    </w:p>
    <w:p w14:paraId="4929EFE7" w14:textId="77777777" w:rsidR="00071584" w:rsidRPr="00FF7307" w:rsidRDefault="00071584" w:rsidP="00071584">
      <w:pPr>
        <w:ind w:firstLine="709"/>
        <w:jc w:val="both"/>
        <w:rPr>
          <w:sz w:val="24"/>
          <w:szCs w:val="24"/>
        </w:rPr>
      </w:pPr>
      <w:r w:rsidRPr="00FF7307">
        <w:rPr>
          <w:sz w:val="24"/>
          <w:szCs w:val="24"/>
        </w:rPr>
        <w:t xml:space="preserve">Komunalcu je povjereno pometanje ukupno 80.110 m2, s time što po utvrđenom intenzitetu oni godišnje očiste ukupno 10.038.758 m2, uz prosječnu cijenu od 0,0925 kn/m2. </w:t>
      </w:r>
    </w:p>
    <w:p w14:paraId="68E5450F" w14:textId="77777777" w:rsidR="00071584" w:rsidRPr="00FF7307" w:rsidRDefault="00071584" w:rsidP="00071584">
      <w:pPr>
        <w:spacing w:after="120"/>
        <w:ind w:firstLine="709"/>
        <w:jc w:val="both"/>
        <w:rPr>
          <w:sz w:val="24"/>
          <w:szCs w:val="24"/>
        </w:rPr>
      </w:pPr>
      <w:r w:rsidRPr="00FF7307">
        <w:rPr>
          <w:sz w:val="24"/>
          <w:szCs w:val="24"/>
        </w:rPr>
        <w:t>Parkovima je povjereno pometanje 27.554 m2 stubišta i drugih površina, s time što se ukupno godišnje očisti 362.720 m2. Od lipnja do kraja kolovoza osigurano je i popodnevno dežurstvo na obalnom putu i glavnim parkovnim površinama radi znatno većeg broja ljudi na tim površinama.</w:t>
      </w:r>
    </w:p>
    <w:p w14:paraId="3E974FFA" w14:textId="77777777" w:rsidR="00071584" w:rsidRPr="00FF7307" w:rsidRDefault="00071584" w:rsidP="00071584">
      <w:pPr>
        <w:keepNext/>
        <w:ind w:firstLine="709"/>
        <w:jc w:val="both"/>
        <w:rPr>
          <w:b/>
          <w:sz w:val="24"/>
          <w:szCs w:val="24"/>
        </w:rPr>
      </w:pPr>
      <w:r w:rsidRPr="00FF7307">
        <w:rPr>
          <w:b/>
          <w:sz w:val="24"/>
          <w:szCs w:val="24"/>
        </w:rPr>
        <w:t xml:space="preserve">A303004. Strojno čišćenje javnih površina </w:t>
      </w:r>
    </w:p>
    <w:p w14:paraId="4DE40981" w14:textId="77777777" w:rsidR="00071584" w:rsidRPr="00FF7307" w:rsidRDefault="00071584" w:rsidP="00071584">
      <w:pPr>
        <w:ind w:firstLine="709"/>
        <w:jc w:val="both"/>
        <w:rPr>
          <w:sz w:val="24"/>
          <w:szCs w:val="24"/>
        </w:rPr>
      </w:pPr>
      <w:r w:rsidRPr="00FF7307">
        <w:rPr>
          <w:sz w:val="24"/>
          <w:szCs w:val="24"/>
        </w:rPr>
        <w:t xml:space="preserve">Komunalcu je povjereno strojno čišćenje ukupno 248.152 m2, s time što po utvrđenom intenzitetu oni godišnje očiste ukupno 20.474.587 m2. </w:t>
      </w:r>
    </w:p>
    <w:p w14:paraId="404D71FB" w14:textId="77777777" w:rsidR="00071584" w:rsidRPr="00FF7307" w:rsidRDefault="00071584" w:rsidP="00071584">
      <w:pPr>
        <w:spacing w:after="120"/>
        <w:ind w:firstLine="709"/>
        <w:jc w:val="both"/>
        <w:rPr>
          <w:sz w:val="24"/>
          <w:szCs w:val="24"/>
        </w:rPr>
      </w:pPr>
      <w:r w:rsidRPr="00FF7307">
        <w:rPr>
          <w:sz w:val="24"/>
          <w:szCs w:val="24"/>
        </w:rPr>
        <w:t>Parkovima je povjereno strojno čišćenje obalnog puta 24.554 m2, s time što po utvrđenom intenzitetu oni godišnje trebaju očistiti ukupno 6.742.240 m2.</w:t>
      </w:r>
    </w:p>
    <w:p w14:paraId="761A7509" w14:textId="77777777" w:rsidR="00071584" w:rsidRPr="00FF7307" w:rsidRDefault="00071584" w:rsidP="00071584">
      <w:pPr>
        <w:keepNext/>
        <w:ind w:firstLine="709"/>
        <w:jc w:val="both"/>
        <w:rPr>
          <w:b/>
          <w:snapToGrid w:val="0"/>
          <w:sz w:val="24"/>
          <w:szCs w:val="24"/>
        </w:rPr>
      </w:pPr>
      <w:r w:rsidRPr="00FF7307">
        <w:rPr>
          <w:b/>
          <w:snapToGrid w:val="0"/>
          <w:sz w:val="24"/>
          <w:szCs w:val="24"/>
        </w:rPr>
        <w:t>A303005. Pranje ulica i javnih površina</w:t>
      </w:r>
    </w:p>
    <w:p w14:paraId="7008C5B7" w14:textId="77777777" w:rsidR="00071584" w:rsidRPr="00FF7307" w:rsidRDefault="00071584" w:rsidP="00071584">
      <w:pPr>
        <w:ind w:firstLine="709"/>
        <w:jc w:val="both"/>
        <w:rPr>
          <w:sz w:val="24"/>
          <w:szCs w:val="24"/>
        </w:rPr>
      </w:pPr>
      <w:r w:rsidRPr="00FF7307">
        <w:rPr>
          <w:sz w:val="24"/>
          <w:szCs w:val="24"/>
        </w:rPr>
        <w:t xml:space="preserve">Pranje ulica planira se u slijedećoj dinamici: 1x siječanj, 1x veljača, 1x ožujak, 2x travanj, 3x svibanj, 4x lipanj, 4x srpanj, 4x kolovoz, 4x rujan, 1x listopad, 1x studeni, 1x prosinac i to na slijedećim ulicama: ul. M. Tita u cijelosti, ulica A. Štangera, ulica I. Pošćića, ul. V. Spinčića, ul. R. K. Jeretova, Obala F. Supila, Trg V. Gortana, pristanište Zert, Peršićeva </w:t>
      </w:r>
      <w:r w:rsidRPr="00FF7307">
        <w:rPr>
          <w:sz w:val="24"/>
          <w:szCs w:val="24"/>
        </w:rPr>
        <w:lastRenderedPageBreak/>
        <w:t xml:space="preserve">ulica, Liburnijska i Primorska ulica na ukupno 32.483 m2, što uz planirani intenzitet pranja  daje ukupno 877.041 m2 opranih površina. </w:t>
      </w:r>
    </w:p>
    <w:p w14:paraId="1B95E99B" w14:textId="77777777" w:rsidR="00071584" w:rsidRPr="00FF7307" w:rsidRDefault="00071584" w:rsidP="00071584">
      <w:pPr>
        <w:spacing w:after="120"/>
        <w:ind w:firstLine="709"/>
        <w:jc w:val="both"/>
        <w:rPr>
          <w:sz w:val="24"/>
          <w:szCs w:val="24"/>
        </w:rPr>
      </w:pPr>
      <w:r w:rsidRPr="00FF7307">
        <w:rPr>
          <w:sz w:val="24"/>
          <w:szCs w:val="24"/>
        </w:rPr>
        <w:t xml:space="preserve">Strojno pranje nogostupa Ciklonom-visokotlačnom pumpom toplom vodom sa ispiranjem i rekuperacijom vode provesti će se ukupno na 18.143 m2, što uz planirani intenzitet pranja iznosi 227.700 m2 godišnje. </w:t>
      </w:r>
    </w:p>
    <w:p w14:paraId="612F96FB" w14:textId="77777777" w:rsidR="00071584" w:rsidRPr="00FF7307" w:rsidRDefault="00071584" w:rsidP="00071584">
      <w:pPr>
        <w:keepNext/>
        <w:ind w:firstLine="709"/>
        <w:jc w:val="both"/>
        <w:rPr>
          <w:b/>
          <w:sz w:val="24"/>
          <w:szCs w:val="24"/>
        </w:rPr>
      </w:pPr>
      <w:r w:rsidRPr="00FF7307">
        <w:rPr>
          <w:b/>
          <w:sz w:val="24"/>
          <w:szCs w:val="24"/>
        </w:rPr>
        <w:t>A303006. Pranje ulica i javnih površina visokotlačnom pumpom</w:t>
      </w:r>
    </w:p>
    <w:p w14:paraId="79BFF372" w14:textId="77777777" w:rsidR="00071584" w:rsidRPr="00FF7307" w:rsidRDefault="00071584" w:rsidP="00071584">
      <w:pPr>
        <w:spacing w:after="120"/>
        <w:ind w:firstLine="709"/>
        <w:jc w:val="both"/>
        <w:rPr>
          <w:sz w:val="24"/>
          <w:szCs w:val="24"/>
        </w:rPr>
      </w:pPr>
      <w:r w:rsidRPr="00FF7307">
        <w:rPr>
          <w:sz w:val="24"/>
          <w:szCs w:val="24"/>
        </w:rPr>
        <w:t>Predviđa se i pranje i pjeskarenje javnih površina visokotlačnom pumpom, radi uklanjanja grafita i sličnih onečišćenja  u uobičajenom godišnjem obimu od 107 sati rada pumpe (uz djelomično pjeskarenje).</w:t>
      </w:r>
    </w:p>
    <w:p w14:paraId="53EB5B91" w14:textId="77777777" w:rsidR="00071584" w:rsidRPr="00FF7307" w:rsidRDefault="00071584" w:rsidP="00071584">
      <w:pPr>
        <w:keepNext/>
        <w:ind w:firstLine="709"/>
        <w:jc w:val="both"/>
        <w:rPr>
          <w:b/>
          <w:sz w:val="24"/>
          <w:szCs w:val="24"/>
        </w:rPr>
      </w:pPr>
      <w:r w:rsidRPr="00FF7307">
        <w:rPr>
          <w:b/>
          <w:sz w:val="24"/>
          <w:szCs w:val="24"/>
        </w:rPr>
        <w:t>A303007. Odlaganje otpada na ŽCGO Marišćina</w:t>
      </w:r>
    </w:p>
    <w:p w14:paraId="0724ACF6" w14:textId="196186DD" w:rsidR="00071584" w:rsidRPr="00FF7307" w:rsidRDefault="00071584" w:rsidP="00071584">
      <w:pPr>
        <w:ind w:firstLine="708"/>
        <w:jc w:val="both"/>
        <w:rPr>
          <w:sz w:val="24"/>
          <w:szCs w:val="24"/>
        </w:rPr>
      </w:pPr>
      <w:r w:rsidRPr="00FF7307">
        <w:rPr>
          <w:sz w:val="24"/>
          <w:szCs w:val="24"/>
        </w:rPr>
        <w:t>Na poziciji "Parkovi" d.o.o. osigurana su sredstva za zbrinjavanje dijela otpada na deponiju Marišćina a koji je prethodno ukl</w:t>
      </w:r>
      <w:r w:rsidR="00527BD8">
        <w:rPr>
          <w:sz w:val="24"/>
          <w:szCs w:val="24"/>
        </w:rPr>
        <w:t>o</w:t>
      </w:r>
      <w:r w:rsidRPr="00FF7307">
        <w:rPr>
          <w:sz w:val="24"/>
          <w:szCs w:val="24"/>
        </w:rPr>
        <w:t>njen sa javnih i javno-prometnih površina koje održavaju Parkovi. Najveći dio otpada (zeleni otpad) izdvaja se i potom usitnjava te koristi za kompostiranje u pogonu "Parkova", dok se preostali otpad sortira i iz njega izdvaja koristan otpad koji se predaje na daljnju obradu, a preostali otpad se potom predaje "Komunalac" d.o.o. radi odvoza na ŽCGO Marišćinu.</w:t>
      </w:r>
    </w:p>
    <w:p w14:paraId="250C0055" w14:textId="4D7F963D" w:rsidR="00071584" w:rsidRPr="00FF7307" w:rsidRDefault="00071584" w:rsidP="00071584">
      <w:pPr>
        <w:ind w:firstLine="708"/>
        <w:jc w:val="both"/>
        <w:rPr>
          <w:sz w:val="24"/>
          <w:szCs w:val="24"/>
        </w:rPr>
      </w:pPr>
      <w:r w:rsidRPr="00FF7307">
        <w:rPr>
          <w:sz w:val="24"/>
          <w:szCs w:val="24"/>
        </w:rPr>
        <w:t>Na poziciji "Komunalac" d.o.o.  osigurana su sredstva za zbrinjavanje otpada sa javnih površina koje održava "Komunalac" (pometanje i pražnjenje košarica za otpad), a koji se moraju deponirati na ŽCGO Marišćina. Kod izmjena i dopuna ovog programa u 2021. godini, biti će potrebno ukalkulirati i povećanje cijena deponiranja najavljeno iz ŽCGO Marišćina za 2021. godinu.</w:t>
      </w:r>
    </w:p>
    <w:p w14:paraId="587581BD" w14:textId="77777777" w:rsidR="00071584" w:rsidRPr="00FF7307" w:rsidRDefault="00071584" w:rsidP="00071584">
      <w:pPr>
        <w:ind w:firstLine="708"/>
        <w:jc w:val="both"/>
        <w:rPr>
          <w:sz w:val="24"/>
          <w:szCs w:val="24"/>
        </w:rPr>
      </w:pPr>
    </w:p>
    <w:p w14:paraId="2EFF06BA" w14:textId="77777777" w:rsidR="00071584" w:rsidRPr="00FF7307" w:rsidRDefault="00071584" w:rsidP="00071584">
      <w:pPr>
        <w:keepNext/>
        <w:ind w:firstLine="709"/>
        <w:jc w:val="both"/>
        <w:rPr>
          <w:b/>
          <w:sz w:val="24"/>
          <w:szCs w:val="24"/>
        </w:rPr>
      </w:pPr>
      <w:r w:rsidRPr="00FF7307">
        <w:rPr>
          <w:b/>
          <w:sz w:val="24"/>
          <w:szCs w:val="24"/>
        </w:rPr>
        <w:t>A303008. Troškovi higijeničarske službe i deratizacija</w:t>
      </w:r>
    </w:p>
    <w:p w14:paraId="08B1E9F6" w14:textId="77777777" w:rsidR="00071584" w:rsidRPr="00FF7307" w:rsidRDefault="00071584" w:rsidP="00071584">
      <w:pPr>
        <w:jc w:val="both"/>
        <w:rPr>
          <w:sz w:val="24"/>
          <w:szCs w:val="24"/>
        </w:rPr>
      </w:pPr>
      <w:r w:rsidRPr="00FF7307">
        <w:rPr>
          <w:sz w:val="24"/>
          <w:szCs w:val="24"/>
        </w:rPr>
        <w:tab/>
        <w:t>Veterinarsko higijeničarska služba - obuhvaća uklanjanje životinjskih lešina sa javnih površina. Program je napravljen na temelju dosadašnjih iskustava. Poslovi su povjereni "Veterinarskoj stanici" d.o.o. Rijeka temeljem ugovora o obavljanju komunalnih djelatnosti.</w:t>
      </w:r>
    </w:p>
    <w:p w14:paraId="2C69346C" w14:textId="77777777" w:rsidR="00071584" w:rsidRPr="00FF7307" w:rsidRDefault="00071584" w:rsidP="00071584">
      <w:pPr>
        <w:spacing w:after="120"/>
        <w:ind w:firstLine="709"/>
        <w:jc w:val="both"/>
        <w:rPr>
          <w:sz w:val="24"/>
          <w:szCs w:val="24"/>
        </w:rPr>
      </w:pPr>
      <w:r w:rsidRPr="00FF7307">
        <w:rPr>
          <w:sz w:val="24"/>
          <w:szCs w:val="24"/>
        </w:rPr>
        <w:t>Poslove dezinsekcije, dezinfekcije i deratizacije na površinama u vlasništvu Grada Opatije (cca 40 hektara parkovnih površina i gradskih ulica), obavlja Crikvenica-Opatija</w:t>
      </w:r>
      <w:r w:rsidR="0045009F">
        <w:rPr>
          <w:sz w:val="24"/>
          <w:szCs w:val="24"/>
        </w:rPr>
        <w:t>-Eko</w:t>
      </w:r>
      <w:r w:rsidRPr="00FF7307">
        <w:rPr>
          <w:sz w:val="24"/>
          <w:szCs w:val="24"/>
        </w:rPr>
        <w:t xml:space="preserve"> d.o.o. prema programu Nastavnog zavoda za javno zdravstvo PGŽ. U stavci su predviđena i sredstva za obavljanje stručnog nadzora kojeg provodi isti Zavod.</w:t>
      </w:r>
    </w:p>
    <w:p w14:paraId="5B0CD399" w14:textId="77777777" w:rsidR="00071584" w:rsidRPr="00FF7307" w:rsidRDefault="00071584" w:rsidP="00071584">
      <w:pPr>
        <w:keepNext/>
        <w:ind w:firstLine="709"/>
        <w:jc w:val="both"/>
        <w:rPr>
          <w:b/>
          <w:snapToGrid w:val="0"/>
          <w:sz w:val="24"/>
          <w:szCs w:val="24"/>
        </w:rPr>
      </w:pPr>
      <w:r w:rsidRPr="00FF7307">
        <w:rPr>
          <w:b/>
          <w:sz w:val="24"/>
          <w:szCs w:val="24"/>
        </w:rPr>
        <w:t xml:space="preserve">A303009. </w:t>
      </w:r>
      <w:r w:rsidRPr="00FF7307">
        <w:rPr>
          <w:b/>
          <w:snapToGrid w:val="0"/>
          <w:sz w:val="24"/>
          <w:szCs w:val="24"/>
        </w:rPr>
        <w:t>Intervencije temeljem odluka komunalnog redarstva</w:t>
      </w:r>
    </w:p>
    <w:p w14:paraId="161E6F8C" w14:textId="77777777" w:rsidR="00071584" w:rsidRPr="00FF7307" w:rsidRDefault="00071584" w:rsidP="00071584">
      <w:pPr>
        <w:spacing w:after="120"/>
        <w:ind w:firstLine="709"/>
        <w:jc w:val="both"/>
        <w:rPr>
          <w:sz w:val="24"/>
          <w:szCs w:val="24"/>
        </w:rPr>
      </w:pPr>
      <w:r w:rsidRPr="00FF7307">
        <w:rPr>
          <w:snapToGrid w:val="0"/>
          <w:sz w:val="24"/>
          <w:szCs w:val="24"/>
        </w:rPr>
        <w:t>Pr</w:t>
      </w:r>
      <w:r w:rsidRPr="00FF7307">
        <w:rPr>
          <w:sz w:val="24"/>
          <w:szCs w:val="24"/>
        </w:rPr>
        <w:t xml:space="preserve">ogramom se predviđaju sredstva i za intervencije po nalogu komunalnih redara, u slučajevima kada one idu na teret Grada ili kada se provode prema trećim osobama od kojih se potom trebaju refundirati. </w:t>
      </w:r>
    </w:p>
    <w:p w14:paraId="28AA14F8" w14:textId="77777777" w:rsidR="00071584" w:rsidRPr="00FF7307" w:rsidRDefault="00071584" w:rsidP="00071584">
      <w:pPr>
        <w:keepNext/>
        <w:ind w:firstLine="709"/>
        <w:jc w:val="both"/>
        <w:rPr>
          <w:sz w:val="24"/>
          <w:szCs w:val="24"/>
        </w:rPr>
      </w:pPr>
      <w:r w:rsidRPr="00FF7307">
        <w:rPr>
          <w:b/>
          <w:sz w:val="24"/>
          <w:szCs w:val="24"/>
        </w:rPr>
        <w:t xml:space="preserve">A303010. U ekološkim programima i akcijama </w:t>
      </w:r>
      <w:r w:rsidRPr="00FF7307">
        <w:rPr>
          <w:sz w:val="24"/>
          <w:szCs w:val="24"/>
        </w:rPr>
        <w:t xml:space="preserve">osiguravaju se sredstva za sanaciju manjih ekoloških incidenata izazvanih izlijevanjem goriva prilikom saobraćajnih udesa i drugih incidenata. </w:t>
      </w:r>
    </w:p>
    <w:p w14:paraId="1FF33008" w14:textId="77777777" w:rsidR="00071584" w:rsidRPr="00FF7307" w:rsidRDefault="00071584" w:rsidP="00071584">
      <w:pPr>
        <w:keepNext/>
        <w:jc w:val="both"/>
        <w:rPr>
          <w:b/>
          <w:sz w:val="24"/>
          <w:szCs w:val="24"/>
        </w:rPr>
      </w:pPr>
    </w:p>
    <w:p w14:paraId="4F8676C0" w14:textId="77777777" w:rsidR="00071584" w:rsidRPr="00FF7307" w:rsidRDefault="00071584" w:rsidP="00071584">
      <w:pPr>
        <w:keepNext/>
        <w:ind w:firstLine="708"/>
        <w:rPr>
          <w:b/>
          <w:snapToGrid w:val="0"/>
          <w:color w:val="C45911"/>
          <w:sz w:val="24"/>
          <w:szCs w:val="24"/>
        </w:rPr>
      </w:pPr>
      <w:r w:rsidRPr="00FF7307">
        <w:rPr>
          <w:b/>
          <w:sz w:val="24"/>
          <w:szCs w:val="24"/>
        </w:rPr>
        <w:tab/>
      </w:r>
      <w:r w:rsidRPr="00FF7307">
        <w:rPr>
          <w:b/>
          <w:snapToGrid w:val="0"/>
          <w:sz w:val="24"/>
          <w:szCs w:val="24"/>
        </w:rPr>
        <w:t>3.</w:t>
      </w:r>
      <w:r w:rsidRPr="00FF7307">
        <w:rPr>
          <w:b/>
          <w:snapToGrid w:val="0"/>
          <w:sz w:val="24"/>
          <w:szCs w:val="24"/>
        </w:rPr>
        <w:tab/>
        <w:t>Održavanje zelenih površina i obalnog puta.</w:t>
      </w:r>
    </w:p>
    <w:p w14:paraId="74868767" w14:textId="77777777" w:rsidR="00071584" w:rsidRPr="00FF7307" w:rsidRDefault="00071584" w:rsidP="00071584">
      <w:pPr>
        <w:keepNext/>
        <w:ind w:firstLine="708"/>
        <w:rPr>
          <w:b/>
          <w:snapToGrid w:val="0"/>
          <w:color w:val="C45911"/>
          <w:sz w:val="24"/>
          <w:szCs w:val="24"/>
        </w:rPr>
      </w:pPr>
    </w:p>
    <w:p w14:paraId="68056A95" w14:textId="77777777" w:rsidR="00071584" w:rsidRPr="00FF7307" w:rsidRDefault="00071584" w:rsidP="00071584">
      <w:pPr>
        <w:keepNext/>
        <w:ind w:firstLine="709"/>
        <w:jc w:val="both"/>
        <w:rPr>
          <w:b/>
          <w:snapToGrid w:val="0"/>
          <w:sz w:val="24"/>
          <w:szCs w:val="24"/>
        </w:rPr>
      </w:pPr>
      <w:r w:rsidRPr="00FF7307">
        <w:rPr>
          <w:b/>
          <w:snapToGrid w:val="0"/>
          <w:sz w:val="24"/>
          <w:szCs w:val="24"/>
        </w:rPr>
        <w:t>A303011. Održavanje parkova i drvoreda</w:t>
      </w:r>
    </w:p>
    <w:p w14:paraId="32D6D32F" w14:textId="77777777" w:rsidR="00071584" w:rsidRPr="00FF7307" w:rsidRDefault="00071584" w:rsidP="00071584">
      <w:pPr>
        <w:spacing w:after="120"/>
        <w:ind w:firstLine="709"/>
        <w:jc w:val="both"/>
        <w:rPr>
          <w:sz w:val="24"/>
          <w:szCs w:val="24"/>
        </w:rPr>
      </w:pPr>
      <w:r w:rsidRPr="00FF7307">
        <w:rPr>
          <w:sz w:val="24"/>
          <w:szCs w:val="24"/>
        </w:rPr>
        <w:t xml:space="preserve">Redovnim održavanjem obuhvaćeno je ukupno 140.000 m2 raznih zelenih površina koje su održavane i u 2020. godini, s time što </w:t>
      </w:r>
      <w:r w:rsidR="00FF7307">
        <w:rPr>
          <w:sz w:val="24"/>
          <w:szCs w:val="24"/>
        </w:rPr>
        <w:t>j</w:t>
      </w:r>
      <w:r w:rsidRPr="00FF7307">
        <w:rPr>
          <w:sz w:val="24"/>
          <w:szCs w:val="24"/>
        </w:rPr>
        <w:t>e na redovno održavanje u 2020. godini preuz</w:t>
      </w:r>
      <w:r w:rsidR="00FF7307">
        <w:rPr>
          <w:sz w:val="24"/>
          <w:szCs w:val="24"/>
        </w:rPr>
        <w:t>et</w:t>
      </w:r>
      <w:r w:rsidRPr="00FF7307">
        <w:rPr>
          <w:sz w:val="24"/>
          <w:szCs w:val="24"/>
        </w:rPr>
        <w:t xml:space="preserve"> i Park Tomaševac, a u većem intenzitetu dio Trga Vladimira Gortana i ulice Velog Jože prema Putu za Vrutki</w:t>
      </w:r>
      <w:r w:rsidR="00FF7307">
        <w:rPr>
          <w:sz w:val="24"/>
          <w:szCs w:val="24"/>
        </w:rPr>
        <w:t>, te u 2021. Amerikanski vrtovi</w:t>
      </w:r>
      <w:r w:rsidRPr="00FF7307">
        <w:rPr>
          <w:sz w:val="24"/>
          <w:szCs w:val="24"/>
        </w:rPr>
        <w:t>.. Površine obuhvaćene redovnim održavanjem i intenzitet održavanja zelenih površina utvrđuju Upravni odjel za komunalni sustav i zaštitu okoliša i izvršitelj poslova (tabela 5. koja je sastavni dio ugovora o godišnjem održavanju).</w:t>
      </w:r>
    </w:p>
    <w:p w14:paraId="767091FB" w14:textId="77777777" w:rsidR="00071584" w:rsidRPr="00FF7307" w:rsidRDefault="00071584" w:rsidP="00071584">
      <w:pPr>
        <w:jc w:val="both"/>
        <w:rPr>
          <w:sz w:val="24"/>
          <w:szCs w:val="24"/>
        </w:rPr>
      </w:pPr>
      <w:r w:rsidRPr="00FF7307">
        <w:rPr>
          <w:color w:val="C45911"/>
          <w:sz w:val="24"/>
          <w:szCs w:val="24"/>
        </w:rPr>
        <w:lastRenderedPageBreak/>
        <w:tab/>
      </w:r>
      <w:r w:rsidRPr="00FF7307">
        <w:rPr>
          <w:sz w:val="24"/>
          <w:szCs w:val="24"/>
        </w:rPr>
        <w:t xml:space="preserve">Za zalijevanje zelenih površina planira se 19.024 m3 vode (12.779 m3 kroz automatsko navodnjavanje, te 6.243 m3 kroz ručno zalijevanje, uz planirana 3.372 radna sata godišnje). </w:t>
      </w:r>
    </w:p>
    <w:p w14:paraId="579D3734" w14:textId="77777777" w:rsidR="00071584" w:rsidRPr="00FF7307" w:rsidRDefault="00071584" w:rsidP="00071584">
      <w:pPr>
        <w:spacing w:after="120"/>
        <w:ind w:firstLine="709"/>
        <w:jc w:val="both"/>
        <w:rPr>
          <w:sz w:val="24"/>
          <w:szCs w:val="24"/>
        </w:rPr>
      </w:pPr>
      <w:r w:rsidRPr="00FF7307">
        <w:rPr>
          <w:sz w:val="24"/>
          <w:szCs w:val="24"/>
        </w:rPr>
        <w:t>Ukupni troškovi održavanja planiraju se na početnoj razini 2020. godine (prije usvajanja umanjenja zbog pandemije COVID-19).</w:t>
      </w:r>
    </w:p>
    <w:p w14:paraId="455BAAD2" w14:textId="77777777" w:rsidR="00071584" w:rsidRPr="00FF7307" w:rsidRDefault="00071584" w:rsidP="00071584">
      <w:pPr>
        <w:keepNext/>
        <w:ind w:firstLine="709"/>
        <w:jc w:val="both"/>
        <w:rPr>
          <w:b/>
          <w:sz w:val="24"/>
          <w:szCs w:val="24"/>
        </w:rPr>
      </w:pPr>
      <w:r w:rsidRPr="00FF7307">
        <w:rPr>
          <w:b/>
          <w:snapToGrid w:val="0"/>
          <w:sz w:val="24"/>
          <w:szCs w:val="24"/>
        </w:rPr>
        <w:t>A303012. Održavanje mreže za navodnjavanje zelenih površina</w:t>
      </w:r>
    </w:p>
    <w:p w14:paraId="68B50777" w14:textId="77777777" w:rsidR="00071584" w:rsidRPr="00FF7307" w:rsidRDefault="00071584" w:rsidP="00071584">
      <w:pPr>
        <w:spacing w:after="120"/>
        <w:ind w:firstLine="709"/>
        <w:jc w:val="both"/>
        <w:rPr>
          <w:sz w:val="24"/>
          <w:szCs w:val="24"/>
        </w:rPr>
      </w:pPr>
      <w:r w:rsidRPr="00FF7307">
        <w:rPr>
          <w:sz w:val="24"/>
          <w:szCs w:val="24"/>
        </w:rPr>
        <w:t xml:space="preserve">Sve zelene površine navedene u tabeli 5. sadrže i mogućnost navodnjavanja sa automatskog sustava za navodnjavanje ili sa hidranata ručnim putem. Do sada je sustav automatskog navodnjavanja uveden na 23.836 m2 zelenih površina. </w:t>
      </w:r>
    </w:p>
    <w:p w14:paraId="03EC3D85" w14:textId="77777777" w:rsidR="00071584" w:rsidRPr="00FF7307" w:rsidRDefault="00071584" w:rsidP="00071584">
      <w:pPr>
        <w:keepNext/>
        <w:ind w:firstLine="709"/>
        <w:jc w:val="both"/>
        <w:rPr>
          <w:sz w:val="24"/>
          <w:szCs w:val="24"/>
        </w:rPr>
      </w:pPr>
      <w:r w:rsidRPr="00FF7307">
        <w:rPr>
          <w:b/>
          <w:sz w:val="24"/>
          <w:szCs w:val="24"/>
        </w:rPr>
        <w:t>A303013. Interpolacija - zamjena dugotrajnih nasada</w:t>
      </w:r>
    </w:p>
    <w:p w14:paraId="1900D044" w14:textId="77777777" w:rsidR="00071584" w:rsidRPr="00FF7307" w:rsidRDefault="00071584" w:rsidP="00071584">
      <w:pPr>
        <w:spacing w:after="120"/>
        <w:ind w:firstLine="709"/>
        <w:jc w:val="both"/>
        <w:rPr>
          <w:sz w:val="24"/>
          <w:szCs w:val="24"/>
        </w:rPr>
      </w:pPr>
      <w:r w:rsidRPr="00FF7307">
        <w:rPr>
          <w:sz w:val="24"/>
          <w:szCs w:val="24"/>
        </w:rPr>
        <w:t xml:space="preserve">Predviđa se dobava i sadnja biljnog materijala za lokacije na kojima će dolaziti do oštećenja ili propadanja postojećeg raslinja. </w:t>
      </w:r>
    </w:p>
    <w:p w14:paraId="4F4275FA" w14:textId="77777777" w:rsidR="00071584" w:rsidRPr="00FF7307" w:rsidRDefault="00071584" w:rsidP="00071584">
      <w:pPr>
        <w:keepNext/>
        <w:ind w:firstLine="709"/>
        <w:jc w:val="both"/>
        <w:rPr>
          <w:b/>
          <w:snapToGrid w:val="0"/>
          <w:sz w:val="24"/>
          <w:szCs w:val="24"/>
        </w:rPr>
      </w:pPr>
      <w:r w:rsidRPr="00FF7307">
        <w:rPr>
          <w:b/>
          <w:snapToGrid w:val="0"/>
          <w:sz w:val="24"/>
          <w:szCs w:val="24"/>
        </w:rPr>
        <w:t>A303014. Orezivanja raslinja uz komunikacije i sječa suhih stabala</w:t>
      </w:r>
    </w:p>
    <w:p w14:paraId="43B4D747" w14:textId="77777777" w:rsidR="00071584" w:rsidRPr="00FF7307" w:rsidRDefault="00071584" w:rsidP="00071584">
      <w:pPr>
        <w:jc w:val="both"/>
        <w:rPr>
          <w:sz w:val="24"/>
          <w:szCs w:val="24"/>
        </w:rPr>
      </w:pPr>
      <w:r w:rsidRPr="00FF7307">
        <w:rPr>
          <w:sz w:val="24"/>
          <w:szCs w:val="24"/>
        </w:rPr>
        <w:tab/>
        <w:t>Troškovi orezivanja izračunavaju se temeljem utrošenih radnih sati radne snage i strojeva, što zavisi od tipa površine koja se tretira, vrsti terena i dr, sa uključenim usitnjavanjem i odvozom biljnog materijala na gradski deponij odnosno kompostanu. Sanitarna sječa i obrezivanje zelenila obračunavaju se prema stvarnim troškovima i obuhvaćaju 37.367 m2 površina na kojima se obavlja sanitarna sječa te 27.222 m2 površina koje se kose trimerima.</w:t>
      </w:r>
    </w:p>
    <w:p w14:paraId="0BB3A85F" w14:textId="77777777" w:rsidR="00071584" w:rsidRPr="00FF7307" w:rsidRDefault="00071584" w:rsidP="00071584">
      <w:pPr>
        <w:ind w:firstLine="709"/>
        <w:jc w:val="both"/>
        <w:rPr>
          <w:sz w:val="24"/>
          <w:szCs w:val="24"/>
        </w:rPr>
      </w:pPr>
      <w:r w:rsidRPr="00FF7307">
        <w:rPr>
          <w:sz w:val="24"/>
          <w:szCs w:val="24"/>
        </w:rPr>
        <w:t>Površine obuhvaćene sanitarnom sječom i košenjem utvrđuju Upravni odjel za komunalni sustav i zaštitu okoliša i izvršitelj poslova (tablica 6. koja je sastavni dio ugovora o godišnjem održavanju sa "Parkovi" d.o.o.).</w:t>
      </w:r>
    </w:p>
    <w:p w14:paraId="064EF55E" w14:textId="77777777" w:rsidR="00071584" w:rsidRPr="00FF7307" w:rsidRDefault="00071584" w:rsidP="00071584">
      <w:pPr>
        <w:ind w:firstLine="709"/>
        <w:jc w:val="both"/>
        <w:rPr>
          <w:sz w:val="24"/>
          <w:szCs w:val="24"/>
        </w:rPr>
      </w:pPr>
      <w:r w:rsidRPr="00FF7307">
        <w:rPr>
          <w:sz w:val="24"/>
          <w:szCs w:val="24"/>
        </w:rPr>
        <w:t xml:space="preserve"> Obzirom da se radovi izvode u zavisnosti o predviđenim iznosima temeljem stvarmo utrošenih sati količina radova je varijabla koja ovisi o vremenskim prilikama i intenzitetu nicanja raslinja u ovisnosti o količini vlage i temperaturi okoline. U tim slučajevima primjenjuje se prioritet izvođenja radova na državnoj i županijskoj cesti, zatim ulazi u grad, prilazi do škola i javnih ustanova, naselja te ostali putevi. Dio radova se izvodi mehanizacijom, a drugi dio je nužno izvoditi ručno.</w:t>
      </w:r>
    </w:p>
    <w:p w14:paraId="1E27DB1C" w14:textId="77777777" w:rsidR="00071584" w:rsidRPr="00FF7307" w:rsidRDefault="00071584" w:rsidP="00071584">
      <w:pPr>
        <w:spacing w:after="120"/>
        <w:ind w:firstLine="709"/>
        <w:jc w:val="both"/>
        <w:rPr>
          <w:sz w:val="24"/>
          <w:szCs w:val="24"/>
        </w:rPr>
      </w:pPr>
      <w:r w:rsidRPr="00FF7307">
        <w:rPr>
          <w:sz w:val="24"/>
          <w:szCs w:val="24"/>
        </w:rPr>
        <w:t xml:space="preserve">Košenje i tretiranje herbicidima obrađeno je u točki </w:t>
      </w:r>
      <w:r w:rsidRPr="00FF7307">
        <w:rPr>
          <w:snapToGrid w:val="0"/>
          <w:sz w:val="24"/>
          <w:szCs w:val="24"/>
        </w:rPr>
        <w:t>A303022. Održavanje nerazvrstanih cesta i puteva.</w:t>
      </w:r>
    </w:p>
    <w:p w14:paraId="7A0D9158" w14:textId="77777777" w:rsidR="00071584" w:rsidRPr="00FF7307" w:rsidRDefault="00071584" w:rsidP="00071584">
      <w:pPr>
        <w:keepNext/>
        <w:ind w:firstLine="709"/>
        <w:jc w:val="both"/>
        <w:rPr>
          <w:b/>
          <w:snapToGrid w:val="0"/>
          <w:sz w:val="24"/>
          <w:szCs w:val="24"/>
        </w:rPr>
      </w:pPr>
      <w:r w:rsidRPr="00FF7307">
        <w:rPr>
          <w:b/>
          <w:snapToGrid w:val="0"/>
          <w:sz w:val="24"/>
          <w:szCs w:val="24"/>
        </w:rPr>
        <w:t>A303016. Održavanje klupa i košarica za otpatke</w:t>
      </w:r>
    </w:p>
    <w:p w14:paraId="758DC471" w14:textId="77777777" w:rsidR="00071584" w:rsidRPr="00FF7307" w:rsidRDefault="00071584" w:rsidP="00071584">
      <w:pPr>
        <w:jc w:val="both"/>
        <w:rPr>
          <w:sz w:val="24"/>
          <w:szCs w:val="24"/>
        </w:rPr>
      </w:pPr>
      <w:r w:rsidRPr="00FF7307">
        <w:rPr>
          <w:sz w:val="24"/>
          <w:szCs w:val="24"/>
        </w:rPr>
        <w:tab/>
        <w:t>Na području Grada ukupno je postavljeno 319 klupa i 185 posuda za otpatke na površinama koje održavaju "Parkovi" d.o.o. (od toga 103 na parkovnim površinama i 82 na obalnom putu), te 158 posuda za otpatke na površinama kojima upravlja Komunalac.</w:t>
      </w:r>
    </w:p>
    <w:p w14:paraId="5AB61D68" w14:textId="77777777" w:rsidR="00071584" w:rsidRPr="00FF7307" w:rsidRDefault="00071584" w:rsidP="00071584">
      <w:pPr>
        <w:jc w:val="both"/>
        <w:rPr>
          <w:sz w:val="24"/>
          <w:szCs w:val="24"/>
        </w:rPr>
      </w:pPr>
      <w:r w:rsidRPr="00FF7307">
        <w:rPr>
          <w:sz w:val="24"/>
          <w:szCs w:val="24"/>
        </w:rPr>
        <w:tab/>
        <w:t xml:space="preserve">Poslovi održavanja u parkovima, dječjim igralištima  i na pomorskom dobru povjeravaju se trg.društvu "Parkovi" d.o.o. </w:t>
      </w:r>
    </w:p>
    <w:p w14:paraId="17931073" w14:textId="77777777" w:rsidR="00071584" w:rsidRPr="00FF7307" w:rsidRDefault="00071584" w:rsidP="00071584">
      <w:pPr>
        <w:jc w:val="both"/>
        <w:rPr>
          <w:sz w:val="24"/>
          <w:szCs w:val="24"/>
        </w:rPr>
      </w:pPr>
      <w:r w:rsidRPr="00FF7307">
        <w:rPr>
          <w:sz w:val="24"/>
          <w:szCs w:val="24"/>
        </w:rPr>
        <w:tab/>
        <w:t>Planom se predviđa izvesti radove održavanja u slijedećem obimu:</w:t>
      </w:r>
    </w:p>
    <w:p w14:paraId="7FEAD44E" w14:textId="77777777" w:rsidR="00071584" w:rsidRPr="00FF7307" w:rsidRDefault="00071584" w:rsidP="00071584">
      <w:pPr>
        <w:jc w:val="both"/>
        <w:rPr>
          <w:sz w:val="24"/>
          <w:szCs w:val="24"/>
        </w:rPr>
      </w:pPr>
      <w:r w:rsidRPr="00FF7307">
        <w:rPr>
          <w:sz w:val="24"/>
          <w:szCs w:val="24"/>
        </w:rPr>
        <w:t xml:space="preserve">a/ klupe </w:t>
      </w:r>
    </w:p>
    <w:p w14:paraId="6EDFADF1" w14:textId="77777777" w:rsidR="00071584" w:rsidRPr="00FF7307" w:rsidRDefault="00071584" w:rsidP="00071584">
      <w:pPr>
        <w:numPr>
          <w:ilvl w:val="0"/>
          <w:numId w:val="6"/>
        </w:numPr>
        <w:jc w:val="both"/>
        <w:rPr>
          <w:sz w:val="24"/>
          <w:szCs w:val="24"/>
        </w:rPr>
      </w:pPr>
      <w:r w:rsidRPr="00FF7307">
        <w:rPr>
          <w:sz w:val="24"/>
          <w:szCs w:val="24"/>
        </w:rPr>
        <w:t>popravak parkovnih klupa (40 kom),</w:t>
      </w:r>
    </w:p>
    <w:p w14:paraId="1620EF43" w14:textId="77777777" w:rsidR="00071584" w:rsidRPr="00FF7307" w:rsidRDefault="00071584" w:rsidP="00071584">
      <w:pPr>
        <w:numPr>
          <w:ilvl w:val="0"/>
          <w:numId w:val="6"/>
        </w:numPr>
        <w:jc w:val="both"/>
        <w:rPr>
          <w:sz w:val="24"/>
          <w:szCs w:val="24"/>
        </w:rPr>
      </w:pPr>
      <w:r w:rsidRPr="00FF7307">
        <w:rPr>
          <w:sz w:val="24"/>
          <w:szCs w:val="24"/>
        </w:rPr>
        <w:t>učvršćivanje klupa na bet.podlogu (kom 6),</w:t>
      </w:r>
    </w:p>
    <w:p w14:paraId="0887A8CC" w14:textId="77777777" w:rsidR="00071584" w:rsidRPr="00FF7307" w:rsidRDefault="00071584" w:rsidP="00071584">
      <w:pPr>
        <w:numPr>
          <w:ilvl w:val="0"/>
          <w:numId w:val="6"/>
        </w:numPr>
        <w:jc w:val="both"/>
        <w:rPr>
          <w:sz w:val="24"/>
          <w:szCs w:val="24"/>
        </w:rPr>
      </w:pPr>
      <w:r w:rsidRPr="00FF7307">
        <w:rPr>
          <w:sz w:val="24"/>
          <w:szCs w:val="24"/>
        </w:rPr>
        <w:t>ličenje klupa (100 kom).</w:t>
      </w:r>
    </w:p>
    <w:p w14:paraId="57634A36" w14:textId="77777777" w:rsidR="00071584" w:rsidRPr="00FF7307" w:rsidRDefault="00071584" w:rsidP="00071584">
      <w:pPr>
        <w:jc w:val="both"/>
        <w:rPr>
          <w:sz w:val="24"/>
          <w:szCs w:val="24"/>
        </w:rPr>
      </w:pPr>
      <w:r w:rsidRPr="00FF7307">
        <w:rPr>
          <w:sz w:val="24"/>
          <w:szCs w:val="24"/>
        </w:rPr>
        <w:t xml:space="preserve">b/ posude za otpatke </w:t>
      </w:r>
    </w:p>
    <w:p w14:paraId="1722EAFD" w14:textId="77777777" w:rsidR="00071584" w:rsidRPr="00FF7307" w:rsidRDefault="00071584" w:rsidP="00071584">
      <w:pPr>
        <w:numPr>
          <w:ilvl w:val="0"/>
          <w:numId w:val="7"/>
        </w:numPr>
        <w:jc w:val="both"/>
        <w:rPr>
          <w:sz w:val="24"/>
          <w:szCs w:val="24"/>
        </w:rPr>
      </w:pPr>
      <w:r w:rsidRPr="00FF7307">
        <w:rPr>
          <w:sz w:val="24"/>
          <w:szCs w:val="24"/>
        </w:rPr>
        <w:t>nabavka i postava novih posuda (2 x45 lit) – 5 kom,</w:t>
      </w:r>
    </w:p>
    <w:p w14:paraId="319D9892" w14:textId="77777777" w:rsidR="00071584" w:rsidRPr="00FF7307" w:rsidRDefault="00071584" w:rsidP="00071584">
      <w:pPr>
        <w:numPr>
          <w:ilvl w:val="0"/>
          <w:numId w:val="7"/>
        </w:numPr>
        <w:jc w:val="both"/>
        <w:rPr>
          <w:sz w:val="24"/>
          <w:szCs w:val="24"/>
        </w:rPr>
      </w:pPr>
      <w:r w:rsidRPr="00FF7307">
        <w:rPr>
          <w:sz w:val="24"/>
          <w:szCs w:val="24"/>
        </w:rPr>
        <w:t>dobava i postava novih posuda od 20 l - kom 10,</w:t>
      </w:r>
    </w:p>
    <w:p w14:paraId="05F2D669" w14:textId="77777777" w:rsidR="00071584" w:rsidRPr="00FF7307" w:rsidRDefault="00071584" w:rsidP="00071584">
      <w:pPr>
        <w:numPr>
          <w:ilvl w:val="0"/>
          <w:numId w:val="7"/>
        </w:numPr>
        <w:jc w:val="both"/>
        <w:rPr>
          <w:sz w:val="24"/>
          <w:szCs w:val="24"/>
        </w:rPr>
      </w:pPr>
      <w:r w:rsidRPr="00FF7307">
        <w:rPr>
          <w:sz w:val="24"/>
          <w:szCs w:val="24"/>
        </w:rPr>
        <w:t>pranje poklopaca posuda za otpad, 3 puta godišnje – ukupno 300 kom,</w:t>
      </w:r>
    </w:p>
    <w:p w14:paraId="5018248E" w14:textId="77777777" w:rsidR="00071584" w:rsidRPr="00FF7307" w:rsidRDefault="00071584" w:rsidP="00071584">
      <w:pPr>
        <w:numPr>
          <w:ilvl w:val="0"/>
          <w:numId w:val="7"/>
        </w:numPr>
        <w:jc w:val="both"/>
        <w:rPr>
          <w:sz w:val="24"/>
          <w:szCs w:val="24"/>
        </w:rPr>
      </w:pPr>
      <w:r w:rsidRPr="00FF7307">
        <w:rPr>
          <w:sz w:val="24"/>
          <w:szCs w:val="24"/>
        </w:rPr>
        <w:t>dobava mrežastih posuda – nosača PVC vrećica od 80 l – kom 3,</w:t>
      </w:r>
    </w:p>
    <w:p w14:paraId="493F2E15" w14:textId="77777777" w:rsidR="00071584" w:rsidRPr="00FF7307" w:rsidRDefault="00071584" w:rsidP="00071584">
      <w:pPr>
        <w:numPr>
          <w:ilvl w:val="0"/>
          <w:numId w:val="7"/>
        </w:numPr>
        <w:jc w:val="both"/>
        <w:rPr>
          <w:sz w:val="24"/>
          <w:szCs w:val="24"/>
        </w:rPr>
      </w:pPr>
      <w:r w:rsidRPr="00FF7307">
        <w:rPr>
          <w:sz w:val="24"/>
          <w:szCs w:val="24"/>
        </w:rPr>
        <w:t>dobava vrećica za pseći izmet – 80.000 kom,</w:t>
      </w:r>
    </w:p>
    <w:p w14:paraId="17D7B4F2" w14:textId="77777777" w:rsidR="00071584" w:rsidRPr="00FF7307" w:rsidRDefault="00071584" w:rsidP="00071584">
      <w:pPr>
        <w:numPr>
          <w:ilvl w:val="0"/>
          <w:numId w:val="7"/>
        </w:numPr>
        <w:jc w:val="both"/>
        <w:rPr>
          <w:sz w:val="24"/>
          <w:szCs w:val="24"/>
        </w:rPr>
      </w:pPr>
      <w:r w:rsidRPr="00FF7307">
        <w:rPr>
          <w:sz w:val="24"/>
          <w:szCs w:val="24"/>
        </w:rPr>
        <w:t>uklanjanje dotrajalih betonskih posuda za otpad – kom 5.</w:t>
      </w:r>
    </w:p>
    <w:p w14:paraId="49456F2C" w14:textId="77777777" w:rsidR="00071584" w:rsidRPr="00FF7307" w:rsidRDefault="00071584" w:rsidP="00071584">
      <w:pPr>
        <w:ind w:firstLine="708"/>
        <w:jc w:val="both"/>
        <w:rPr>
          <w:sz w:val="24"/>
          <w:szCs w:val="24"/>
        </w:rPr>
      </w:pPr>
      <w:r w:rsidRPr="00FF7307">
        <w:rPr>
          <w:sz w:val="24"/>
          <w:szCs w:val="24"/>
        </w:rPr>
        <w:t>U slučaju oštećenja klupa i košarica iznad gornjeg broja, ta oprema će se trajno uklanjati sa površina na kojima su bili postavljeni ili će se zamijeniti opremom s drugih lokacija.</w:t>
      </w:r>
    </w:p>
    <w:p w14:paraId="07C6BADD" w14:textId="77777777" w:rsidR="00071584" w:rsidRPr="00FF7307" w:rsidRDefault="00071584" w:rsidP="00071584">
      <w:pPr>
        <w:spacing w:after="120"/>
        <w:ind w:firstLine="709"/>
        <w:jc w:val="both"/>
        <w:rPr>
          <w:sz w:val="24"/>
          <w:szCs w:val="24"/>
        </w:rPr>
      </w:pPr>
      <w:r w:rsidRPr="00FF7307">
        <w:rPr>
          <w:sz w:val="24"/>
          <w:szCs w:val="24"/>
        </w:rPr>
        <w:lastRenderedPageBreak/>
        <w:t>Poslovi održavanja na površinama izvan pomorskog dobra i parkova povjeravaju se "Komunalac" d.o.o., a osigurana sredstva osiguravaju minimalno održavanje (pranje poklopaca posuda Bani).</w:t>
      </w:r>
    </w:p>
    <w:p w14:paraId="6DFB5586" w14:textId="77777777" w:rsidR="00071584" w:rsidRPr="00FF7307" w:rsidRDefault="00071584" w:rsidP="00071584">
      <w:pPr>
        <w:keepNext/>
        <w:ind w:firstLine="709"/>
        <w:jc w:val="both"/>
        <w:rPr>
          <w:b/>
          <w:snapToGrid w:val="0"/>
          <w:sz w:val="24"/>
          <w:szCs w:val="24"/>
        </w:rPr>
      </w:pPr>
      <w:r w:rsidRPr="00FF7307">
        <w:rPr>
          <w:b/>
          <w:snapToGrid w:val="0"/>
          <w:sz w:val="24"/>
          <w:szCs w:val="24"/>
        </w:rPr>
        <w:t>A303017. Održavanje javnih satova i meteorološke stanice</w:t>
      </w:r>
    </w:p>
    <w:p w14:paraId="5E0CDA15" w14:textId="77777777" w:rsidR="00071584" w:rsidRPr="00FF7307" w:rsidRDefault="00071584" w:rsidP="00071584">
      <w:pPr>
        <w:jc w:val="both"/>
        <w:rPr>
          <w:sz w:val="24"/>
          <w:szCs w:val="24"/>
        </w:rPr>
      </w:pPr>
      <w:r w:rsidRPr="00FF7307">
        <w:rPr>
          <w:sz w:val="24"/>
          <w:szCs w:val="24"/>
        </w:rPr>
        <w:tab/>
        <w:t>Javni satovi (gradska tržnica, zgrada Gradskog vijeća, zvonik crkve Sv. Jakova u Opatiji) održavaju se u funkciji.</w:t>
      </w:r>
    </w:p>
    <w:p w14:paraId="2E1740C1" w14:textId="77777777" w:rsidR="00071584" w:rsidRPr="00FF7307" w:rsidRDefault="00071584" w:rsidP="00071584">
      <w:pPr>
        <w:spacing w:after="120"/>
        <w:ind w:firstLine="709"/>
        <w:jc w:val="both"/>
        <w:rPr>
          <w:sz w:val="24"/>
          <w:szCs w:val="24"/>
        </w:rPr>
      </w:pPr>
      <w:r w:rsidRPr="00FF7307">
        <w:rPr>
          <w:sz w:val="24"/>
          <w:szCs w:val="24"/>
        </w:rPr>
        <w:t xml:space="preserve">Redovno održavanje i baždarenje hidrometeorološke opreme obavlja Državni hidrometeorološki zavod, Grad Opatija snosi troškove redovnog i pojačanog održavanja vezane uz oštećenja opreme koja se dešavaju tijekom godine. Jednom tjedno čisti se staklo ispred monitora koji prikazuje meteo podatke na zgradi M.Tita 87 (FINA), te svakodnevno čišćenje kišomjera ovisno o vremenskim prilikama. </w:t>
      </w:r>
    </w:p>
    <w:p w14:paraId="4D1BFFE2" w14:textId="77777777" w:rsidR="00071584" w:rsidRPr="00FF7307" w:rsidRDefault="00071584" w:rsidP="00071584">
      <w:pPr>
        <w:keepNext/>
        <w:ind w:firstLine="709"/>
        <w:jc w:val="both"/>
        <w:rPr>
          <w:b/>
          <w:snapToGrid w:val="0"/>
          <w:sz w:val="24"/>
          <w:szCs w:val="24"/>
        </w:rPr>
      </w:pPr>
      <w:r w:rsidRPr="00FF7307">
        <w:rPr>
          <w:b/>
          <w:snapToGrid w:val="0"/>
          <w:sz w:val="24"/>
          <w:szCs w:val="24"/>
        </w:rPr>
        <w:t>A303018. Održavanje fontana, kipova i javnih izljeva</w:t>
      </w:r>
    </w:p>
    <w:p w14:paraId="46345DCA" w14:textId="77777777" w:rsidR="00071584" w:rsidRPr="00FF7307" w:rsidRDefault="00071584" w:rsidP="00071584">
      <w:pPr>
        <w:jc w:val="both"/>
        <w:rPr>
          <w:sz w:val="24"/>
          <w:szCs w:val="24"/>
        </w:rPr>
      </w:pPr>
      <w:r w:rsidRPr="00FF7307">
        <w:rPr>
          <w:sz w:val="24"/>
          <w:szCs w:val="24"/>
        </w:rPr>
        <w:tab/>
        <w:t xml:space="preserve">Grad održava 3 fontane: fontana Slatina, fontana Sv. Jakov i fontana pred  zgradom Grada. Poslovi održavanja povjereni su "Parkovi" d.o.o., dok se utrošak vode i električne energije podmiruje neposredno isporučitelju </w:t>
      </w:r>
    </w:p>
    <w:p w14:paraId="61FEDC4E" w14:textId="77777777" w:rsidR="00071584" w:rsidRPr="00FF7307" w:rsidRDefault="00071584" w:rsidP="00071584">
      <w:pPr>
        <w:jc w:val="both"/>
        <w:rPr>
          <w:sz w:val="24"/>
          <w:szCs w:val="24"/>
        </w:rPr>
      </w:pPr>
      <w:r w:rsidRPr="00FF7307">
        <w:rPr>
          <w:sz w:val="24"/>
          <w:szCs w:val="24"/>
        </w:rPr>
        <w:tab/>
        <w:t xml:space="preserve">Fontane će raditi svih 12 mjeseci. Fontana u parku sv. Jakova i kod zgrade Grada čistiti će se 12 puta godišnje, a fontana na Slatini po potrebi (manji intenzitet čišćenja radi ugrađene filtracije vode) </w:t>
      </w:r>
    </w:p>
    <w:p w14:paraId="095698F2" w14:textId="77777777" w:rsidR="00071584" w:rsidRPr="00FF7307" w:rsidRDefault="00071584" w:rsidP="00071584">
      <w:pPr>
        <w:ind w:firstLine="709"/>
        <w:jc w:val="both"/>
        <w:rPr>
          <w:sz w:val="24"/>
          <w:szCs w:val="24"/>
        </w:rPr>
      </w:pPr>
      <w:r w:rsidRPr="00FF7307">
        <w:rPr>
          <w:sz w:val="24"/>
          <w:szCs w:val="24"/>
        </w:rPr>
        <w:t>Kipovi (11 kipova: I.Duncan, Fridrich Schuller, Henryk Sienkiewicz, branitelji Domovinskog rata, bista dr. A. Mohorovičića, raspelo nasuprot boćarije Dobreć, violinista Jan Kubelik, djevojka s galebom, kip Madonine, kip Familija ispod Policijske stanice i kip Barkariol - Portić), te 30 spomen ploča,  održavati će se u stanju funkcionalne ispravnosti, a stavka uključuje i njihovo čišćenje, reparaciju i održavanje rasvjete.</w:t>
      </w:r>
    </w:p>
    <w:p w14:paraId="5A363203" w14:textId="77777777" w:rsidR="00071584" w:rsidRPr="00FF7307" w:rsidRDefault="00071584" w:rsidP="00071584">
      <w:pPr>
        <w:jc w:val="both"/>
        <w:rPr>
          <w:sz w:val="24"/>
          <w:szCs w:val="24"/>
        </w:rPr>
      </w:pPr>
      <w:r w:rsidRPr="00FF7307">
        <w:rPr>
          <w:sz w:val="24"/>
          <w:szCs w:val="24"/>
        </w:rPr>
        <w:tab/>
        <w:t xml:space="preserve">Javni izljevi (26 javnih izljeva – 2.923 m3 vode) i 9 tuševa na plažama Črnikovica (2 tuša), Volosko-vaterpolo (1 tuš), Volosko-Stari Put (1 tuš), Lipovica (1 tuš), Puntica Volosko (1 tuš), Ika (1 tuš), Tomaševac (2 tuša) biti će u funkciji 5 mjeseci od svibnja do listopada, cca 1.050 m3 vode. Poslovi obuhvaćaju održavanje, ugradbu, demontažu i skladištenje tuševa i izljeva. </w:t>
      </w:r>
    </w:p>
    <w:p w14:paraId="6C297C79" w14:textId="77777777" w:rsidR="00071584" w:rsidRPr="00FF7307" w:rsidRDefault="00071584" w:rsidP="00071584">
      <w:pPr>
        <w:ind w:firstLine="709"/>
        <w:jc w:val="both"/>
        <w:rPr>
          <w:sz w:val="24"/>
          <w:szCs w:val="24"/>
        </w:rPr>
      </w:pPr>
      <w:r w:rsidRPr="00FF7307">
        <w:rPr>
          <w:sz w:val="24"/>
          <w:szCs w:val="24"/>
        </w:rPr>
        <w:t xml:space="preserve">Kroz ovu stavku podmiruju se i troškovi vode za funkcioniranje javnih WC-a (1.500 m3 godišnje). </w:t>
      </w:r>
    </w:p>
    <w:p w14:paraId="0E991091" w14:textId="77777777" w:rsidR="00071584" w:rsidRPr="00FF7307" w:rsidRDefault="00071584" w:rsidP="00071584">
      <w:pPr>
        <w:spacing w:after="120"/>
        <w:ind w:firstLine="709"/>
        <w:jc w:val="both"/>
        <w:rPr>
          <w:color w:val="C45911"/>
          <w:sz w:val="24"/>
          <w:szCs w:val="24"/>
        </w:rPr>
      </w:pPr>
      <w:r w:rsidRPr="00FF7307">
        <w:rPr>
          <w:sz w:val="24"/>
          <w:szCs w:val="24"/>
        </w:rPr>
        <w:t>Tijekom cijele godine biti će u funkciji vanjsko osvjetljenje arhitektonski značajnih zgrada i kipova (zgrada Grada, crkva Sv. Jakova, Villa Angiolina, kip u parku Imperial, djevojka sa galebom, oznake Grada na ulazima u Grad), s time što troškovi istog terete javnu rasvjetu.</w:t>
      </w:r>
    </w:p>
    <w:p w14:paraId="211D3FA7" w14:textId="77777777" w:rsidR="00071584" w:rsidRPr="00FF7307" w:rsidRDefault="00071584" w:rsidP="00071584">
      <w:pPr>
        <w:keepNext/>
        <w:ind w:firstLine="709"/>
        <w:jc w:val="both"/>
        <w:rPr>
          <w:b/>
          <w:snapToGrid w:val="0"/>
          <w:sz w:val="24"/>
          <w:szCs w:val="24"/>
        </w:rPr>
      </w:pPr>
      <w:r w:rsidRPr="00FF7307">
        <w:rPr>
          <w:b/>
          <w:snapToGrid w:val="0"/>
          <w:sz w:val="24"/>
          <w:szCs w:val="24"/>
        </w:rPr>
        <w:t>A303019. Održavanje javnih WC-a</w:t>
      </w:r>
    </w:p>
    <w:p w14:paraId="7A1FAD40" w14:textId="77777777" w:rsidR="00071584" w:rsidRPr="00FF7307" w:rsidRDefault="00071584" w:rsidP="00071584">
      <w:pPr>
        <w:jc w:val="both"/>
        <w:rPr>
          <w:sz w:val="24"/>
          <w:szCs w:val="24"/>
        </w:rPr>
      </w:pPr>
      <w:r w:rsidRPr="00FF7307">
        <w:rPr>
          <w:sz w:val="24"/>
          <w:szCs w:val="24"/>
        </w:rPr>
        <w:tab/>
        <w:t>Održavanje obuhvaća 7 klasičnih WC-a (pri čemu je onaj na plaži Ičići trostruki) i 4 automatska WC-a. Održavanje klasičnog WC-a na plaži Črnikovica obavlja nositelj koncesijskog odobrenja, klasični WC na Tošini koristi samo streljana, a sav potrošni materijal kao i redovno servisiranje pumpi sanitarne kanalizacije, te ličenje i održavanje prostorija i bravarije, nastala oštećenja, zamjene sanitarija i opreme osiguravaju Parkovi.</w:t>
      </w:r>
    </w:p>
    <w:p w14:paraId="2C466A4F" w14:textId="77777777" w:rsidR="00071584" w:rsidRPr="00FF7307" w:rsidRDefault="00071584" w:rsidP="00071584">
      <w:pPr>
        <w:ind w:firstLine="708"/>
        <w:jc w:val="both"/>
        <w:rPr>
          <w:sz w:val="24"/>
          <w:szCs w:val="24"/>
        </w:rPr>
      </w:pPr>
      <w:r w:rsidRPr="00FF7307">
        <w:rPr>
          <w:sz w:val="24"/>
          <w:szCs w:val="24"/>
        </w:rPr>
        <w:t>U 20</w:t>
      </w:r>
      <w:r w:rsidR="0045009F">
        <w:rPr>
          <w:sz w:val="24"/>
          <w:szCs w:val="24"/>
        </w:rPr>
        <w:t>22</w:t>
      </w:r>
      <w:r w:rsidRPr="00FF7307">
        <w:rPr>
          <w:sz w:val="24"/>
          <w:szCs w:val="24"/>
        </w:rPr>
        <w:t>. godini javni WC-i biti će u funkciji kako slijedi:</w:t>
      </w:r>
    </w:p>
    <w:p w14:paraId="24692E7E" w14:textId="77777777" w:rsidR="00071584" w:rsidRPr="00FF7307" w:rsidRDefault="00071584" w:rsidP="00071584">
      <w:pPr>
        <w:rPr>
          <w:bCs/>
          <w:sz w:val="24"/>
          <w:szCs w:val="24"/>
          <w:lang w:eastAsia="hr-HR"/>
        </w:rPr>
      </w:pPr>
      <w:r w:rsidRPr="00FF7307">
        <w:rPr>
          <w:bCs/>
          <w:sz w:val="24"/>
          <w:szCs w:val="24"/>
          <w:lang w:eastAsia="hr-HR"/>
        </w:rPr>
        <w:t xml:space="preserve">1) Klasični WC-i </w:t>
      </w:r>
    </w:p>
    <w:p w14:paraId="722970C9" w14:textId="77777777" w:rsidR="00071584" w:rsidRPr="00FF7307" w:rsidRDefault="00071584" w:rsidP="00071584">
      <w:pPr>
        <w:numPr>
          <w:ilvl w:val="0"/>
          <w:numId w:val="4"/>
        </w:numPr>
        <w:tabs>
          <w:tab w:val="clear" w:pos="1065"/>
          <w:tab w:val="num" w:pos="700"/>
        </w:tabs>
        <w:ind w:left="700" w:hanging="340"/>
        <w:rPr>
          <w:sz w:val="24"/>
          <w:szCs w:val="24"/>
          <w:lang w:eastAsia="hr-HR"/>
        </w:rPr>
      </w:pPr>
      <w:r w:rsidRPr="00FF7307">
        <w:rPr>
          <w:sz w:val="24"/>
          <w:szCs w:val="24"/>
          <w:lang w:eastAsia="hr-HR"/>
        </w:rPr>
        <w:t>Slatina – otvoren tijekom cijele godine,  od 6:00 do 22:00 sata osim od X-V kada radi od 7:00 do 21:00 sat</w:t>
      </w:r>
    </w:p>
    <w:p w14:paraId="3AD8C721" w14:textId="77777777" w:rsidR="00071584" w:rsidRPr="00FF7307" w:rsidRDefault="00071584" w:rsidP="00071584">
      <w:pPr>
        <w:numPr>
          <w:ilvl w:val="0"/>
          <w:numId w:val="4"/>
        </w:numPr>
        <w:tabs>
          <w:tab w:val="clear" w:pos="1065"/>
          <w:tab w:val="num" w:pos="700"/>
        </w:tabs>
        <w:ind w:left="700" w:hanging="340"/>
        <w:rPr>
          <w:sz w:val="24"/>
          <w:szCs w:val="24"/>
          <w:lang w:eastAsia="hr-HR"/>
        </w:rPr>
      </w:pPr>
      <w:r w:rsidRPr="00FF7307">
        <w:rPr>
          <w:sz w:val="24"/>
          <w:szCs w:val="24"/>
          <w:lang w:eastAsia="hr-HR"/>
        </w:rPr>
        <w:t>Lipovica – otvoren 4 mjeseca (VI-IX mj), od 8:00 do 20:00 sati</w:t>
      </w:r>
    </w:p>
    <w:p w14:paraId="295C1D6C" w14:textId="77777777" w:rsidR="00071584" w:rsidRPr="00FF7307" w:rsidRDefault="00071584" w:rsidP="00071584">
      <w:pPr>
        <w:numPr>
          <w:ilvl w:val="0"/>
          <w:numId w:val="4"/>
        </w:numPr>
        <w:tabs>
          <w:tab w:val="clear" w:pos="1065"/>
          <w:tab w:val="num" w:pos="700"/>
        </w:tabs>
        <w:ind w:left="700" w:hanging="340"/>
        <w:rPr>
          <w:sz w:val="24"/>
          <w:szCs w:val="24"/>
          <w:lang w:eastAsia="hr-HR"/>
        </w:rPr>
      </w:pPr>
      <w:r w:rsidRPr="00FF7307">
        <w:rPr>
          <w:sz w:val="24"/>
          <w:szCs w:val="24"/>
          <w:lang w:eastAsia="hr-HR"/>
        </w:rPr>
        <w:t>Miramar – otvoren 4 mjeseca (VI-IX mj), od 8:00 do 20:00 sati</w:t>
      </w:r>
    </w:p>
    <w:p w14:paraId="4DE1894E" w14:textId="77777777" w:rsidR="00071584" w:rsidRPr="00FF7307" w:rsidRDefault="00071584" w:rsidP="00071584">
      <w:pPr>
        <w:numPr>
          <w:ilvl w:val="0"/>
          <w:numId w:val="4"/>
        </w:numPr>
        <w:tabs>
          <w:tab w:val="clear" w:pos="1065"/>
          <w:tab w:val="num" w:pos="700"/>
        </w:tabs>
        <w:ind w:left="700" w:hanging="340"/>
        <w:rPr>
          <w:sz w:val="24"/>
          <w:szCs w:val="24"/>
          <w:lang w:eastAsia="hr-HR"/>
        </w:rPr>
      </w:pPr>
      <w:r w:rsidRPr="00FF7307">
        <w:rPr>
          <w:sz w:val="24"/>
          <w:szCs w:val="24"/>
          <w:lang w:eastAsia="hr-HR"/>
        </w:rPr>
        <w:t>Tomaševac – otvoren  4 mjeseca (VI-IX mj), od 8:00 do 20:00 sati</w:t>
      </w:r>
    </w:p>
    <w:p w14:paraId="605D63B4" w14:textId="77777777" w:rsidR="00071584" w:rsidRPr="00FF7307" w:rsidRDefault="00071584" w:rsidP="00071584">
      <w:pPr>
        <w:numPr>
          <w:ilvl w:val="0"/>
          <w:numId w:val="4"/>
        </w:numPr>
        <w:tabs>
          <w:tab w:val="clear" w:pos="1065"/>
          <w:tab w:val="num" w:pos="700"/>
        </w:tabs>
        <w:ind w:left="700" w:hanging="340"/>
        <w:rPr>
          <w:sz w:val="24"/>
          <w:szCs w:val="24"/>
          <w:lang w:eastAsia="hr-HR"/>
        </w:rPr>
      </w:pPr>
      <w:r w:rsidRPr="00FF7307">
        <w:rPr>
          <w:sz w:val="24"/>
          <w:szCs w:val="24"/>
          <w:lang w:eastAsia="hr-HR"/>
        </w:rPr>
        <w:t>Admiral – otvoren  4 mjeseca (VI-IX mj), od 9:00 do 21:00 sati</w:t>
      </w:r>
    </w:p>
    <w:p w14:paraId="79C6DF95" w14:textId="77777777" w:rsidR="00071584" w:rsidRPr="00FF7307" w:rsidRDefault="00071584" w:rsidP="00071584">
      <w:pPr>
        <w:numPr>
          <w:ilvl w:val="0"/>
          <w:numId w:val="4"/>
        </w:numPr>
        <w:tabs>
          <w:tab w:val="clear" w:pos="1065"/>
          <w:tab w:val="num" w:pos="700"/>
        </w:tabs>
        <w:ind w:left="700" w:hanging="340"/>
        <w:rPr>
          <w:sz w:val="24"/>
          <w:szCs w:val="24"/>
          <w:lang w:eastAsia="hr-HR"/>
        </w:rPr>
      </w:pPr>
      <w:r w:rsidRPr="00FF7307">
        <w:rPr>
          <w:sz w:val="24"/>
          <w:szCs w:val="24"/>
          <w:lang w:eastAsia="hr-HR"/>
        </w:rPr>
        <w:t>Plaža Ičići – otvorena 4 mj, te vikendima kroz cijelu godinu, od 8:00-20:00 sati</w:t>
      </w:r>
    </w:p>
    <w:p w14:paraId="5D7C463F" w14:textId="77777777" w:rsidR="00071584" w:rsidRPr="00FF7307" w:rsidRDefault="00071584" w:rsidP="00071584">
      <w:pPr>
        <w:numPr>
          <w:ilvl w:val="0"/>
          <w:numId w:val="4"/>
        </w:numPr>
        <w:tabs>
          <w:tab w:val="clear" w:pos="1065"/>
          <w:tab w:val="num" w:pos="700"/>
        </w:tabs>
        <w:ind w:left="700" w:hanging="340"/>
        <w:rPr>
          <w:sz w:val="24"/>
          <w:szCs w:val="24"/>
          <w:lang w:eastAsia="hr-HR"/>
        </w:rPr>
      </w:pPr>
      <w:r w:rsidRPr="00FF7307">
        <w:rPr>
          <w:sz w:val="24"/>
          <w:szCs w:val="24"/>
          <w:lang w:eastAsia="hr-HR"/>
        </w:rPr>
        <w:lastRenderedPageBreak/>
        <w:t>Črnikovica – otvoren 4 mjeseca (VI-IX), od 8:00 do 20:00 sati.</w:t>
      </w:r>
    </w:p>
    <w:p w14:paraId="039FC71E" w14:textId="77777777" w:rsidR="00071584" w:rsidRPr="00FF7307" w:rsidRDefault="00071584" w:rsidP="00071584">
      <w:pPr>
        <w:rPr>
          <w:sz w:val="24"/>
          <w:szCs w:val="24"/>
          <w:lang w:eastAsia="hr-HR"/>
        </w:rPr>
      </w:pPr>
      <w:r w:rsidRPr="00FF7307">
        <w:rPr>
          <w:bCs/>
          <w:sz w:val="24"/>
          <w:szCs w:val="24"/>
          <w:lang w:eastAsia="hr-HR"/>
        </w:rPr>
        <w:t xml:space="preserve">2) Automatski WC-i  – otvoreni cijelu godinu, 24 sata dnevno: </w:t>
      </w:r>
      <w:r w:rsidRPr="00FF7307">
        <w:rPr>
          <w:sz w:val="24"/>
          <w:szCs w:val="24"/>
          <w:lang w:eastAsia="hr-HR"/>
        </w:rPr>
        <w:t>Zert, Slatina, Ičići (lučica) i Ika.</w:t>
      </w:r>
    </w:p>
    <w:p w14:paraId="23A6706A" w14:textId="77777777" w:rsidR="00071584" w:rsidRPr="00FF7307" w:rsidRDefault="00071584" w:rsidP="00071584">
      <w:pPr>
        <w:keepNext/>
        <w:ind w:firstLine="709"/>
        <w:jc w:val="both"/>
        <w:rPr>
          <w:b/>
          <w:snapToGrid w:val="0"/>
          <w:sz w:val="24"/>
          <w:szCs w:val="24"/>
        </w:rPr>
      </w:pPr>
      <w:r w:rsidRPr="00FF7307">
        <w:rPr>
          <w:b/>
          <w:snapToGrid w:val="0"/>
          <w:sz w:val="24"/>
          <w:szCs w:val="24"/>
        </w:rPr>
        <w:t>A303020. Održavanje pješačkih staza, nogostupa i javnih stubišta</w:t>
      </w:r>
    </w:p>
    <w:p w14:paraId="433353EC" w14:textId="77777777" w:rsidR="00071584" w:rsidRPr="00FF7307" w:rsidRDefault="00071584" w:rsidP="00071584">
      <w:pPr>
        <w:jc w:val="both"/>
        <w:rPr>
          <w:sz w:val="24"/>
          <w:szCs w:val="24"/>
        </w:rPr>
      </w:pPr>
      <w:r w:rsidRPr="00FF7307">
        <w:rPr>
          <w:sz w:val="24"/>
          <w:szCs w:val="24"/>
        </w:rPr>
        <w:tab/>
        <w:t>U okviru ove stavke održava se preko 8.000 m2 stubišta, 32.281 m2 nogostupa, te 6.000 m dužnih pješačkih staza.</w:t>
      </w:r>
    </w:p>
    <w:p w14:paraId="23274E2B" w14:textId="77777777" w:rsidR="00071584" w:rsidRPr="00FF7307" w:rsidRDefault="00071584" w:rsidP="00071584">
      <w:pPr>
        <w:jc w:val="both"/>
        <w:rPr>
          <w:sz w:val="24"/>
          <w:szCs w:val="24"/>
        </w:rPr>
      </w:pPr>
      <w:r w:rsidRPr="00FF7307">
        <w:rPr>
          <w:sz w:val="24"/>
          <w:szCs w:val="24"/>
        </w:rPr>
        <w:tab/>
        <w:t>Planirana sredstva odnose se samo na saniranje oštećenja na postojećim površinama, u veličini koje su prosječno prisutne svake godine, te se ne planira cjelovita obnova većih površina.</w:t>
      </w:r>
    </w:p>
    <w:p w14:paraId="35EE7B66" w14:textId="77777777" w:rsidR="00071584" w:rsidRPr="00FF7307" w:rsidRDefault="00071584" w:rsidP="00071584">
      <w:pPr>
        <w:spacing w:after="120"/>
        <w:ind w:firstLine="709"/>
        <w:jc w:val="both"/>
        <w:rPr>
          <w:sz w:val="24"/>
          <w:szCs w:val="24"/>
        </w:rPr>
      </w:pPr>
      <w:r w:rsidRPr="00FF7307">
        <w:rPr>
          <w:sz w:val="24"/>
          <w:szCs w:val="24"/>
        </w:rPr>
        <w:t>Krčenje zelenila uz pješačke staze i obrezivanje zelenih ograda, kao i održavanje ograda uz pješačke komunikacije sadržano je u zasebnim stavkama.</w:t>
      </w:r>
    </w:p>
    <w:p w14:paraId="1900BF3D" w14:textId="77777777" w:rsidR="00071584" w:rsidRPr="00FF7307" w:rsidRDefault="00071584" w:rsidP="00071584">
      <w:pPr>
        <w:keepNext/>
        <w:ind w:firstLine="709"/>
        <w:jc w:val="both"/>
        <w:rPr>
          <w:b/>
          <w:snapToGrid w:val="0"/>
          <w:sz w:val="24"/>
          <w:szCs w:val="24"/>
        </w:rPr>
      </w:pPr>
      <w:r w:rsidRPr="00FF7307">
        <w:rPr>
          <w:b/>
          <w:snapToGrid w:val="0"/>
          <w:sz w:val="24"/>
          <w:szCs w:val="24"/>
        </w:rPr>
        <w:t>A303021. Održavanje dječjih igrališta</w:t>
      </w:r>
    </w:p>
    <w:p w14:paraId="4CB55011" w14:textId="77777777" w:rsidR="00071584" w:rsidRPr="00FF7307" w:rsidRDefault="00071584" w:rsidP="00071584">
      <w:pPr>
        <w:ind w:firstLine="708"/>
        <w:jc w:val="both"/>
        <w:rPr>
          <w:sz w:val="24"/>
          <w:szCs w:val="24"/>
        </w:rPr>
      </w:pPr>
      <w:r w:rsidRPr="00FF7307">
        <w:rPr>
          <w:sz w:val="24"/>
          <w:szCs w:val="24"/>
        </w:rPr>
        <w:t>Na području Grada održava se ukupno 25 dječjih igrališta i fitness sprava (održavanje je povjereno Parkovima):</w:t>
      </w:r>
    </w:p>
    <w:p w14:paraId="62CD6BE6"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w:t>
      </w:r>
      <w:r w:rsidRPr="00FF7307">
        <w:rPr>
          <w:sz w:val="24"/>
          <w:szCs w:val="24"/>
          <w:lang w:val="en-US"/>
        </w:rPr>
        <w:tab/>
        <w:t>DJEČJE IGRALIŠTE ČRNIKOVICA (Supilova obala)</w:t>
      </w:r>
    </w:p>
    <w:p w14:paraId="7DB13A95"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2.</w:t>
      </w:r>
      <w:r w:rsidRPr="00FF7307">
        <w:rPr>
          <w:sz w:val="24"/>
          <w:szCs w:val="24"/>
          <w:lang w:val="en-US"/>
        </w:rPr>
        <w:tab/>
        <w:t>DJEČJE IGRALIŠTE IČIĆI (Dječji vrtić)</w:t>
      </w:r>
    </w:p>
    <w:p w14:paraId="132152C7"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3.</w:t>
      </w:r>
      <w:r w:rsidRPr="00FF7307">
        <w:rPr>
          <w:sz w:val="24"/>
          <w:szCs w:val="24"/>
          <w:lang w:val="en-US"/>
        </w:rPr>
        <w:tab/>
        <w:t>DJEČJE IGRALIŠTE IKA</w:t>
      </w:r>
    </w:p>
    <w:p w14:paraId="00715E75"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4.</w:t>
      </w:r>
      <w:r w:rsidRPr="00FF7307">
        <w:rPr>
          <w:sz w:val="24"/>
          <w:szCs w:val="24"/>
          <w:lang w:val="en-US"/>
        </w:rPr>
        <w:tab/>
        <w:t>DJEČJE IGRALIŠTE MUŠIĆEVAC</w:t>
      </w:r>
    </w:p>
    <w:p w14:paraId="184170E5"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5.</w:t>
      </w:r>
      <w:r w:rsidRPr="00FF7307">
        <w:rPr>
          <w:sz w:val="24"/>
          <w:szCs w:val="24"/>
          <w:lang w:val="en-US"/>
        </w:rPr>
        <w:tab/>
        <w:t>DJEČJE IGRALIŠTE POBRI</w:t>
      </w:r>
    </w:p>
    <w:p w14:paraId="2194B21F"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6.</w:t>
      </w:r>
      <w:r w:rsidRPr="00FF7307">
        <w:rPr>
          <w:sz w:val="24"/>
          <w:szCs w:val="24"/>
          <w:lang w:val="en-US"/>
        </w:rPr>
        <w:tab/>
        <w:t>DJEČJE IGRALIŠTE TOŠINA (R. K. Jeretov)</w:t>
      </w:r>
    </w:p>
    <w:p w14:paraId="608225B1"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7.</w:t>
      </w:r>
      <w:r w:rsidRPr="00FF7307">
        <w:rPr>
          <w:sz w:val="24"/>
          <w:szCs w:val="24"/>
          <w:lang w:val="en-US"/>
        </w:rPr>
        <w:tab/>
        <w:t>DJEČJE IGRALIŠTE VOLOSKO (Dječji vrtić)</w:t>
      </w:r>
    </w:p>
    <w:p w14:paraId="7BECD200"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8.</w:t>
      </w:r>
      <w:r w:rsidRPr="00FF7307">
        <w:rPr>
          <w:sz w:val="24"/>
          <w:szCs w:val="24"/>
          <w:lang w:val="en-US"/>
        </w:rPr>
        <w:tab/>
        <w:t xml:space="preserve">DJEČJE IGRALIŠTE </w:t>
      </w:r>
      <w:r w:rsidR="0045009F">
        <w:rPr>
          <w:sz w:val="24"/>
          <w:szCs w:val="24"/>
          <w:lang w:val="en-US"/>
        </w:rPr>
        <w:t>ZAGRAD</w:t>
      </w:r>
    </w:p>
    <w:p w14:paraId="4741324D"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9.</w:t>
      </w:r>
      <w:r w:rsidRPr="00FF7307">
        <w:rPr>
          <w:sz w:val="24"/>
          <w:szCs w:val="24"/>
          <w:lang w:val="en-US"/>
        </w:rPr>
        <w:tab/>
        <w:t>DJEČJE IGRALIŠTE OPRIČ</w:t>
      </w:r>
    </w:p>
    <w:p w14:paraId="2B3387D2"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10.</w:t>
      </w:r>
      <w:r w:rsidRPr="00FF7307">
        <w:rPr>
          <w:sz w:val="24"/>
          <w:szCs w:val="24"/>
          <w:lang w:val="en-US"/>
        </w:rPr>
        <w:tab/>
        <w:t>DJEČJE IGRALIŠTE KALINA</w:t>
      </w:r>
    </w:p>
    <w:p w14:paraId="72EE4094"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11.</w:t>
      </w:r>
      <w:r w:rsidRPr="00FF7307">
        <w:rPr>
          <w:sz w:val="24"/>
          <w:szCs w:val="24"/>
          <w:lang w:val="en-US"/>
        </w:rPr>
        <w:tab/>
        <w:t>DJEČJE IGRALIŠTE VEPRINAC (Centar)</w:t>
      </w:r>
    </w:p>
    <w:p w14:paraId="39305DEF"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12.</w:t>
      </w:r>
      <w:r w:rsidRPr="00FF7307">
        <w:rPr>
          <w:sz w:val="24"/>
          <w:szCs w:val="24"/>
          <w:lang w:val="en-US"/>
        </w:rPr>
        <w:tab/>
        <w:t>DJEČJE IGRALIŠTE BRDO</w:t>
      </w:r>
    </w:p>
    <w:p w14:paraId="0F907085"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13.</w:t>
      </w:r>
      <w:r w:rsidRPr="00FF7307">
        <w:rPr>
          <w:sz w:val="24"/>
          <w:szCs w:val="24"/>
          <w:lang w:val="en-US"/>
        </w:rPr>
        <w:tab/>
        <w:t>DJEČJE IGRALIŠTE PUNTA KOLOVA</w:t>
      </w:r>
    </w:p>
    <w:p w14:paraId="333957DD"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14.</w:t>
      </w:r>
      <w:r w:rsidRPr="00FF7307">
        <w:rPr>
          <w:sz w:val="24"/>
          <w:szCs w:val="24"/>
          <w:lang w:val="en-US"/>
        </w:rPr>
        <w:tab/>
        <w:t>DJEČJE IGRALIŠTE</w:t>
      </w:r>
      <w:r w:rsidR="0045009F">
        <w:rPr>
          <w:sz w:val="24"/>
          <w:szCs w:val="24"/>
          <w:lang w:val="en-US"/>
        </w:rPr>
        <w:t xml:space="preserve"> DOBREć (Škola, SRC i fitnes sprave)</w:t>
      </w:r>
    </w:p>
    <w:p w14:paraId="39EC7FF1"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15.</w:t>
      </w:r>
      <w:r w:rsidRPr="00FF7307">
        <w:rPr>
          <w:sz w:val="24"/>
          <w:szCs w:val="24"/>
          <w:lang w:val="en-US"/>
        </w:rPr>
        <w:tab/>
        <w:t>DJEČJE IGRALIŠTE POLJANE</w:t>
      </w:r>
    </w:p>
    <w:p w14:paraId="40F52568"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16.</w:t>
      </w:r>
      <w:r w:rsidRPr="00FF7307">
        <w:rPr>
          <w:sz w:val="24"/>
          <w:szCs w:val="24"/>
          <w:lang w:val="en-US"/>
        </w:rPr>
        <w:tab/>
        <w:t>DJEČJE IGRALIŠTE MARGERITA (Rakovčeva ul.</w:t>
      </w:r>
      <w:r w:rsidR="0045009F">
        <w:rPr>
          <w:sz w:val="24"/>
          <w:szCs w:val="24"/>
          <w:lang w:val="en-US"/>
        </w:rPr>
        <w:t xml:space="preserve"> iza Romera</w:t>
      </w:r>
      <w:r w:rsidRPr="00FF7307">
        <w:rPr>
          <w:sz w:val="24"/>
          <w:szCs w:val="24"/>
          <w:lang w:val="en-US"/>
        </w:rPr>
        <w:t>)</w:t>
      </w:r>
    </w:p>
    <w:p w14:paraId="17A8CCFE"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17.</w:t>
      </w:r>
      <w:r w:rsidRPr="00FF7307">
        <w:rPr>
          <w:sz w:val="24"/>
          <w:szCs w:val="24"/>
          <w:lang w:val="en-US"/>
        </w:rPr>
        <w:tab/>
        <w:t>DJEČJE IGRALIŠTE VIJOLICA (Dubrilina ul.)</w:t>
      </w:r>
    </w:p>
    <w:p w14:paraId="41CCE751"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18.</w:t>
      </w:r>
      <w:r w:rsidRPr="00FF7307">
        <w:rPr>
          <w:sz w:val="24"/>
          <w:szCs w:val="24"/>
          <w:lang w:val="en-US"/>
        </w:rPr>
        <w:tab/>
        <w:t>DJEČJE IGRALIŠTE KOSOVO I (gornje)</w:t>
      </w:r>
    </w:p>
    <w:p w14:paraId="6CD2ED5C"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19.</w:t>
      </w:r>
      <w:r w:rsidRPr="00FF7307">
        <w:rPr>
          <w:sz w:val="24"/>
          <w:szCs w:val="24"/>
          <w:lang w:val="en-US"/>
        </w:rPr>
        <w:tab/>
        <w:t>DJEČJE IGRALIŠTE KOSOVO II (donje)</w:t>
      </w:r>
    </w:p>
    <w:p w14:paraId="72E8C194"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20.</w:t>
      </w:r>
      <w:r w:rsidRPr="00FF7307">
        <w:rPr>
          <w:sz w:val="24"/>
          <w:szCs w:val="24"/>
          <w:lang w:val="en-US"/>
        </w:rPr>
        <w:tab/>
        <w:t>DJEČJE IGRALIŠTE LIPOVICA</w:t>
      </w:r>
    </w:p>
    <w:p w14:paraId="66573EFA"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21.</w:t>
      </w:r>
      <w:r w:rsidRPr="00FF7307">
        <w:rPr>
          <w:sz w:val="24"/>
          <w:szCs w:val="24"/>
          <w:lang w:val="en-US"/>
        </w:rPr>
        <w:tab/>
        <w:t>FITNESS ŠKRBIĆI</w:t>
      </w:r>
      <w:r w:rsidR="0045009F">
        <w:rPr>
          <w:sz w:val="24"/>
          <w:szCs w:val="24"/>
          <w:lang w:val="en-US"/>
        </w:rPr>
        <w:t xml:space="preserve"> (Miramar) i PARK BULGARIJA</w:t>
      </w:r>
    </w:p>
    <w:p w14:paraId="3C17F289"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22.</w:t>
      </w:r>
      <w:r w:rsidRPr="00FF7307">
        <w:rPr>
          <w:sz w:val="24"/>
          <w:szCs w:val="24"/>
          <w:lang w:val="en-US"/>
        </w:rPr>
        <w:tab/>
        <w:t>DJEČJE IGRALIŠTE TOMAŠEVAC</w:t>
      </w:r>
    </w:p>
    <w:p w14:paraId="7DC032F4"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23.</w:t>
      </w:r>
      <w:r w:rsidRPr="00FF7307">
        <w:rPr>
          <w:sz w:val="24"/>
          <w:szCs w:val="24"/>
          <w:lang w:val="en-US"/>
        </w:rPr>
        <w:tab/>
        <w:t>DJEČJE IGRALIŠTE A. DMINAKA - Ičići</w:t>
      </w:r>
    </w:p>
    <w:p w14:paraId="516FBBE4" w14:textId="77777777" w:rsidR="00071584" w:rsidRPr="00FF7307" w:rsidRDefault="00071584" w:rsidP="00071584">
      <w:pPr>
        <w:tabs>
          <w:tab w:val="left" w:pos="1363"/>
        </w:tabs>
        <w:ind w:left="103" w:firstLine="606"/>
        <w:rPr>
          <w:sz w:val="24"/>
          <w:szCs w:val="24"/>
          <w:lang w:val="en-US"/>
        </w:rPr>
      </w:pPr>
      <w:r w:rsidRPr="00FF7307">
        <w:rPr>
          <w:sz w:val="24"/>
          <w:szCs w:val="24"/>
          <w:lang w:val="en-US"/>
        </w:rPr>
        <w:t>24.</w:t>
      </w:r>
      <w:r w:rsidRPr="00FF7307">
        <w:rPr>
          <w:sz w:val="24"/>
          <w:szCs w:val="24"/>
          <w:lang w:val="en-US"/>
        </w:rPr>
        <w:tab/>
        <w:t>DJEČJE IGRALIŠTE PUHARI</w:t>
      </w:r>
    </w:p>
    <w:p w14:paraId="46880068" w14:textId="77777777" w:rsidR="00071584" w:rsidRDefault="00071584" w:rsidP="00071584">
      <w:pPr>
        <w:tabs>
          <w:tab w:val="left" w:pos="1363"/>
        </w:tabs>
        <w:ind w:left="103" w:firstLine="606"/>
        <w:rPr>
          <w:sz w:val="24"/>
          <w:szCs w:val="24"/>
          <w:lang w:val="en-US"/>
        </w:rPr>
      </w:pPr>
      <w:r w:rsidRPr="00FF7307">
        <w:rPr>
          <w:sz w:val="24"/>
          <w:szCs w:val="24"/>
          <w:lang w:val="en-US"/>
        </w:rPr>
        <w:t>25.</w:t>
      </w:r>
      <w:r w:rsidRPr="00FF7307">
        <w:rPr>
          <w:sz w:val="24"/>
          <w:szCs w:val="24"/>
          <w:lang w:val="en-US"/>
        </w:rPr>
        <w:tab/>
        <w:t>DJEČJE IGRALIŠTE PLAŽA IČIĆI</w:t>
      </w:r>
    </w:p>
    <w:p w14:paraId="6A8462CE" w14:textId="2C43EB2E" w:rsidR="0045009F" w:rsidRPr="00FF7307" w:rsidRDefault="0045009F" w:rsidP="0045009F">
      <w:pPr>
        <w:tabs>
          <w:tab w:val="left" w:pos="1363"/>
        </w:tabs>
        <w:spacing w:before="120"/>
        <w:ind w:left="103" w:firstLine="606"/>
        <w:rPr>
          <w:sz w:val="24"/>
          <w:szCs w:val="24"/>
          <w:lang w:val="en-US"/>
        </w:rPr>
      </w:pPr>
      <w:r>
        <w:rPr>
          <w:sz w:val="24"/>
          <w:szCs w:val="24"/>
          <w:lang w:val="en-US"/>
        </w:rPr>
        <w:t>Nakon uređenja dječjeg igrališta na Slatini, preuzeti će se i njegovo održavanje.</w:t>
      </w:r>
    </w:p>
    <w:p w14:paraId="73CF6E8C" w14:textId="77777777" w:rsidR="00071584" w:rsidRPr="00FF7307" w:rsidRDefault="00071584" w:rsidP="0045009F">
      <w:pPr>
        <w:spacing w:before="120"/>
        <w:ind w:firstLine="709"/>
        <w:jc w:val="both"/>
        <w:rPr>
          <w:sz w:val="24"/>
          <w:szCs w:val="24"/>
        </w:rPr>
      </w:pPr>
      <w:r w:rsidRPr="00FF7307">
        <w:rPr>
          <w:sz w:val="24"/>
          <w:szCs w:val="24"/>
        </w:rPr>
        <w:t>Planirana sredstva osiguravaju otklanjanje manjih oštećenja, ličenja i održavanja čistoće na igralištima na razini 20</w:t>
      </w:r>
      <w:r w:rsidR="0045009F">
        <w:rPr>
          <w:sz w:val="24"/>
          <w:szCs w:val="24"/>
        </w:rPr>
        <w:t>20</w:t>
      </w:r>
      <w:r w:rsidRPr="00FF7307">
        <w:rPr>
          <w:sz w:val="24"/>
          <w:szCs w:val="24"/>
        </w:rPr>
        <w:t xml:space="preserve">. g, kao i pregled igrališta od strane ovlaštenih institucija, tjedni pregled po ovlaštenom radniku "Parkova" d.o.o. i vođenje propisanih dnevnih i tromjesečnih evidencija sukladno europskim normativima (HRN EN 1176:2008). </w:t>
      </w:r>
    </w:p>
    <w:p w14:paraId="77D0D868" w14:textId="77777777" w:rsidR="0045009F" w:rsidRDefault="0045009F" w:rsidP="00071584">
      <w:pPr>
        <w:keepNext/>
        <w:ind w:firstLine="708"/>
        <w:rPr>
          <w:b/>
          <w:sz w:val="24"/>
          <w:szCs w:val="24"/>
        </w:rPr>
      </w:pPr>
    </w:p>
    <w:p w14:paraId="220B0F2F" w14:textId="77777777" w:rsidR="00071584" w:rsidRPr="00FF7307" w:rsidRDefault="00071584" w:rsidP="00071584">
      <w:pPr>
        <w:keepNext/>
        <w:ind w:firstLine="708"/>
        <w:rPr>
          <w:b/>
          <w:sz w:val="24"/>
          <w:szCs w:val="24"/>
        </w:rPr>
      </w:pPr>
      <w:r w:rsidRPr="00FF7307">
        <w:rPr>
          <w:b/>
          <w:sz w:val="24"/>
          <w:szCs w:val="24"/>
        </w:rPr>
        <w:t>4. Održavanje cesta</w:t>
      </w:r>
    </w:p>
    <w:p w14:paraId="1D524C3A" w14:textId="77777777" w:rsidR="00071584" w:rsidRPr="00FF7307" w:rsidRDefault="00071584" w:rsidP="00071584">
      <w:pPr>
        <w:ind w:firstLine="708"/>
        <w:jc w:val="both"/>
        <w:rPr>
          <w:sz w:val="24"/>
          <w:szCs w:val="24"/>
        </w:rPr>
      </w:pPr>
      <w:r w:rsidRPr="00FF7307">
        <w:rPr>
          <w:sz w:val="24"/>
          <w:szCs w:val="24"/>
        </w:rPr>
        <w:t>Program održavanja nerazvrstanih cesta izrađuje se prema postojećoj kategorizaciji cesta.</w:t>
      </w:r>
    </w:p>
    <w:p w14:paraId="794311DA" w14:textId="77777777" w:rsidR="00071584" w:rsidRPr="00FF7307" w:rsidRDefault="00071584" w:rsidP="00071584">
      <w:pPr>
        <w:spacing w:after="120"/>
        <w:ind w:firstLine="709"/>
        <w:jc w:val="both"/>
        <w:rPr>
          <w:sz w:val="24"/>
          <w:szCs w:val="24"/>
        </w:rPr>
      </w:pPr>
      <w:r w:rsidRPr="00FF7307">
        <w:rPr>
          <w:sz w:val="24"/>
          <w:szCs w:val="24"/>
        </w:rPr>
        <w:t>Poslovi redovnog održavanja povjereni su trg.društvu »Komunalac« d.o.o. Opatija.</w:t>
      </w:r>
    </w:p>
    <w:p w14:paraId="1D10CEA9" w14:textId="77777777" w:rsidR="00071584" w:rsidRPr="00FF7307" w:rsidRDefault="00071584" w:rsidP="00071584">
      <w:pPr>
        <w:keepNext/>
        <w:ind w:firstLine="709"/>
        <w:jc w:val="both"/>
        <w:rPr>
          <w:sz w:val="24"/>
          <w:szCs w:val="24"/>
        </w:rPr>
      </w:pPr>
      <w:r w:rsidRPr="00FF7307">
        <w:rPr>
          <w:b/>
          <w:snapToGrid w:val="0"/>
          <w:sz w:val="24"/>
          <w:szCs w:val="24"/>
        </w:rPr>
        <w:lastRenderedPageBreak/>
        <w:t>A303022. Održavanje nerazvrstanih cesta i puteva</w:t>
      </w:r>
    </w:p>
    <w:p w14:paraId="28D4E39E" w14:textId="77777777" w:rsidR="00071584" w:rsidRPr="00FF7307" w:rsidRDefault="00071584" w:rsidP="00071584">
      <w:pPr>
        <w:jc w:val="both"/>
        <w:rPr>
          <w:sz w:val="24"/>
          <w:szCs w:val="24"/>
        </w:rPr>
      </w:pPr>
      <w:r w:rsidRPr="00FF7307">
        <w:rPr>
          <w:sz w:val="24"/>
          <w:szCs w:val="24"/>
        </w:rPr>
        <w:tab/>
        <w:t>Redovno održavanje obuhvaća 218 cesta (62,07 km) od ukupno evidentiranih 266 km. Redovno održavanje svih nerazvrstanih cesta na području Grada planira se na slijedećem nivou:</w:t>
      </w:r>
    </w:p>
    <w:p w14:paraId="0A2CDD0C" w14:textId="77777777" w:rsidR="00071584" w:rsidRPr="00FF7307" w:rsidRDefault="00071584" w:rsidP="00071584">
      <w:pPr>
        <w:tabs>
          <w:tab w:val="left" w:pos="284"/>
        </w:tabs>
        <w:ind w:left="284" w:hanging="284"/>
        <w:jc w:val="both"/>
        <w:rPr>
          <w:sz w:val="24"/>
          <w:szCs w:val="24"/>
        </w:rPr>
      </w:pPr>
      <w:r w:rsidRPr="00FF7307">
        <w:rPr>
          <w:sz w:val="24"/>
          <w:szCs w:val="24"/>
        </w:rPr>
        <w:t>1.</w:t>
      </w:r>
      <w:r w:rsidRPr="00FF7307">
        <w:rPr>
          <w:sz w:val="24"/>
          <w:szCs w:val="24"/>
        </w:rPr>
        <w:tab/>
        <w:t>ophodarska služba (1.800 sati godišnje),</w:t>
      </w:r>
    </w:p>
    <w:p w14:paraId="7628D51F" w14:textId="77777777" w:rsidR="00071584" w:rsidRPr="00FF7307" w:rsidRDefault="00071584" w:rsidP="00071584">
      <w:pPr>
        <w:tabs>
          <w:tab w:val="left" w:pos="284"/>
        </w:tabs>
        <w:ind w:left="284" w:hanging="284"/>
        <w:jc w:val="both"/>
        <w:rPr>
          <w:sz w:val="24"/>
          <w:szCs w:val="24"/>
        </w:rPr>
      </w:pPr>
      <w:r w:rsidRPr="00FF7307">
        <w:rPr>
          <w:sz w:val="24"/>
          <w:szCs w:val="24"/>
        </w:rPr>
        <w:t xml:space="preserve">2. </w:t>
      </w:r>
      <w:r w:rsidRPr="00FF7307">
        <w:rPr>
          <w:sz w:val="24"/>
          <w:szCs w:val="24"/>
        </w:rPr>
        <w:tab/>
        <w:t xml:space="preserve">opće čišćenje kolnika od posljedica elementarnih nepogoda i prometnih udesa i dr. (12 sati </w:t>
      </w:r>
      <w:r w:rsidRPr="00FF7307">
        <w:rPr>
          <w:sz w:val="24"/>
          <w:szCs w:val="24"/>
        </w:rPr>
        <w:br/>
        <w:t>rada, 15.000 m2 ručnog i 3.600 m2 strojnog čišćenja),</w:t>
      </w:r>
    </w:p>
    <w:p w14:paraId="1784F635" w14:textId="77777777" w:rsidR="00071584" w:rsidRPr="00FF7307" w:rsidRDefault="00071584" w:rsidP="00071584">
      <w:pPr>
        <w:tabs>
          <w:tab w:val="left" w:pos="284"/>
        </w:tabs>
        <w:ind w:left="284" w:hanging="284"/>
        <w:jc w:val="both"/>
        <w:rPr>
          <w:sz w:val="24"/>
          <w:szCs w:val="24"/>
        </w:rPr>
      </w:pPr>
      <w:r w:rsidRPr="00FF7307">
        <w:rPr>
          <w:sz w:val="24"/>
          <w:szCs w:val="24"/>
        </w:rPr>
        <w:t>3.</w:t>
      </w:r>
      <w:r w:rsidRPr="00FF7307">
        <w:rPr>
          <w:sz w:val="24"/>
          <w:szCs w:val="24"/>
        </w:rPr>
        <w:tab/>
        <w:t>plombiranje udarnih rupa i popravci manjih površina (10 t hladne mase, strojna ugradba 300 t,</w:t>
      </w:r>
      <w:r w:rsidRPr="00FF7307">
        <w:rPr>
          <w:sz w:val="24"/>
          <w:szCs w:val="24"/>
        </w:rPr>
        <w:br/>
        <w:t xml:space="preserve">ručna ugradba 175  t asfaltne mase) </w:t>
      </w:r>
    </w:p>
    <w:p w14:paraId="62E6111D" w14:textId="77777777" w:rsidR="00071584" w:rsidRPr="00FF7307" w:rsidRDefault="00071584" w:rsidP="00071584">
      <w:pPr>
        <w:tabs>
          <w:tab w:val="left" w:pos="284"/>
        </w:tabs>
        <w:ind w:left="284" w:hanging="284"/>
        <w:jc w:val="both"/>
        <w:rPr>
          <w:sz w:val="24"/>
          <w:szCs w:val="24"/>
        </w:rPr>
      </w:pPr>
      <w:r w:rsidRPr="00FF7307">
        <w:rPr>
          <w:sz w:val="24"/>
          <w:szCs w:val="24"/>
        </w:rPr>
        <w:t>4.</w:t>
      </w:r>
      <w:r w:rsidRPr="00FF7307">
        <w:rPr>
          <w:sz w:val="24"/>
          <w:szCs w:val="24"/>
        </w:rPr>
        <w:tab/>
        <w:t>popravci betonskih kolnika (30 m3 betona),</w:t>
      </w:r>
    </w:p>
    <w:p w14:paraId="2F2B78C7" w14:textId="77777777" w:rsidR="00071584" w:rsidRPr="00FF7307" w:rsidRDefault="00071584" w:rsidP="00071584">
      <w:pPr>
        <w:tabs>
          <w:tab w:val="left" w:pos="284"/>
        </w:tabs>
        <w:ind w:left="284" w:hanging="284"/>
        <w:jc w:val="both"/>
        <w:rPr>
          <w:sz w:val="24"/>
          <w:szCs w:val="24"/>
        </w:rPr>
      </w:pPr>
      <w:r w:rsidRPr="00FF7307">
        <w:rPr>
          <w:sz w:val="24"/>
          <w:szCs w:val="24"/>
        </w:rPr>
        <w:t>5.</w:t>
      </w:r>
      <w:r w:rsidRPr="00FF7307">
        <w:rPr>
          <w:sz w:val="24"/>
          <w:szCs w:val="24"/>
        </w:rPr>
        <w:tab/>
        <w:t>održavanje makadamskih cesta (sa dovozom i postavljanjem 150 m3 kamenog materijala),</w:t>
      </w:r>
    </w:p>
    <w:p w14:paraId="31C52BB5" w14:textId="77777777" w:rsidR="00071584" w:rsidRPr="00FF7307" w:rsidRDefault="00071584" w:rsidP="00071584">
      <w:pPr>
        <w:tabs>
          <w:tab w:val="left" w:pos="284"/>
        </w:tabs>
        <w:ind w:left="284" w:hanging="284"/>
        <w:jc w:val="both"/>
        <w:rPr>
          <w:sz w:val="24"/>
          <w:szCs w:val="24"/>
        </w:rPr>
      </w:pPr>
      <w:r w:rsidRPr="00FF7307">
        <w:rPr>
          <w:sz w:val="24"/>
          <w:szCs w:val="24"/>
        </w:rPr>
        <w:t>6.</w:t>
      </w:r>
      <w:r w:rsidRPr="00FF7307">
        <w:rPr>
          <w:sz w:val="24"/>
          <w:szCs w:val="24"/>
        </w:rPr>
        <w:tab/>
        <w:t>održavanje bankina, usjeka, zasjeka i nasipa (uklanjanje 15 m3 osoline)</w:t>
      </w:r>
    </w:p>
    <w:p w14:paraId="742A882E" w14:textId="77777777" w:rsidR="00071584" w:rsidRPr="00FF7307" w:rsidRDefault="00071584" w:rsidP="00071584">
      <w:pPr>
        <w:tabs>
          <w:tab w:val="left" w:pos="284"/>
        </w:tabs>
        <w:ind w:left="284" w:hanging="284"/>
        <w:jc w:val="both"/>
        <w:rPr>
          <w:sz w:val="24"/>
          <w:szCs w:val="24"/>
        </w:rPr>
      </w:pPr>
      <w:r w:rsidRPr="00FF7307">
        <w:rPr>
          <w:sz w:val="24"/>
          <w:szCs w:val="24"/>
        </w:rPr>
        <w:t>7.</w:t>
      </w:r>
      <w:r w:rsidRPr="00FF7307">
        <w:rPr>
          <w:sz w:val="24"/>
          <w:szCs w:val="24"/>
        </w:rPr>
        <w:tab/>
        <w:t xml:space="preserve">održavanje objekata za odvodnju (1.600 m jaraka, 5.300 m rigola, 16 m3 čišćenja propusta i </w:t>
      </w:r>
      <w:r w:rsidRPr="00FF7307">
        <w:rPr>
          <w:sz w:val="24"/>
          <w:szCs w:val="24"/>
        </w:rPr>
        <w:br/>
        <w:t>taložnica),</w:t>
      </w:r>
    </w:p>
    <w:p w14:paraId="1EB74D37" w14:textId="77777777" w:rsidR="00071584" w:rsidRPr="00FF7307" w:rsidRDefault="00071584" w:rsidP="00071584">
      <w:pPr>
        <w:tabs>
          <w:tab w:val="left" w:pos="284"/>
        </w:tabs>
        <w:ind w:left="284" w:hanging="284"/>
        <w:jc w:val="both"/>
        <w:rPr>
          <w:sz w:val="24"/>
          <w:szCs w:val="24"/>
        </w:rPr>
      </w:pPr>
      <w:r w:rsidRPr="00FF7307">
        <w:rPr>
          <w:sz w:val="24"/>
          <w:szCs w:val="24"/>
        </w:rPr>
        <w:t xml:space="preserve">8. </w:t>
      </w:r>
      <w:r w:rsidRPr="00FF7307">
        <w:rPr>
          <w:sz w:val="24"/>
          <w:szCs w:val="24"/>
        </w:rPr>
        <w:tab/>
        <w:t xml:space="preserve">košnja trave i obrezivanje zelenila (košenje 35.749 m2, te tretiranje herbicidima  35.759 m2 – </w:t>
      </w:r>
      <w:r w:rsidRPr="00FF7307">
        <w:rPr>
          <w:sz w:val="24"/>
          <w:szCs w:val="24"/>
        </w:rPr>
        <w:br/>
        <w:t>povjerava se Parkovima Opatija),</w:t>
      </w:r>
    </w:p>
    <w:p w14:paraId="7919FE3C" w14:textId="77777777" w:rsidR="00071584" w:rsidRPr="00FF7307" w:rsidRDefault="00071584" w:rsidP="00071584">
      <w:pPr>
        <w:tabs>
          <w:tab w:val="left" w:pos="284"/>
        </w:tabs>
        <w:ind w:left="284" w:hanging="284"/>
        <w:jc w:val="both"/>
        <w:rPr>
          <w:sz w:val="24"/>
          <w:szCs w:val="24"/>
        </w:rPr>
      </w:pPr>
      <w:r w:rsidRPr="00FF7307">
        <w:rPr>
          <w:sz w:val="24"/>
          <w:szCs w:val="24"/>
        </w:rPr>
        <w:t>9.</w:t>
      </w:r>
      <w:r w:rsidRPr="00FF7307">
        <w:rPr>
          <w:sz w:val="24"/>
          <w:szCs w:val="24"/>
        </w:rPr>
        <w:tab/>
        <w:t>krčenje raslinja  te košnja trave uz nerazvrstane ceste izvan zona konzervatorske zaštite (35.000 m2),</w:t>
      </w:r>
    </w:p>
    <w:p w14:paraId="753B3A08" w14:textId="77777777" w:rsidR="00071584" w:rsidRPr="00FF7307" w:rsidRDefault="00071584" w:rsidP="00071584">
      <w:pPr>
        <w:tabs>
          <w:tab w:val="left" w:pos="284"/>
        </w:tabs>
        <w:spacing w:after="120"/>
        <w:ind w:left="284" w:hanging="284"/>
        <w:jc w:val="both"/>
        <w:rPr>
          <w:sz w:val="24"/>
          <w:szCs w:val="24"/>
        </w:rPr>
      </w:pPr>
      <w:r w:rsidRPr="00FF7307">
        <w:rPr>
          <w:sz w:val="24"/>
          <w:szCs w:val="24"/>
        </w:rPr>
        <w:t>10.</w:t>
      </w:r>
      <w:r w:rsidRPr="00FF7307">
        <w:rPr>
          <w:sz w:val="24"/>
          <w:szCs w:val="24"/>
        </w:rPr>
        <w:tab/>
        <w:t>popravak potpornih i obložnih zidova (60 m3 betonskih zidova, 140 m2 oplate, 50 m3 kamenih zidova, 40 m3 temelja potpornih zidova).</w:t>
      </w:r>
    </w:p>
    <w:p w14:paraId="7C2E3705" w14:textId="77777777" w:rsidR="00071584" w:rsidRPr="00FF7307" w:rsidRDefault="00071584" w:rsidP="00071584">
      <w:pPr>
        <w:keepNext/>
        <w:ind w:firstLine="709"/>
        <w:jc w:val="both"/>
        <w:rPr>
          <w:b/>
          <w:sz w:val="24"/>
          <w:szCs w:val="24"/>
        </w:rPr>
      </w:pPr>
      <w:r w:rsidRPr="00FF7307">
        <w:rPr>
          <w:b/>
          <w:sz w:val="24"/>
          <w:szCs w:val="24"/>
        </w:rPr>
        <w:t>A303023. Oprema ceste (odbojnici, zaštitne ograde, stupići i dr.)</w:t>
      </w:r>
    </w:p>
    <w:p w14:paraId="1401AD3C" w14:textId="77777777" w:rsidR="00071584" w:rsidRPr="00FF7307" w:rsidRDefault="00071584" w:rsidP="00071584">
      <w:pPr>
        <w:spacing w:after="120"/>
        <w:ind w:firstLine="709"/>
        <w:jc w:val="both"/>
        <w:rPr>
          <w:sz w:val="24"/>
          <w:szCs w:val="24"/>
        </w:rPr>
      </w:pPr>
      <w:r w:rsidRPr="00FF7307">
        <w:rPr>
          <w:sz w:val="24"/>
          <w:szCs w:val="24"/>
        </w:rPr>
        <w:t>Saniranja oštećenja postojećih odbojnika, zaštitnih ograda i stupića izazvanih prometnim nesrećama, te tekuće održavanje postojećih ograda i odbojnika i stupića provoditi će se do visine planiranih sredstava.</w:t>
      </w:r>
    </w:p>
    <w:p w14:paraId="1F5F985D" w14:textId="77777777" w:rsidR="00071584" w:rsidRPr="00FF7307" w:rsidRDefault="00071584" w:rsidP="00071584">
      <w:pPr>
        <w:keepNext/>
        <w:ind w:firstLine="709"/>
        <w:jc w:val="both"/>
        <w:rPr>
          <w:b/>
          <w:snapToGrid w:val="0"/>
          <w:sz w:val="24"/>
          <w:szCs w:val="24"/>
        </w:rPr>
      </w:pPr>
      <w:r w:rsidRPr="00FF7307">
        <w:rPr>
          <w:b/>
          <w:snapToGrid w:val="0"/>
          <w:sz w:val="24"/>
          <w:szCs w:val="24"/>
        </w:rPr>
        <w:t>A303024. Prometna signalizacija (horizontalna i vertikalna)</w:t>
      </w:r>
    </w:p>
    <w:p w14:paraId="3164D8CA" w14:textId="77777777" w:rsidR="00071584" w:rsidRPr="00FF7307" w:rsidRDefault="00071584" w:rsidP="00071584">
      <w:pPr>
        <w:jc w:val="both"/>
        <w:rPr>
          <w:sz w:val="24"/>
          <w:szCs w:val="24"/>
        </w:rPr>
      </w:pPr>
      <w:r w:rsidRPr="00FF7307">
        <w:rPr>
          <w:sz w:val="24"/>
          <w:szCs w:val="24"/>
        </w:rPr>
        <w:tab/>
        <w:t>Programom su planirana sredstva za obnovu postojeće horizontalne signalizacije - 1.900 m2 pješačkih prijelaza i 600 m2 crveno-bijelih rubnjaka uz njih, 13.000 m crta na kolniku, 1.000 m2 otoka na kolniku, kao i oko 1.000 ostalih oznaka na kolniku (znak stop, skretači i sl.). Prioritet u obnovi prometne signalizacije biti će elementi koji neposredno utječu na sigurnost prometa na cestama.</w:t>
      </w:r>
    </w:p>
    <w:p w14:paraId="04DD8F49" w14:textId="77777777" w:rsidR="00071584" w:rsidRPr="00FF7307" w:rsidRDefault="00071584" w:rsidP="00071584">
      <w:pPr>
        <w:ind w:firstLine="709"/>
        <w:jc w:val="both"/>
        <w:rPr>
          <w:sz w:val="24"/>
          <w:szCs w:val="24"/>
        </w:rPr>
      </w:pPr>
      <w:r w:rsidRPr="00FF7307">
        <w:rPr>
          <w:sz w:val="24"/>
          <w:szCs w:val="24"/>
        </w:rPr>
        <w:t xml:space="preserve">Za održavanje postojeće vertikalne signalizacije (cca 2.500 prometnih znakova) planira se zamjena postojećih oštećenih i dotrajalih prometnih znakova, te manje preregulacije prometa. </w:t>
      </w:r>
    </w:p>
    <w:p w14:paraId="42CE8516" w14:textId="77777777" w:rsidR="00071584" w:rsidRPr="00FF7307" w:rsidRDefault="00071584" w:rsidP="00071584">
      <w:pPr>
        <w:ind w:firstLine="708"/>
        <w:jc w:val="both"/>
        <w:rPr>
          <w:sz w:val="24"/>
          <w:szCs w:val="24"/>
        </w:rPr>
      </w:pPr>
      <w:r w:rsidRPr="00FF7307">
        <w:rPr>
          <w:sz w:val="24"/>
          <w:szCs w:val="24"/>
        </w:rPr>
        <w:t>Planira se zamijeniti 50 prometnih znakova zbog usklađenja sa Pravilnikom o prometnim znakovima, kao i zamjena 5-6 tabela naziva ulica, te održavanje prometne signalizacije sa unutarnjim osvjetljenjem..</w:t>
      </w:r>
    </w:p>
    <w:p w14:paraId="07D48539" w14:textId="32B386B7" w:rsidR="00071584" w:rsidRPr="00FF7307" w:rsidRDefault="00071584" w:rsidP="00071584">
      <w:pPr>
        <w:spacing w:after="120"/>
        <w:ind w:firstLine="709"/>
        <w:jc w:val="both"/>
        <w:rPr>
          <w:sz w:val="24"/>
          <w:szCs w:val="24"/>
        </w:rPr>
      </w:pPr>
      <w:r w:rsidRPr="00FF7307">
        <w:rPr>
          <w:sz w:val="24"/>
          <w:szCs w:val="24"/>
        </w:rPr>
        <w:t>U okviru ove stavke planira se postava, transport i održavanje prijenosnih postolja za plakatiranje i ostale opreme putem "Parkovi" d.o.o..</w:t>
      </w:r>
    </w:p>
    <w:p w14:paraId="7F078237" w14:textId="77777777" w:rsidR="00071584" w:rsidRPr="00FF7307" w:rsidRDefault="00071584" w:rsidP="00071584">
      <w:pPr>
        <w:keepNext/>
        <w:ind w:firstLine="709"/>
        <w:jc w:val="both"/>
        <w:rPr>
          <w:sz w:val="24"/>
          <w:szCs w:val="24"/>
        </w:rPr>
      </w:pPr>
      <w:r w:rsidRPr="00FF7307">
        <w:rPr>
          <w:b/>
          <w:sz w:val="24"/>
          <w:szCs w:val="24"/>
        </w:rPr>
        <w:t>A303025. Zimska služba</w:t>
      </w:r>
    </w:p>
    <w:p w14:paraId="5E1B861E" w14:textId="77777777" w:rsidR="00071584" w:rsidRPr="00FF7307" w:rsidRDefault="00071584" w:rsidP="00071584">
      <w:pPr>
        <w:jc w:val="both"/>
        <w:rPr>
          <w:sz w:val="24"/>
          <w:szCs w:val="24"/>
        </w:rPr>
      </w:pPr>
      <w:r w:rsidRPr="00FF7307">
        <w:rPr>
          <w:sz w:val="24"/>
          <w:szCs w:val="24"/>
        </w:rPr>
        <w:tab/>
        <w:t xml:space="preserve">Planirana sredstva iskazana su prema godišnjem programu rada zimske službe za prometnice na redovnom održavanju, a njihova realizacija u cijelosti ovisi o vremenskim uvjetima. Poslovi uključuju i čišćenje gradskih trgova, BUS ugibališta, nogostupa te javnih parkirališta koja nisu u sustavu naplate. </w:t>
      </w:r>
    </w:p>
    <w:p w14:paraId="60F51CC4" w14:textId="77777777" w:rsidR="00071584" w:rsidRPr="00FF7307" w:rsidRDefault="00071584" w:rsidP="00071584">
      <w:pPr>
        <w:ind w:firstLine="709"/>
        <w:jc w:val="both"/>
        <w:rPr>
          <w:sz w:val="24"/>
          <w:szCs w:val="24"/>
        </w:rPr>
      </w:pPr>
      <w:r w:rsidRPr="00FF7307">
        <w:rPr>
          <w:sz w:val="24"/>
          <w:szCs w:val="24"/>
        </w:rPr>
        <w:t xml:space="preserve">Osiguravana sredstva omogućavanju dobavu uobičajenih količina sredstava za posipanje, dežurstvo Komunalca te intervencije i čišćenje za jednu snježnu oborinu. </w:t>
      </w:r>
    </w:p>
    <w:p w14:paraId="365D6C50" w14:textId="77777777" w:rsidR="00071584" w:rsidRPr="00FF7307" w:rsidRDefault="00071584" w:rsidP="00071584">
      <w:pPr>
        <w:spacing w:after="120"/>
        <w:ind w:firstLine="709"/>
        <w:jc w:val="both"/>
        <w:rPr>
          <w:sz w:val="24"/>
          <w:szCs w:val="24"/>
        </w:rPr>
      </w:pPr>
      <w:r w:rsidRPr="00FF7307">
        <w:rPr>
          <w:sz w:val="24"/>
          <w:szCs w:val="24"/>
        </w:rPr>
        <w:t xml:space="preserve">U okviru ovih sredstava sadržana su i sredstva tzv „hladnog pogona“, a koja pokrivaju srazmjeran dio troškova amortizacije vozila u funkciji zimske službe (9.500 kn mjesečno u </w:t>
      </w:r>
      <w:r w:rsidRPr="00FF7307">
        <w:rPr>
          <w:sz w:val="24"/>
          <w:szCs w:val="24"/>
        </w:rPr>
        <w:lastRenderedPageBreak/>
        <w:t xml:space="preserve">razdoblju od 15. listopada do 15. travnja) u slučaju da se zbog povoljnih vremenskih prilika ne potroše sva planom predviđena sredstva. </w:t>
      </w:r>
    </w:p>
    <w:p w14:paraId="3910FC20" w14:textId="77777777" w:rsidR="00071584" w:rsidRPr="00FF7307" w:rsidRDefault="00071584" w:rsidP="00071584">
      <w:pPr>
        <w:keepNext/>
        <w:ind w:firstLine="709"/>
        <w:jc w:val="both"/>
        <w:rPr>
          <w:b/>
          <w:snapToGrid w:val="0"/>
          <w:sz w:val="24"/>
          <w:szCs w:val="24"/>
        </w:rPr>
      </w:pPr>
      <w:r w:rsidRPr="00FF7307">
        <w:rPr>
          <w:b/>
          <w:snapToGrid w:val="0"/>
          <w:sz w:val="24"/>
          <w:szCs w:val="24"/>
        </w:rPr>
        <w:t>A303026. Održavanje BUS stanica i ugibališta</w:t>
      </w:r>
    </w:p>
    <w:p w14:paraId="5BA520E7" w14:textId="77777777" w:rsidR="00071584" w:rsidRPr="00FF7307" w:rsidRDefault="00071584" w:rsidP="00071584">
      <w:pPr>
        <w:jc w:val="both"/>
        <w:rPr>
          <w:sz w:val="24"/>
          <w:szCs w:val="24"/>
        </w:rPr>
      </w:pPr>
      <w:r w:rsidRPr="00FF7307">
        <w:rPr>
          <w:sz w:val="24"/>
          <w:szCs w:val="24"/>
        </w:rPr>
        <w:tab/>
        <w:t xml:space="preserve">Redovno održavanje obuhvaća 10 autobusnih stajališta sa natkrivenim čekaonicama i povjereno je Parkovima (pražnjenje posuda sa otpacima, saniranje manjih oštećenja i dr.). </w:t>
      </w:r>
    </w:p>
    <w:p w14:paraId="68EC307B" w14:textId="77777777" w:rsidR="00071584" w:rsidRPr="00FF7307" w:rsidRDefault="00071584" w:rsidP="00071584">
      <w:pPr>
        <w:spacing w:after="120"/>
        <w:ind w:firstLine="709"/>
        <w:jc w:val="both"/>
        <w:rPr>
          <w:sz w:val="24"/>
          <w:szCs w:val="24"/>
        </w:rPr>
      </w:pPr>
      <w:r w:rsidRPr="00FF7307">
        <w:rPr>
          <w:sz w:val="24"/>
          <w:szCs w:val="24"/>
        </w:rPr>
        <w:t>Temeljem posebnog ugovora, održavanje 22 čekaonice na kojima postoje city light panoi obavlja vlasnik tih panoa.</w:t>
      </w:r>
    </w:p>
    <w:p w14:paraId="480CD478" w14:textId="77777777" w:rsidR="00071584" w:rsidRPr="00FF7307" w:rsidRDefault="00071584" w:rsidP="00071584">
      <w:pPr>
        <w:keepNext/>
        <w:ind w:firstLine="709"/>
        <w:jc w:val="both"/>
        <w:rPr>
          <w:b/>
          <w:sz w:val="24"/>
          <w:szCs w:val="24"/>
        </w:rPr>
      </w:pPr>
      <w:r w:rsidRPr="00FF7307">
        <w:rPr>
          <w:b/>
          <w:snapToGrid w:val="0"/>
          <w:sz w:val="24"/>
          <w:szCs w:val="24"/>
        </w:rPr>
        <w:t>A303027. Hitni popravci i intervencije, uspostava privremenog režima prometa</w:t>
      </w:r>
    </w:p>
    <w:p w14:paraId="2F3FEE1D" w14:textId="77777777" w:rsidR="00071584" w:rsidRPr="00FF7307" w:rsidRDefault="00071584" w:rsidP="00071584">
      <w:pPr>
        <w:spacing w:after="120"/>
        <w:ind w:firstLine="709"/>
        <w:jc w:val="both"/>
        <w:rPr>
          <w:sz w:val="24"/>
          <w:szCs w:val="24"/>
        </w:rPr>
      </w:pPr>
      <w:r w:rsidRPr="00FF7307">
        <w:rPr>
          <w:sz w:val="24"/>
          <w:szCs w:val="24"/>
        </w:rPr>
        <w:t>Obuhvaćaju nepredvidljive intervencije i radove na cestama koji ne spadaju u radove na cestama koji koji se izvode u slučaju organiziranja kulturnih, zabavnih i drugih manifestacija od interesa za Grad, a koji zahtijevaju zahvate na objektima komunalne infrastrukture (izrada projekta preregulacije prometa, izvedba preregulacije prometa i zaštita parkovnih površina.</w:t>
      </w:r>
    </w:p>
    <w:p w14:paraId="429EA54D" w14:textId="77777777" w:rsidR="00071584" w:rsidRPr="00FF7307" w:rsidRDefault="00071584" w:rsidP="00071584">
      <w:pPr>
        <w:spacing w:after="120"/>
        <w:ind w:firstLine="709"/>
        <w:jc w:val="both"/>
        <w:rPr>
          <w:b/>
          <w:sz w:val="24"/>
          <w:szCs w:val="24"/>
        </w:rPr>
      </w:pPr>
      <w:r w:rsidRPr="00FF7307">
        <w:rPr>
          <w:b/>
          <w:sz w:val="24"/>
          <w:szCs w:val="24"/>
        </w:rPr>
        <w:t>5. Održavanje groblja</w:t>
      </w:r>
    </w:p>
    <w:p w14:paraId="5B3861D9" w14:textId="77777777" w:rsidR="00071584" w:rsidRPr="00FF7307" w:rsidRDefault="00071584" w:rsidP="00071584">
      <w:pPr>
        <w:keepNext/>
        <w:ind w:firstLine="709"/>
        <w:jc w:val="both"/>
        <w:rPr>
          <w:b/>
          <w:snapToGrid w:val="0"/>
          <w:sz w:val="24"/>
          <w:szCs w:val="24"/>
        </w:rPr>
      </w:pPr>
      <w:r w:rsidRPr="00FF7307">
        <w:rPr>
          <w:b/>
          <w:snapToGrid w:val="0"/>
          <w:sz w:val="24"/>
          <w:szCs w:val="24"/>
        </w:rPr>
        <w:t>A303028. Redovno održavanje i uređenje spomenika</w:t>
      </w:r>
    </w:p>
    <w:p w14:paraId="1D0EAABC" w14:textId="77777777" w:rsidR="00071584" w:rsidRPr="00FF7307" w:rsidRDefault="00071584" w:rsidP="00071584">
      <w:pPr>
        <w:spacing w:after="120"/>
        <w:ind w:firstLine="709"/>
        <w:jc w:val="both"/>
        <w:rPr>
          <w:sz w:val="24"/>
          <w:szCs w:val="24"/>
        </w:rPr>
      </w:pPr>
      <w:r w:rsidRPr="00FF7307">
        <w:rPr>
          <w:sz w:val="24"/>
          <w:szCs w:val="24"/>
        </w:rPr>
        <w:t xml:space="preserve">Redovno održavanje obuhvaća čišćenje i uređenje spomenika palim borcima II. svj. ratu u Dobreću, Ičićima (Jama i centar), Ika (na granici s Ičićima), Opatiji, Poljanama (centar i Puhari), Veprincu i na M. i V. Učki, uključiv Poklon i ex INA), te spomenik poginulim hrvatskim braniteljima u Opatiji kod Vile Antonio i u Volosku, i to dva puta godišnje: za Dan antifašističke borbe i za Dan mrtvih. </w:t>
      </w:r>
    </w:p>
    <w:p w14:paraId="56B8AD29" w14:textId="77777777" w:rsidR="00071584" w:rsidRPr="00FF7307" w:rsidRDefault="00071584" w:rsidP="00071584">
      <w:pPr>
        <w:keepNext/>
        <w:ind w:firstLine="709"/>
        <w:jc w:val="both"/>
        <w:rPr>
          <w:sz w:val="24"/>
          <w:szCs w:val="24"/>
        </w:rPr>
      </w:pPr>
      <w:r w:rsidRPr="00FF7307">
        <w:rPr>
          <w:b/>
          <w:snapToGrid w:val="0"/>
          <w:sz w:val="24"/>
          <w:szCs w:val="24"/>
        </w:rPr>
        <w:t>A303029. Grobne takse za grobove zaslužnih građana Opatije</w:t>
      </w:r>
    </w:p>
    <w:p w14:paraId="05D7E6F3" w14:textId="77777777" w:rsidR="00071584" w:rsidRPr="00FF7307" w:rsidRDefault="00071584" w:rsidP="00071584">
      <w:pPr>
        <w:spacing w:after="120"/>
        <w:ind w:firstLine="709"/>
        <w:jc w:val="both"/>
        <w:rPr>
          <w:sz w:val="24"/>
          <w:szCs w:val="24"/>
        </w:rPr>
      </w:pPr>
      <w:r w:rsidRPr="00FF7307">
        <w:rPr>
          <w:sz w:val="24"/>
          <w:szCs w:val="24"/>
        </w:rPr>
        <w:t>Program uključuje plaćanje grobne takse za 16 grobova o kojima brine Grad Opatija (osobe zaslužne za razvoj Opatije, poginuli branitelji Domovinskog rata te osobe kod kojih je status korisnika grobnog mjesta Grad stekao nasljeđivanjem.</w:t>
      </w:r>
    </w:p>
    <w:p w14:paraId="46C39EB7" w14:textId="77777777" w:rsidR="00071584" w:rsidRPr="00FF7307" w:rsidRDefault="00071584" w:rsidP="00071584">
      <w:pPr>
        <w:keepNext/>
        <w:ind w:firstLine="709"/>
        <w:jc w:val="both"/>
        <w:rPr>
          <w:b/>
          <w:snapToGrid w:val="0"/>
          <w:sz w:val="24"/>
          <w:szCs w:val="24"/>
        </w:rPr>
      </w:pPr>
      <w:r w:rsidRPr="00FF7307">
        <w:rPr>
          <w:b/>
          <w:snapToGrid w:val="0"/>
          <w:sz w:val="24"/>
          <w:szCs w:val="24"/>
        </w:rPr>
        <w:t>A303041. Održavanje grobova zaslužnih građana Opatije</w:t>
      </w:r>
    </w:p>
    <w:p w14:paraId="59ACB349" w14:textId="77777777" w:rsidR="00071584" w:rsidRPr="00FF7307" w:rsidRDefault="00071584" w:rsidP="00071584">
      <w:pPr>
        <w:spacing w:after="120"/>
        <w:ind w:firstLine="709"/>
        <w:jc w:val="both"/>
        <w:rPr>
          <w:sz w:val="24"/>
          <w:szCs w:val="24"/>
        </w:rPr>
      </w:pPr>
      <w:r w:rsidRPr="00FF7307">
        <w:rPr>
          <w:sz w:val="24"/>
          <w:szCs w:val="24"/>
        </w:rPr>
        <w:t>Programom se planiraju sredstva za pojačano održavanje i popravke grobova ukoliko iste "Komunalac" d.o.o. nije dodijelio na korištenje članovima njihove obitelji (obnova natpisa na nadgrobnim pločama, manji popravci i sl.) i kod kojih nema drugih korisnika. Svi radovi izvoditi će se u suradnji s Ministarstvom kulture, Konzervatorskim odjelom u Rijeci.</w:t>
      </w:r>
    </w:p>
    <w:p w14:paraId="5166EB6F" w14:textId="77777777" w:rsidR="00071584" w:rsidRPr="00FF7307" w:rsidRDefault="00071584" w:rsidP="00071584">
      <w:pPr>
        <w:spacing w:after="120"/>
        <w:ind w:firstLine="709"/>
        <w:jc w:val="both"/>
        <w:rPr>
          <w:sz w:val="24"/>
          <w:szCs w:val="24"/>
        </w:rPr>
      </w:pPr>
      <w:r w:rsidRPr="00FF7307">
        <w:rPr>
          <w:b/>
          <w:sz w:val="24"/>
          <w:szCs w:val="24"/>
        </w:rPr>
        <w:t>6.</w:t>
      </w:r>
      <w:r w:rsidRPr="00FF7307">
        <w:rPr>
          <w:b/>
          <w:sz w:val="24"/>
          <w:szCs w:val="24"/>
        </w:rPr>
        <w:tab/>
        <w:t>Javna rasvjeta</w:t>
      </w:r>
    </w:p>
    <w:p w14:paraId="7462DB16" w14:textId="77777777" w:rsidR="00071584" w:rsidRPr="00FF7307" w:rsidRDefault="00071584" w:rsidP="00071584">
      <w:pPr>
        <w:keepNext/>
        <w:ind w:firstLine="709"/>
        <w:jc w:val="both"/>
        <w:rPr>
          <w:b/>
          <w:snapToGrid w:val="0"/>
          <w:sz w:val="24"/>
          <w:szCs w:val="24"/>
        </w:rPr>
      </w:pPr>
      <w:r w:rsidRPr="00FF7307">
        <w:rPr>
          <w:b/>
          <w:snapToGrid w:val="0"/>
          <w:sz w:val="24"/>
          <w:szCs w:val="24"/>
        </w:rPr>
        <w:t>A303030. Utrošak električne energije za javnu rasvjetu</w:t>
      </w:r>
    </w:p>
    <w:p w14:paraId="0F7BCC10" w14:textId="77777777" w:rsidR="00071584" w:rsidRPr="00FF7307" w:rsidRDefault="00071584" w:rsidP="00071584">
      <w:pPr>
        <w:spacing w:after="120"/>
        <w:ind w:firstLine="709"/>
        <w:jc w:val="both"/>
        <w:rPr>
          <w:sz w:val="24"/>
          <w:szCs w:val="24"/>
        </w:rPr>
      </w:pPr>
      <w:r w:rsidRPr="00FF7307">
        <w:rPr>
          <w:sz w:val="24"/>
          <w:szCs w:val="24"/>
        </w:rPr>
        <w:t>Utrošak električne energije za funkcioniranje javne rasvjete planira se na razini koju smo imali i ranijih godina (u punom obimu tijekom cijele godine, cca 1.761.000 kWh godišnje same javne rasvjete, 2856 rasvjetnih tijela te 3.500 stupnih mjesta preko kojih idu instalacije javne rasvjete, te 100.000 kWh raznih drugih priključaka (treptači, povremeni električni priključci za razne manifestacije te WC-i).</w:t>
      </w:r>
    </w:p>
    <w:p w14:paraId="1B50390A" w14:textId="77777777" w:rsidR="00071584" w:rsidRPr="00FF7307" w:rsidRDefault="00071584" w:rsidP="00071584">
      <w:pPr>
        <w:keepNext/>
        <w:ind w:firstLine="709"/>
        <w:jc w:val="both"/>
        <w:rPr>
          <w:b/>
          <w:snapToGrid w:val="0"/>
          <w:sz w:val="24"/>
          <w:szCs w:val="24"/>
        </w:rPr>
      </w:pPr>
      <w:r w:rsidRPr="00FF7307">
        <w:rPr>
          <w:b/>
          <w:snapToGrid w:val="0"/>
          <w:sz w:val="24"/>
          <w:szCs w:val="24"/>
        </w:rPr>
        <w:t>A303031. Održavanje javne rasvjete</w:t>
      </w:r>
    </w:p>
    <w:p w14:paraId="6FA8E316" w14:textId="77777777" w:rsidR="00071584" w:rsidRPr="00FF7307" w:rsidRDefault="00071584" w:rsidP="00071584">
      <w:pPr>
        <w:spacing w:after="120"/>
        <w:ind w:firstLine="709"/>
        <w:jc w:val="both"/>
        <w:rPr>
          <w:sz w:val="24"/>
          <w:szCs w:val="24"/>
        </w:rPr>
      </w:pPr>
      <w:r w:rsidRPr="00FF7307">
        <w:rPr>
          <w:sz w:val="24"/>
          <w:szCs w:val="24"/>
        </w:rPr>
        <w:t xml:space="preserve">U sklopu ove stavke realizirati će se redovno održavanje na razini 2019. godine (700.000 kn): zamjena cca 550 pregorjelih žarulja, 90 zamjena oštećenih armatura, 45 zamjena dijelova oštećenih armatura, te 20 zamjena dotrajalih stupova, te ostali radovi). Troškovi održavanja kreću se u visini 38% utroška javne rasvjete. </w:t>
      </w:r>
    </w:p>
    <w:p w14:paraId="3D1CB482" w14:textId="77777777" w:rsidR="00071584" w:rsidRPr="00FF7307" w:rsidRDefault="00071584" w:rsidP="00071584">
      <w:pPr>
        <w:keepNext/>
        <w:ind w:firstLine="709"/>
        <w:jc w:val="both"/>
        <w:rPr>
          <w:b/>
          <w:snapToGrid w:val="0"/>
          <w:sz w:val="24"/>
          <w:szCs w:val="24"/>
        </w:rPr>
      </w:pPr>
      <w:r w:rsidRPr="00FF7307">
        <w:rPr>
          <w:b/>
          <w:snapToGrid w:val="0"/>
          <w:sz w:val="24"/>
          <w:szCs w:val="24"/>
        </w:rPr>
        <w:t>A303032. Dekoracija grada</w:t>
      </w:r>
    </w:p>
    <w:p w14:paraId="1145C043" w14:textId="77777777" w:rsidR="00071584" w:rsidRPr="00FF7307" w:rsidRDefault="00071584" w:rsidP="00071584">
      <w:pPr>
        <w:ind w:firstLine="708"/>
        <w:jc w:val="both"/>
        <w:rPr>
          <w:sz w:val="24"/>
          <w:szCs w:val="24"/>
        </w:rPr>
      </w:pPr>
      <w:r w:rsidRPr="00FF7307">
        <w:rPr>
          <w:sz w:val="24"/>
          <w:szCs w:val="24"/>
        </w:rPr>
        <w:t>Dekoracija grada svjetlećim elementima planira se za božićne i novogodišnje praznike, te za vrijeme karnevala i Uskrsa, a dekoracija grada zastavama za državne i gradske praznike (16 puta godišnje).</w:t>
      </w:r>
    </w:p>
    <w:p w14:paraId="3BED866F" w14:textId="77777777" w:rsidR="00071584" w:rsidRPr="00FF7307" w:rsidRDefault="00071584" w:rsidP="00071584">
      <w:pPr>
        <w:ind w:firstLine="708"/>
        <w:jc w:val="both"/>
        <w:rPr>
          <w:sz w:val="24"/>
          <w:szCs w:val="24"/>
        </w:rPr>
      </w:pPr>
      <w:r w:rsidRPr="00FF7307">
        <w:rPr>
          <w:sz w:val="24"/>
          <w:szCs w:val="24"/>
        </w:rPr>
        <w:tab/>
        <w:t>Poslovi obuhvaćaju postavu, skidanje i skladištenje elemenata dekorativne rasvjete</w:t>
      </w:r>
    </w:p>
    <w:p w14:paraId="224B1DBA" w14:textId="77777777" w:rsidR="00071584" w:rsidRPr="00FF7307" w:rsidRDefault="00071584" w:rsidP="00071584">
      <w:pPr>
        <w:ind w:firstLine="708"/>
        <w:jc w:val="both"/>
        <w:rPr>
          <w:sz w:val="24"/>
          <w:szCs w:val="24"/>
        </w:rPr>
      </w:pPr>
      <w:r w:rsidRPr="00FF7307">
        <w:rPr>
          <w:sz w:val="24"/>
          <w:szCs w:val="24"/>
        </w:rPr>
        <w:lastRenderedPageBreak/>
        <w:t>Ukupnu svjetlosnu dekoraciju čine: 10 kompleta ukrasnih elemenata kugli za dekoraciju stabala (svaki sa po 10 kugli), 33 svjetleća previjesa (od toga 26 sa dodatnim dekorativnim elementima (kugla, maska i uskrsni element), 67 dekorativnih elemenata za stupove javne rasvjete (48 dekorativnih kiša i 19 starih elemenata), 2 parangala, 26 mreža za dekoraciju adventskih kućica, 2 ledena svoda za ukrašavanje prolaza ili stubišta, 1 novogodišnja jelka-bor  visine 9,6 m promjera 4,5 m, adventski vijenac s pripadajućom dekoracijom, 12 mreža – parangala za stabla, 1 girlanda za dekoraciju zgrade Grada te 2 stupna elementa Candello Star za dekoraciju trga ispred zgrade Grada.</w:t>
      </w:r>
    </w:p>
    <w:p w14:paraId="36C03466" w14:textId="77777777" w:rsidR="00071584" w:rsidRPr="00FF7307" w:rsidRDefault="00071584" w:rsidP="00071584">
      <w:pPr>
        <w:ind w:firstLine="708"/>
        <w:jc w:val="both"/>
        <w:rPr>
          <w:sz w:val="24"/>
          <w:szCs w:val="24"/>
        </w:rPr>
      </w:pPr>
      <w:r w:rsidRPr="00FF7307">
        <w:rPr>
          <w:sz w:val="24"/>
          <w:szCs w:val="24"/>
        </w:rPr>
        <w:t xml:space="preserve">Zona ukrašavanja obuhvaća područje Volosko (A Štangera i Obala F. Supila, zona od zgrade Grada Opatije do raskrižja za h. Ambasador, Od raskrižja za Ambasador do Slatine je intenzivnija dekoracija, park Angiolina (ulaz i prilaz do partera, Park Sv. Jakov i prilaz do paviljona J. Šporer, prilaz Zert, dionica od h. Palace do h. Adriatik, Ičići Liburnijska uluca , Ika do granice sa Lovranom, naselje Kosovo te manji dio u prigradu). </w:t>
      </w:r>
    </w:p>
    <w:p w14:paraId="06A70001" w14:textId="77777777" w:rsidR="00071584" w:rsidRPr="00FF7307" w:rsidRDefault="00071584" w:rsidP="00071584">
      <w:pPr>
        <w:spacing w:after="120"/>
        <w:ind w:firstLine="709"/>
        <w:jc w:val="both"/>
        <w:rPr>
          <w:sz w:val="24"/>
          <w:szCs w:val="24"/>
        </w:rPr>
      </w:pPr>
      <w:r w:rsidRPr="00FF7307">
        <w:rPr>
          <w:sz w:val="24"/>
          <w:szCs w:val="24"/>
        </w:rPr>
        <w:t>Dekoracija Grada zastavama provodi se prema utvrđenom programu (na stupovima javne rasvjete, te 4 kompleta velikih zastava na Slatini, za dan Grada dodatne zastave Sv. Jakova, (ukupno 30.820 kn). Najveći dio dekorativne opreme čine male zastave:  gradska 83 kom, državna 75 kom, županijska 54, EU 51 kom. Za popunu dijela nedostajućih ili uništenih zastava predviđen je iznos od 11.100,00 kn. Postavljanje i skidanje zastava, kao i održavanje zastava provode "Parkovi" d.o.o.</w:t>
      </w:r>
    </w:p>
    <w:p w14:paraId="4FB7DCC3" w14:textId="77777777" w:rsidR="00071584" w:rsidRPr="00AF7FD8" w:rsidRDefault="00071584" w:rsidP="00071584">
      <w:pPr>
        <w:jc w:val="both"/>
        <w:rPr>
          <w:b/>
          <w:sz w:val="24"/>
          <w:szCs w:val="24"/>
          <w:highlight w:val="yellow"/>
        </w:rPr>
      </w:pPr>
    </w:p>
    <w:p w14:paraId="5B9CF9BB" w14:textId="77777777" w:rsidR="00071584" w:rsidRPr="00FF7307" w:rsidRDefault="00071584" w:rsidP="00071584">
      <w:pPr>
        <w:spacing w:after="120"/>
        <w:ind w:firstLine="709"/>
        <w:jc w:val="both"/>
        <w:rPr>
          <w:sz w:val="24"/>
          <w:szCs w:val="24"/>
        </w:rPr>
      </w:pPr>
      <w:r w:rsidRPr="00FF7307">
        <w:rPr>
          <w:b/>
          <w:sz w:val="24"/>
          <w:szCs w:val="24"/>
        </w:rPr>
        <w:t>7. Održavanje pomorskog dobra</w:t>
      </w:r>
    </w:p>
    <w:p w14:paraId="3025736B" w14:textId="77777777" w:rsidR="00071584" w:rsidRPr="00FF7307" w:rsidRDefault="00071584" w:rsidP="00071584">
      <w:pPr>
        <w:keepNext/>
        <w:ind w:firstLine="709"/>
        <w:jc w:val="both"/>
        <w:rPr>
          <w:b/>
          <w:snapToGrid w:val="0"/>
          <w:sz w:val="24"/>
          <w:szCs w:val="24"/>
        </w:rPr>
      </w:pPr>
      <w:r w:rsidRPr="00FF7307">
        <w:rPr>
          <w:b/>
          <w:snapToGrid w:val="0"/>
          <w:sz w:val="24"/>
          <w:szCs w:val="24"/>
        </w:rPr>
        <w:t>A303033. Održavanje obalnog puta</w:t>
      </w:r>
    </w:p>
    <w:p w14:paraId="27C9ACB6" w14:textId="77777777" w:rsidR="00071584" w:rsidRPr="00FF7307" w:rsidRDefault="00071584" w:rsidP="00071584">
      <w:pPr>
        <w:ind w:firstLine="708"/>
        <w:jc w:val="both"/>
        <w:rPr>
          <w:sz w:val="24"/>
          <w:szCs w:val="24"/>
        </w:rPr>
      </w:pPr>
      <w:r w:rsidRPr="00FF7307">
        <w:rPr>
          <w:sz w:val="24"/>
          <w:szCs w:val="24"/>
        </w:rPr>
        <w:t>Površina obalnog puta iznosi 25.057 m2, sa 10.500 m2 zelenih površina i prilaznih stubišta, brojnim podzidima i potpornim zidovima, 11 mostića. Na obalnom putu se nalazi 4.595 m1 raznih ograda, 170 kandelabera javne rasvjete, 165 klupa, 80 kanti za otpatke i dr.</w:t>
      </w:r>
    </w:p>
    <w:p w14:paraId="7EF3779D" w14:textId="77777777" w:rsidR="00071584" w:rsidRPr="00FF7307" w:rsidRDefault="00071584" w:rsidP="00071584">
      <w:pPr>
        <w:jc w:val="both"/>
        <w:rPr>
          <w:sz w:val="24"/>
          <w:szCs w:val="24"/>
        </w:rPr>
      </w:pPr>
      <w:r w:rsidRPr="00FF7307">
        <w:rPr>
          <w:sz w:val="24"/>
          <w:szCs w:val="24"/>
        </w:rPr>
        <w:tab/>
        <w:t>Nivo redovnog održavanja obuhvaća:</w:t>
      </w:r>
    </w:p>
    <w:p w14:paraId="5D40B666" w14:textId="77777777" w:rsidR="00071584" w:rsidRPr="00FF7307" w:rsidRDefault="00071584" w:rsidP="00071584">
      <w:pPr>
        <w:jc w:val="both"/>
        <w:rPr>
          <w:sz w:val="24"/>
          <w:szCs w:val="24"/>
        </w:rPr>
      </w:pPr>
      <w:r w:rsidRPr="00FF7307">
        <w:rPr>
          <w:sz w:val="24"/>
          <w:szCs w:val="24"/>
        </w:rPr>
        <w:t>- obrezivanje zelenila uz obalni put - 9.000 m2,</w:t>
      </w:r>
    </w:p>
    <w:p w14:paraId="16A24458" w14:textId="77777777" w:rsidR="00071584" w:rsidRPr="00FF7307" w:rsidRDefault="00071584" w:rsidP="00071584">
      <w:pPr>
        <w:jc w:val="both"/>
        <w:rPr>
          <w:sz w:val="24"/>
          <w:szCs w:val="24"/>
        </w:rPr>
      </w:pPr>
      <w:r w:rsidRPr="00FF7307">
        <w:rPr>
          <w:sz w:val="24"/>
          <w:szCs w:val="24"/>
        </w:rPr>
        <w:t xml:space="preserve">- obrezivanje zelenila uz stepenice i putove do obalnog puta - 1.500 m2, </w:t>
      </w:r>
    </w:p>
    <w:p w14:paraId="6A249CE9" w14:textId="77777777" w:rsidR="00071584" w:rsidRPr="00FF7307" w:rsidRDefault="00071584" w:rsidP="00071584">
      <w:pPr>
        <w:jc w:val="both"/>
        <w:rPr>
          <w:sz w:val="24"/>
          <w:szCs w:val="24"/>
        </w:rPr>
      </w:pPr>
      <w:r w:rsidRPr="00FF7307">
        <w:rPr>
          <w:sz w:val="24"/>
          <w:szCs w:val="24"/>
        </w:rPr>
        <w:t xml:space="preserve">- pljevljenje trave sa ruba staza, uklanjanje kupina uz zidove - 3.500 m2, </w:t>
      </w:r>
    </w:p>
    <w:p w14:paraId="19A498A6" w14:textId="77777777" w:rsidR="00071584" w:rsidRPr="00FF7307" w:rsidRDefault="00071584" w:rsidP="00071584">
      <w:pPr>
        <w:jc w:val="both"/>
        <w:rPr>
          <w:sz w:val="24"/>
          <w:szCs w:val="24"/>
        </w:rPr>
      </w:pPr>
      <w:r w:rsidRPr="00FF7307">
        <w:rPr>
          <w:sz w:val="24"/>
          <w:szCs w:val="24"/>
        </w:rPr>
        <w:t xml:space="preserve">- odvoz otpadaka i pražnjenje košarica 20 l - 15.059 pražnjenja košarica, </w:t>
      </w:r>
    </w:p>
    <w:p w14:paraId="5A80D166" w14:textId="77777777" w:rsidR="00071584" w:rsidRPr="00FF7307" w:rsidRDefault="00071584" w:rsidP="00071584">
      <w:pPr>
        <w:jc w:val="both"/>
        <w:rPr>
          <w:sz w:val="24"/>
          <w:szCs w:val="24"/>
        </w:rPr>
      </w:pPr>
      <w:r w:rsidRPr="00FF7307">
        <w:rPr>
          <w:sz w:val="24"/>
          <w:szCs w:val="24"/>
        </w:rPr>
        <w:t xml:space="preserve">- odvoz otpadaka i pražnjenje posuda (zapremine 27, 80, 90 i 200 lit) – 40.016 pražnjenja posuda, </w:t>
      </w:r>
    </w:p>
    <w:p w14:paraId="1AEE1FA2" w14:textId="77777777" w:rsidR="00071584" w:rsidRPr="00FF7307" w:rsidRDefault="00071584" w:rsidP="00071584">
      <w:pPr>
        <w:jc w:val="both"/>
        <w:rPr>
          <w:sz w:val="24"/>
          <w:szCs w:val="24"/>
        </w:rPr>
      </w:pPr>
      <w:r w:rsidRPr="00FF7307">
        <w:rPr>
          <w:sz w:val="24"/>
          <w:szCs w:val="24"/>
        </w:rPr>
        <w:t>- hitne intervencije u slučaju obrušavanja potpornih zidova i puta i ostalih nepredvidljivih događaja</w:t>
      </w:r>
      <w:r w:rsidRPr="00FF7307">
        <w:rPr>
          <w:sz w:val="24"/>
          <w:szCs w:val="24"/>
        </w:rPr>
        <w:br/>
        <w:t>- čišćenje finog pijeska strojem na plažama Ičići i Tomaševac,</w:t>
      </w:r>
    </w:p>
    <w:p w14:paraId="3C403AB5" w14:textId="77777777" w:rsidR="00071584" w:rsidRPr="00FF7307" w:rsidRDefault="00071584" w:rsidP="00071584">
      <w:pPr>
        <w:spacing w:after="120"/>
        <w:jc w:val="both"/>
        <w:rPr>
          <w:sz w:val="24"/>
          <w:szCs w:val="24"/>
        </w:rPr>
      </w:pPr>
      <w:r w:rsidRPr="00FF7307">
        <w:rPr>
          <w:sz w:val="24"/>
          <w:szCs w:val="24"/>
        </w:rPr>
        <w:t>- intervencije na obalnom putu uslijed nepredviđenih događaja.</w:t>
      </w:r>
    </w:p>
    <w:p w14:paraId="0718F5B8" w14:textId="77777777" w:rsidR="00071584" w:rsidRPr="00FF7307" w:rsidRDefault="00071584" w:rsidP="00071584">
      <w:pPr>
        <w:keepNext/>
        <w:ind w:firstLine="709"/>
        <w:jc w:val="both"/>
        <w:rPr>
          <w:b/>
          <w:snapToGrid w:val="0"/>
          <w:sz w:val="24"/>
          <w:szCs w:val="24"/>
        </w:rPr>
      </w:pPr>
      <w:r w:rsidRPr="00FF7307">
        <w:rPr>
          <w:b/>
          <w:snapToGrid w:val="0"/>
          <w:sz w:val="24"/>
          <w:szCs w:val="24"/>
        </w:rPr>
        <w:t>A303034.  Održavanje kupališta i nekomercijalnih plaža</w:t>
      </w:r>
    </w:p>
    <w:p w14:paraId="63973DA7" w14:textId="77777777" w:rsidR="00071584" w:rsidRPr="00FF7307" w:rsidRDefault="00071584" w:rsidP="00071584">
      <w:pPr>
        <w:ind w:firstLine="709"/>
        <w:jc w:val="both"/>
        <w:rPr>
          <w:sz w:val="24"/>
          <w:szCs w:val="24"/>
        </w:rPr>
      </w:pPr>
      <w:r w:rsidRPr="00FF7307">
        <w:rPr>
          <w:sz w:val="24"/>
          <w:szCs w:val="24"/>
        </w:rPr>
        <w:t xml:space="preserve">Održavanje nekomercijalnih plaža obuhvaća održavanje plaža Črnikovica (1.563 m2), Lipovica (646 m2), Škrbići (397 m2) , Tomaševac (2.433 m2), plaže za pse (100 m2) i Ičići (13.370 m2) te 29 lokacija sunčališta (ukupna površina 10.263 m2), čišćenje i košenje prostora uz plaže tijekom 5 mjeseci, te čišćenje sunčališta 4 mjeseca. </w:t>
      </w:r>
    </w:p>
    <w:p w14:paraId="3C251725" w14:textId="77777777" w:rsidR="00071584" w:rsidRPr="00FF7307" w:rsidRDefault="00071584" w:rsidP="00071584">
      <w:pPr>
        <w:ind w:firstLine="709"/>
        <w:jc w:val="both"/>
        <w:rPr>
          <w:sz w:val="24"/>
          <w:szCs w:val="24"/>
        </w:rPr>
      </w:pPr>
      <w:r w:rsidRPr="00FF7307">
        <w:rPr>
          <w:sz w:val="24"/>
          <w:szCs w:val="24"/>
        </w:rPr>
        <w:t xml:space="preserve">Plaže se održavaju 5 mjeseci svakodnevno (svibanj-rujan), a pored čišćenja obuhvaća i postavu, održavanje i skidanje i skladištenja nakon sezone 24 stepeništa za ulaz u more, 13 tuševa, te 920 m psiholoških barijera, dok se u preostalih 7 mjeseci održavanje svodi na čišćenje površina jednom mjesečno. U navedenim troškovima uključeni su i troškovi postavljanja, održavanja i uklanjanja psiholoških barijera. </w:t>
      </w:r>
    </w:p>
    <w:p w14:paraId="75F5BA5C" w14:textId="67B68767" w:rsidR="00071584" w:rsidRPr="00FF7307" w:rsidRDefault="00071584" w:rsidP="00071584">
      <w:pPr>
        <w:ind w:firstLine="709"/>
        <w:jc w:val="both"/>
        <w:rPr>
          <w:sz w:val="24"/>
          <w:szCs w:val="24"/>
        </w:rPr>
      </w:pPr>
      <w:r w:rsidRPr="00FF7307">
        <w:rPr>
          <w:sz w:val="24"/>
          <w:szCs w:val="24"/>
        </w:rPr>
        <w:t>Na plažama Ičići i Tomaševac osigurava se standard i sadržaji neophodni za Plavu zastavu (od info</w:t>
      </w:r>
      <w:r w:rsidR="00B153B1">
        <w:rPr>
          <w:sz w:val="24"/>
          <w:szCs w:val="24"/>
        </w:rPr>
        <w:t xml:space="preserve"> </w:t>
      </w:r>
      <w:r w:rsidRPr="00FF7307">
        <w:rPr>
          <w:sz w:val="24"/>
          <w:szCs w:val="24"/>
        </w:rPr>
        <w:t xml:space="preserve">tabela, posuda za otpad, spasilačkog tornja i zaštitarske službe od lipnja do kraja kolovoza te drugih sadržaja), a osiguran je dvosmjenski rad radi održavanja čistoće i reda </w:t>
      </w:r>
      <w:r w:rsidRPr="00FF7307">
        <w:rPr>
          <w:sz w:val="24"/>
          <w:szCs w:val="24"/>
        </w:rPr>
        <w:lastRenderedPageBreak/>
        <w:t xml:space="preserve">na plažama. Održavanje obuhvaća izravnavanje šljunčanog dijela plaže (po potrebi, više puta godišnje) te višekratno prosijavanje i čišćenje dijela s finim pijeskom, kao temeljito pranje betonskih djelova plaža visokotlačnom pumpom. </w:t>
      </w:r>
    </w:p>
    <w:p w14:paraId="6EFB460B" w14:textId="77777777" w:rsidR="00071584" w:rsidRPr="00FF7307" w:rsidRDefault="00071584" w:rsidP="00071584">
      <w:pPr>
        <w:spacing w:after="120"/>
        <w:ind w:firstLine="709"/>
        <w:jc w:val="both"/>
        <w:rPr>
          <w:sz w:val="24"/>
          <w:szCs w:val="24"/>
        </w:rPr>
      </w:pPr>
      <w:r w:rsidRPr="00FF7307">
        <w:rPr>
          <w:sz w:val="24"/>
          <w:szCs w:val="24"/>
        </w:rPr>
        <w:t>Plaža Ičići koja van sezone kupanja funkcionira kao mjesni trg, se u tom razdoblju održava kroz pražnjenje košarica za otpatke 2 puta tjedno, vraćanje u more šljunka koje nevrijeme i valovi izbace na obalu i betonski plato.</w:t>
      </w:r>
    </w:p>
    <w:p w14:paraId="38BB001E" w14:textId="77777777" w:rsidR="00071584" w:rsidRPr="00FF7307" w:rsidRDefault="00071584" w:rsidP="00071584">
      <w:pPr>
        <w:keepNext/>
        <w:ind w:firstLine="708"/>
        <w:rPr>
          <w:b/>
          <w:snapToGrid w:val="0"/>
          <w:sz w:val="24"/>
          <w:szCs w:val="24"/>
        </w:rPr>
      </w:pPr>
      <w:r w:rsidRPr="00FF7307">
        <w:rPr>
          <w:b/>
          <w:snapToGrid w:val="0"/>
          <w:sz w:val="24"/>
          <w:szCs w:val="24"/>
        </w:rPr>
        <w:t>A303035. Javna rasvjeta na obalnom putu</w:t>
      </w:r>
    </w:p>
    <w:p w14:paraId="79005CEE" w14:textId="77777777" w:rsidR="00071584" w:rsidRPr="00FF7307" w:rsidRDefault="00071584" w:rsidP="00071584">
      <w:pPr>
        <w:jc w:val="both"/>
        <w:rPr>
          <w:sz w:val="24"/>
          <w:szCs w:val="24"/>
        </w:rPr>
      </w:pPr>
      <w:r w:rsidRPr="00FF7307">
        <w:rPr>
          <w:sz w:val="24"/>
          <w:szCs w:val="24"/>
        </w:rPr>
        <w:tab/>
        <w:t xml:space="preserve">Osiguravaju se sredstva za održavanje 173 rasvjetna tijela, s prosječno 38.346 kWh utroška električne energije. Troškovi održavanja rasvjete obalnog puta znatno su veći od troškova održavanja ostale javne rasvjete radi djelovanja mora, a sadrže zamjene, obilazak, kontrolu ispravnosti rada,  ručno uključivanje i isključivanje dijela sustava kod visokog mora i juga - kroz 860 sati rada, prosječne zamjene 170 žarulja, te drugih materijala: prigušnica 20 kom, propaljivača 25, pločica RPO-4 4 kom, osigurača 10 kom, kugli 2, reflektora 5, MTU prijemnika 1, luxomata 1, zamjena tajmera 2, zamjena sklopnika 3. </w:t>
      </w:r>
    </w:p>
    <w:p w14:paraId="1DFA1518" w14:textId="77777777" w:rsidR="00071584" w:rsidRPr="00FF7307" w:rsidRDefault="00071584" w:rsidP="00071584">
      <w:pPr>
        <w:spacing w:after="120"/>
        <w:ind w:firstLine="709"/>
        <w:jc w:val="both"/>
        <w:rPr>
          <w:sz w:val="24"/>
          <w:szCs w:val="24"/>
        </w:rPr>
      </w:pPr>
      <w:r w:rsidRPr="00FF7307">
        <w:rPr>
          <w:sz w:val="24"/>
          <w:szCs w:val="24"/>
        </w:rPr>
        <w:t>Javna rasvjeta funkcionirati će tijekom cijele godine.</w:t>
      </w:r>
    </w:p>
    <w:p w14:paraId="1E07EC4C" w14:textId="77777777" w:rsidR="00071584" w:rsidRPr="00FF7307" w:rsidRDefault="00071584" w:rsidP="00071584">
      <w:pPr>
        <w:keepNext/>
        <w:ind w:firstLine="709"/>
        <w:jc w:val="both"/>
        <w:rPr>
          <w:b/>
          <w:snapToGrid w:val="0"/>
          <w:sz w:val="24"/>
          <w:szCs w:val="24"/>
        </w:rPr>
      </w:pPr>
      <w:r w:rsidRPr="00FF7307">
        <w:rPr>
          <w:b/>
          <w:snapToGrid w:val="0"/>
          <w:sz w:val="24"/>
          <w:szCs w:val="24"/>
        </w:rPr>
        <w:t>A303036. Ekološki programi i akcije na pomorskom dobru</w:t>
      </w:r>
    </w:p>
    <w:p w14:paraId="3100EA64" w14:textId="77777777" w:rsidR="00071584" w:rsidRPr="00AF7FD8" w:rsidRDefault="00071584" w:rsidP="00071584">
      <w:pPr>
        <w:spacing w:after="120"/>
        <w:ind w:firstLine="709"/>
        <w:jc w:val="both"/>
        <w:rPr>
          <w:sz w:val="24"/>
          <w:szCs w:val="24"/>
          <w:highlight w:val="yellow"/>
        </w:rPr>
      </w:pPr>
      <w:r w:rsidRPr="00FF7307">
        <w:rPr>
          <w:sz w:val="24"/>
          <w:szCs w:val="24"/>
        </w:rPr>
        <w:t>Osiguravaju se sredstva za dodatno ispitivanje kvalitete mora van programa redovnog praćenja kvalitete mora za kupanje, radi intervencija po prijavama o sumnjama na moguća zagađenja (najčešće vezano uz nakupine materijala kod cvjetanja mora ili sumnje na moguće zagađenje iz oborinskih kanala).</w:t>
      </w:r>
    </w:p>
    <w:p w14:paraId="0B2CBC72" w14:textId="77777777" w:rsidR="00071584" w:rsidRPr="00FF7307" w:rsidRDefault="00071584" w:rsidP="00071584">
      <w:pPr>
        <w:keepNext/>
        <w:ind w:firstLine="709"/>
        <w:jc w:val="both"/>
        <w:rPr>
          <w:b/>
          <w:sz w:val="24"/>
          <w:szCs w:val="24"/>
        </w:rPr>
      </w:pPr>
      <w:r w:rsidRPr="00FF7307">
        <w:rPr>
          <w:b/>
          <w:sz w:val="24"/>
          <w:szCs w:val="24"/>
        </w:rPr>
        <w:t xml:space="preserve">8. Financiranje ostalih </w:t>
      </w:r>
      <w:r w:rsidRPr="00FF7307">
        <w:rPr>
          <w:b/>
          <w:snapToGrid w:val="0"/>
          <w:sz w:val="24"/>
          <w:szCs w:val="24"/>
        </w:rPr>
        <w:t>komunalnih</w:t>
      </w:r>
      <w:r w:rsidRPr="00FF7307">
        <w:rPr>
          <w:b/>
          <w:sz w:val="24"/>
          <w:szCs w:val="24"/>
        </w:rPr>
        <w:t xml:space="preserve"> aktivnosti</w:t>
      </w:r>
    </w:p>
    <w:p w14:paraId="4E462B25" w14:textId="77777777" w:rsidR="00071584" w:rsidRPr="00FF7307" w:rsidRDefault="00071584" w:rsidP="00071584">
      <w:pPr>
        <w:keepNext/>
        <w:spacing w:before="120"/>
        <w:ind w:firstLine="709"/>
        <w:jc w:val="both"/>
        <w:rPr>
          <w:b/>
          <w:snapToGrid w:val="0"/>
          <w:sz w:val="24"/>
          <w:szCs w:val="24"/>
        </w:rPr>
      </w:pPr>
      <w:r w:rsidRPr="00FF7307">
        <w:rPr>
          <w:b/>
          <w:snapToGrid w:val="0"/>
          <w:sz w:val="24"/>
          <w:szCs w:val="24"/>
        </w:rPr>
        <w:t>A303037. Hitne intervencije i ostale obveze</w:t>
      </w:r>
    </w:p>
    <w:p w14:paraId="74F1FA16" w14:textId="77777777" w:rsidR="00071584" w:rsidRPr="00FF7307" w:rsidRDefault="00071584" w:rsidP="00071584">
      <w:pPr>
        <w:spacing w:after="120"/>
        <w:ind w:firstLine="709"/>
        <w:jc w:val="both"/>
        <w:rPr>
          <w:sz w:val="24"/>
          <w:szCs w:val="24"/>
        </w:rPr>
      </w:pPr>
      <w:r w:rsidRPr="00FF7307">
        <w:rPr>
          <w:sz w:val="24"/>
          <w:szCs w:val="24"/>
        </w:rPr>
        <w:t xml:space="preserve">Obuhvaćeni su radovi koji se izvode u slučaju elementarnih nepogoda i drugih izvanrednih situacija koje nastaju prilikom nepredviđenih događaja, a od interesa su za Grad. </w:t>
      </w:r>
    </w:p>
    <w:p w14:paraId="0214216C" w14:textId="77777777" w:rsidR="00071584" w:rsidRPr="00FF7307" w:rsidRDefault="00071584" w:rsidP="00071584">
      <w:pPr>
        <w:keepNext/>
        <w:spacing w:before="120"/>
        <w:ind w:firstLine="709"/>
        <w:jc w:val="both"/>
        <w:rPr>
          <w:b/>
          <w:sz w:val="24"/>
          <w:szCs w:val="24"/>
        </w:rPr>
      </w:pPr>
      <w:r w:rsidRPr="00FF7307">
        <w:rPr>
          <w:b/>
          <w:snapToGrid w:val="0"/>
          <w:sz w:val="24"/>
          <w:szCs w:val="24"/>
        </w:rPr>
        <w:t>A303039. Sufinanciranje komunalnih akcija mjesnih odbora</w:t>
      </w:r>
    </w:p>
    <w:p w14:paraId="5952D06C" w14:textId="77777777" w:rsidR="00071584" w:rsidRPr="00FF7307" w:rsidRDefault="00071584" w:rsidP="00071584">
      <w:pPr>
        <w:spacing w:after="120"/>
        <w:ind w:firstLine="709"/>
        <w:jc w:val="both"/>
        <w:rPr>
          <w:b/>
          <w:sz w:val="24"/>
          <w:szCs w:val="24"/>
        </w:rPr>
      </w:pPr>
      <w:r w:rsidRPr="00FF7307">
        <w:rPr>
          <w:sz w:val="24"/>
          <w:szCs w:val="24"/>
        </w:rPr>
        <w:t>U okviru ovog Programa osiguravaju se sredstva za financiranje komunalnih akcija mjesnih odbora, prema njihovom planu.</w:t>
      </w:r>
    </w:p>
    <w:p w14:paraId="5912B52C" w14:textId="77777777" w:rsidR="00071584" w:rsidRPr="00071584" w:rsidRDefault="00071584" w:rsidP="00071584">
      <w:pPr>
        <w:rPr>
          <w:sz w:val="24"/>
          <w:szCs w:val="24"/>
        </w:rPr>
      </w:pPr>
    </w:p>
    <w:p w14:paraId="3DBD4615" w14:textId="77777777" w:rsidR="00071584" w:rsidRPr="00071584" w:rsidRDefault="00071584" w:rsidP="00071584">
      <w:pPr>
        <w:spacing w:after="120"/>
        <w:ind w:firstLine="709"/>
        <w:jc w:val="both"/>
        <w:rPr>
          <w:b/>
          <w:sz w:val="24"/>
          <w:szCs w:val="24"/>
        </w:rPr>
      </w:pPr>
      <w:r w:rsidRPr="00071584">
        <w:rPr>
          <w:b/>
          <w:sz w:val="24"/>
          <w:szCs w:val="24"/>
        </w:rPr>
        <w:t xml:space="preserve">B2. </w:t>
      </w:r>
      <w:r w:rsidRPr="00071584">
        <w:rPr>
          <w:b/>
          <w:sz w:val="24"/>
          <w:szCs w:val="24"/>
          <w:u w:val="single"/>
        </w:rPr>
        <w:t>Pojačano održavanje uređaja i objekata komunalne infrastrukture</w:t>
      </w:r>
    </w:p>
    <w:p w14:paraId="21365917" w14:textId="77777777" w:rsidR="00071584" w:rsidRPr="00071584" w:rsidRDefault="00071584" w:rsidP="00071584">
      <w:pPr>
        <w:keepNext/>
        <w:ind w:firstLine="709"/>
        <w:jc w:val="both"/>
        <w:rPr>
          <w:b/>
          <w:sz w:val="24"/>
          <w:szCs w:val="24"/>
        </w:rPr>
      </w:pPr>
      <w:r w:rsidRPr="00071584">
        <w:rPr>
          <w:b/>
          <w:sz w:val="24"/>
          <w:szCs w:val="24"/>
        </w:rPr>
        <w:t xml:space="preserve">A304011 Zahvati u prostoru uz pripremu turističke sezone </w:t>
      </w:r>
    </w:p>
    <w:p w14:paraId="3D048971" w14:textId="77AB98A6" w:rsidR="00071584" w:rsidRPr="00071584" w:rsidRDefault="00071584" w:rsidP="00071584">
      <w:pPr>
        <w:spacing w:after="120"/>
        <w:ind w:firstLine="709"/>
        <w:jc w:val="both"/>
        <w:rPr>
          <w:sz w:val="24"/>
          <w:szCs w:val="24"/>
        </w:rPr>
      </w:pPr>
      <w:r w:rsidRPr="00071584">
        <w:rPr>
          <w:sz w:val="24"/>
          <w:szCs w:val="24"/>
        </w:rPr>
        <w:t>Sredstva za razne zahvate u prostoru koje nije bilo moguće planirati, a pokazuju se kao neophodni pred pripremu turističke sezone, planiraju se prema prosječnim potrebama do uključiv 2019. godinu</w:t>
      </w:r>
      <w:r w:rsidR="00B153B1">
        <w:rPr>
          <w:sz w:val="24"/>
          <w:szCs w:val="24"/>
        </w:rPr>
        <w:t xml:space="preserve"> </w:t>
      </w:r>
      <w:r w:rsidRPr="00071584">
        <w:rPr>
          <w:sz w:val="24"/>
          <w:szCs w:val="24"/>
        </w:rPr>
        <w:t xml:space="preserve">iz ranijih godina. </w:t>
      </w:r>
    </w:p>
    <w:p w14:paraId="721995D4" w14:textId="77777777" w:rsidR="00071584" w:rsidRPr="00071584" w:rsidRDefault="00071584" w:rsidP="00071584">
      <w:pPr>
        <w:keepNext/>
        <w:ind w:firstLine="709"/>
        <w:jc w:val="both"/>
        <w:rPr>
          <w:b/>
          <w:sz w:val="24"/>
          <w:szCs w:val="24"/>
        </w:rPr>
      </w:pPr>
      <w:r w:rsidRPr="00071584">
        <w:rPr>
          <w:b/>
          <w:sz w:val="24"/>
          <w:szCs w:val="24"/>
        </w:rPr>
        <w:t xml:space="preserve">A304015. Fitosanitarne mjere zaštite palmi i buxusa </w:t>
      </w:r>
    </w:p>
    <w:p w14:paraId="5A95E7CA" w14:textId="01580CE9" w:rsidR="00071584" w:rsidRPr="00071584" w:rsidRDefault="00071584" w:rsidP="00071584">
      <w:pPr>
        <w:spacing w:after="120"/>
        <w:ind w:firstLine="709"/>
        <w:jc w:val="both"/>
        <w:rPr>
          <w:b/>
          <w:sz w:val="24"/>
          <w:szCs w:val="24"/>
        </w:rPr>
      </w:pPr>
      <w:r w:rsidRPr="00071584">
        <w:rPr>
          <w:sz w:val="24"/>
          <w:szCs w:val="24"/>
        </w:rPr>
        <w:t xml:space="preserve">Radi pojave biljnih nametnika za palmama (palmin drvotoč - </w:t>
      </w:r>
      <w:r w:rsidRPr="00071584">
        <w:rPr>
          <w:i/>
          <w:sz w:val="24"/>
          <w:szCs w:val="24"/>
        </w:rPr>
        <w:t>Paysandisia archon</w:t>
      </w:r>
      <w:r w:rsidRPr="00071584">
        <w:rPr>
          <w:sz w:val="24"/>
          <w:szCs w:val="24"/>
        </w:rPr>
        <w:t xml:space="preserve"> i crvena palmina pipa - </w:t>
      </w:r>
      <w:r w:rsidRPr="00071584">
        <w:rPr>
          <w:i/>
          <w:sz w:val="24"/>
          <w:szCs w:val="24"/>
        </w:rPr>
        <w:t>Rhynchophorus ferrugineus</w:t>
      </w:r>
      <w:r w:rsidRPr="00071584">
        <w:rPr>
          <w:sz w:val="24"/>
          <w:szCs w:val="24"/>
        </w:rPr>
        <w:t xml:space="preserve">) i buxusu (šimširov moljac - </w:t>
      </w:r>
      <w:r w:rsidRPr="00071584">
        <w:rPr>
          <w:i/>
          <w:sz w:val="24"/>
          <w:szCs w:val="24"/>
        </w:rPr>
        <w:t>Cydalima perspectalis</w:t>
      </w:r>
      <w:r w:rsidRPr="00071584">
        <w:rPr>
          <w:sz w:val="24"/>
          <w:szCs w:val="24"/>
        </w:rPr>
        <w:t xml:space="preserve">) na području Grada potrebno je provoditi mjere fitosanitetske zaštite palmi i buxusa, pored navedenih </w:t>
      </w:r>
      <w:r w:rsidR="00B153B1" w:rsidRPr="00071584">
        <w:rPr>
          <w:sz w:val="24"/>
          <w:szCs w:val="24"/>
        </w:rPr>
        <w:t>primijećen</w:t>
      </w:r>
      <w:r w:rsidRPr="00071584">
        <w:rPr>
          <w:sz w:val="24"/>
          <w:szCs w:val="24"/>
        </w:rPr>
        <w:t xml:space="preserve"> je i oleanderov ljiljak - </w:t>
      </w:r>
      <w:r w:rsidRPr="00071584">
        <w:rPr>
          <w:i/>
          <w:iCs/>
          <w:sz w:val="24"/>
          <w:szCs w:val="24"/>
        </w:rPr>
        <w:t>Daphnis nerii</w:t>
      </w:r>
      <w:r w:rsidRPr="00071584">
        <w:rPr>
          <w:sz w:val="24"/>
          <w:szCs w:val="24"/>
        </w:rPr>
        <w:t xml:space="preserve"> (hrani se otrovnim lišćem).</w:t>
      </w:r>
      <w:r w:rsidRPr="00071584">
        <w:rPr>
          <w:b/>
          <w:sz w:val="24"/>
          <w:szCs w:val="24"/>
        </w:rPr>
        <w:t xml:space="preserve"> </w:t>
      </w:r>
    </w:p>
    <w:p w14:paraId="43EA214D" w14:textId="77777777" w:rsidR="00071584" w:rsidRPr="00071584" w:rsidRDefault="00071584" w:rsidP="00071584">
      <w:pPr>
        <w:keepNext/>
        <w:ind w:firstLine="709"/>
        <w:jc w:val="both"/>
        <w:rPr>
          <w:b/>
          <w:sz w:val="24"/>
          <w:szCs w:val="24"/>
        </w:rPr>
      </w:pPr>
      <w:r w:rsidRPr="00071584">
        <w:rPr>
          <w:b/>
          <w:sz w:val="24"/>
          <w:szCs w:val="24"/>
        </w:rPr>
        <w:t xml:space="preserve">A304018. Preventivno orezivanje krošanja stabala </w:t>
      </w:r>
    </w:p>
    <w:p w14:paraId="080C568D" w14:textId="77777777" w:rsidR="00071584" w:rsidRPr="00071584" w:rsidRDefault="00071584" w:rsidP="00071584">
      <w:pPr>
        <w:spacing w:after="120"/>
        <w:ind w:firstLine="709"/>
        <w:jc w:val="both"/>
        <w:rPr>
          <w:sz w:val="24"/>
          <w:szCs w:val="24"/>
        </w:rPr>
      </w:pPr>
      <w:r w:rsidRPr="00071584">
        <w:rPr>
          <w:sz w:val="24"/>
          <w:szCs w:val="24"/>
        </w:rPr>
        <w:t>Radi opasnosti od rušenja zbog narušenog stabiliteta vrijednog drveća na području Grada Opatije, od 2015. godine započelo se je s preventivnim orezivanjem krošnji stabala, te će se te aktivnosti nastaviti i u 202</w:t>
      </w:r>
      <w:r>
        <w:rPr>
          <w:sz w:val="24"/>
          <w:szCs w:val="24"/>
        </w:rPr>
        <w:t>2</w:t>
      </w:r>
      <w:r w:rsidRPr="00071584">
        <w:rPr>
          <w:sz w:val="24"/>
          <w:szCs w:val="24"/>
        </w:rPr>
        <w:t xml:space="preserve">. godini. Orezivanje će se provoditi duž slijedećih ulica: ulica Pavlovac, I. M. Ronjgova sa raskrižjem prema Pavlovcu, Park Angiolina, Park Margerita, dionica obalnog puta prema potrebi, plaža Črnikovica, Ičići uz plažu, Rakovčeva ulica, N. Cesta, kao i na drugim lokacija na širem području grada gdje se to ocijeni potrebnim.  Stavka </w:t>
      </w:r>
      <w:r w:rsidRPr="00071584">
        <w:rPr>
          <w:sz w:val="24"/>
          <w:szCs w:val="24"/>
        </w:rPr>
        <w:lastRenderedPageBreak/>
        <w:t>obuhvaća i smanjivanje obima krošnji radi uravnoteženja, kao i uklanjanje suhih djelova krošnje. Na odgovarajućim pozicijama će se posaditi nova stabla iz interpolacija.</w:t>
      </w:r>
    </w:p>
    <w:p w14:paraId="5C610EF3" w14:textId="77777777" w:rsidR="00071584" w:rsidRPr="00071584" w:rsidRDefault="00071584" w:rsidP="00071584">
      <w:pPr>
        <w:keepNext/>
        <w:ind w:firstLine="709"/>
        <w:jc w:val="both"/>
        <w:rPr>
          <w:b/>
          <w:sz w:val="24"/>
          <w:szCs w:val="24"/>
        </w:rPr>
      </w:pPr>
      <w:r w:rsidRPr="00071584">
        <w:rPr>
          <w:b/>
          <w:sz w:val="24"/>
          <w:szCs w:val="24"/>
        </w:rPr>
        <w:t xml:space="preserve">A304024. Svjetlosna dekoracija u Gradu </w:t>
      </w:r>
    </w:p>
    <w:p w14:paraId="1287752B" w14:textId="1344B616" w:rsidR="00071584" w:rsidRPr="00071584" w:rsidRDefault="00071584" w:rsidP="00071584">
      <w:pPr>
        <w:spacing w:after="120"/>
        <w:ind w:firstLine="709"/>
        <w:jc w:val="both"/>
        <w:rPr>
          <w:sz w:val="24"/>
          <w:szCs w:val="24"/>
        </w:rPr>
      </w:pPr>
      <w:r w:rsidRPr="00071584">
        <w:rPr>
          <w:sz w:val="24"/>
          <w:szCs w:val="24"/>
        </w:rPr>
        <w:t>Planirana sredstva (300.000 kn) omogućavaju dobavu i postavu novih elemenata svjetlosne dekoracije uglavnom radi zamjene postojećih dotrajalih elemenata (svjetlosna dekoracija je uglavnom u funk</w:t>
      </w:r>
      <w:r w:rsidR="00B153B1">
        <w:rPr>
          <w:sz w:val="24"/>
          <w:szCs w:val="24"/>
        </w:rPr>
        <w:t>c</w:t>
      </w:r>
      <w:r w:rsidRPr="00071584">
        <w:rPr>
          <w:sz w:val="24"/>
          <w:szCs w:val="24"/>
        </w:rPr>
        <w:t>iji u dijelu godini kada su najteži vremenski uvjeti (vjetar, kiša, hladnoća), kao i postave novih elemenata.</w:t>
      </w:r>
    </w:p>
    <w:p w14:paraId="71A6B3E2" w14:textId="77777777" w:rsidR="00071584" w:rsidRPr="00071584" w:rsidRDefault="00071584" w:rsidP="00071584">
      <w:pPr>
        <w:keepNext/>
        <w:ind w:firstLine="709"/>
        <w:jc w:val="both"/>
        <w:rPr>
          <w:b/>
          <w:snapToGrid w:val="0"/>
          <w:sz w:val="24"/>
          <w:szCs w:val="24"/>
        </w:rPr>
      </w:pPr>
      <w:r w:rsidRPr="00071584">
        <w:rPr>
          <w:b/>
          <w:snapToGrid w:val="0"/>
          <w:sz w:val="24"/>
          <w:szCs w:val="24"/>
        </w:rPr>
        <w:t xml:space="preserve">A304025. Popravak stupova javne rasvjete i orezivanje zelenila </w:t>
      </w:r>
    </w:p>
    <w:p w14:paraId="234FC6F6" w14:textId="77777777" w:rsidR="00071584" w:rsidRDefault="00071584" w:rsidP="00071584">
      <w:pPr>
        <w:spacing w:after="120"/>
        <w:ind w:firstLine="709"/>
        <w:jc w:val="both"/>
        <w:rPr>
          <w:sz w:val="24"/>
          <w:szCs w:val="24"/>
        </w:rPr>
      </w:pPr>
      <w:r w:rsidRPr="00071584">
        <w:rPr>
          <w:sz w:val="24"/>
          <w:szCs w:val="24"/>
        </w:rPr>
        <w:t xml:space="preserve">Radi učinkovitijeg održavanja i funkcioniranja javne rasvjete, kroz ovu stavku osiguraju se sredstva za sanacije i popravak postojećih stupova javne rasvjete, te za orezivanje zelenila oko rasvjetnih tijela kako isto ne bi umanjivalo funkciju tih tijela. </w:t>
      </w:r>
    </w:p>
    <w:p w14:paraId="46908789" w14:textId="77777777" w:rsidR="00FF7307" w:rsidRPr="00FF7307" w:rsidRDefault="00FF7307" w:rsidP="00FF7307">
      <w:pPr>
        <w:keepNext/>
        <w:ind w:firstLine="709"/>
        <w:jc w:val="both"/>
        <w:rPr>
          <w:b/>
          <w:sz w:val="24"/>
          <w:szCs w:val="24"/>
        </w:rPr>
      </w:pPr>
      <w:r w:rsidRPr="00FF7307">
        <w:rPr>
          <w:b/>
          <w:sz w:val="24"/>
          <w:szCs w:val="24"/>
        </w:rPr>
        <w:t xml:space="preserve">A304027. City bus </w:t>
      </w:r>
    </w:p>
    <w:p w14:paraId="31AC6724" w14:textId="77777777" w:rsidR="00FF7307" w:rsidRPr="00071584" w:rsidRDefault="00FF7307" w:rsidP="00071584">
      <w:pPr>
        <w:spacing w:after="120"/>
        <w:ind w:firstLine="709"/>
        <w:jc w:val="both"/>
        <w:rPr>
          <w:sz w:val="24"/>
          <w:szCs w:val="24"/>
        </w:rPr>
      </w:pPr>
      <w:r w:rsidRPr="00FF7307">
        <w:rPr>
          <w:sz w:val="24"/>
          <w:szCs w:val="24"/>
        </w:rPr>
        <w:t>Osigurana sredstva (370.000 kn) omogućavaju funkcioniranje city busa tijekom cijele 2022. godine  sve po istim uvjetima i voznom redu kao i 2021. g.</w:t>
      </w:r>
    </w:p>
    <w:p w14:paraId="3DFD97C9" w14:textId="77777777" w:rsidR="00071584" w:rsidRPr="00071584" w:rsidRDefault="00071584" w:rsidP="00071584">
      <w:pPr>
        <w:keepNext/>
        <w:ind w:firstLine="709"/>
        <w:jc w:val="both"/>
        <w:rPr>
          <w:b/>
          <w:snapToGrid w:val="0"/>
          <w:sz w:val="24"/>
          <w:szCs w:val="24"/>
        </w:rPr>
      </w:pPr>
      <w:r w:rsidRPr="00071584">
        <w:rPr>
          <w:b/>
          <w:snapToGrid w:val="0"/>
          <w:sz w:val="24"/>
          <w:szCs w:val="24"/>
        </w:rPr>
        <w:t xml:space="preserve">A304028. Uređenje prometnica po mjesnim odborima </w:t>
      </w:r>
    </w:p>
    <w:p w14:paraId="44B4CD57" w14:textId="77777777" w:rsidR="00071584" w:rsidRPr="00071584" w:rsidRDefault="00071584" w:rsidP="00071584">
      <w:pPr>
        <w:spacing w:after="120"/>
        <w:ind w:firstLine="709"/>
        <w:jc w:val="both"/>
        <w:rPr>
          <w:sz w:val="24"/>
          <w:szCs w:val="24"/>
        </w:rPr>
      </w:pPr>
      <w:r w:rsidRPr="00071584">
        <w:rPr>
          <w:sz w:val="24"/>
          <w:szCs w:val="24"/>
        </w:rPr>
        <w:t>Osigurana sredstva omogućavaju veće popravke elemenata ceste i poboljšanja stanja kolničke konstrukcije na brojnim prometnicama po prijedlozima mjesnih odbora, a radovi se realiziraju kroz Komunalac d.o.o.</w:t>
      </w:r>
    </w:p>
    <w:p w14:paraId="67365BD8" w14:textId="77777777" w:rsidR="00071584" w:rsidRPr="00071584" w:rsidRDefault="00071584" w:rsidP="00071584">
      <w:pPr>
        <w:keepNext/>
        <w:ind w:firstLine="709"/>
        <w:jc w:val="both"/>
        <w:rPr>
          <w:b/>
          <w:snapToGrid w:val="0"/>
          <w:sz w:val="24"/>
          <w:szCs w:val="24"/>
        </w:rPr>
      </w:pPr>
      <w:r w:rsidRPr="00071584">
        <w:rPr>
          <w:b/>
          <w:snapToGrid w:val="0"/>
          <w:sz w:val="24"/>
          <w:szCs w:val="24"/>
        </w:rPr>
        <w:t xml:space="preserve">A304029. Poticajna naknada za prikupljeni miješani otpad </w:t>
      </w:r>
    </w:p>
    <w:p w14:paraId="2B6E541F" w14:textId="77777777" w:rsidR="00071584" w:rsidRPr="00071584" w:rsidRDefault="00071584" w:rsidP="00071584">
      <w:pPr>
        <w:spacing w:after="120"/>
        <w:ind w:firstLine="709"/>
        <w:jc w:val="both"/>
        <w:rPr>
          <w:sz w:val="24"/>
          <w:szCs w:val="24"/>
        </w:rPr>
      </w:pPr>
      <w:r w:rsidRPr="00071584">
        <w:rPr>
          <w:sz w:val="24"/>
          <w:szCs w:val="24"/>
        </w:rPr>
        <w:t>U 2022. godine planiraju se sredstva za poticajnu naknadu za prikupljeni miješani komunalni otpad, a koju će Grad trebati platiti po rješenju Fonda za zaštitu okoliša i energetsku učinkovitost zbog nepostizanja cilja smanjenja količina deponiranog otpada u 2021. godini.</w:t>
      </w:r>
    </w:p>
    <w:p w14:paraId="429DFD42" w14:textId="77777777" w:rsidR="00071584" w:rsidRPr="00071584" w:rsidRDefault="00071584" w:rsidP="00071584">
      <w:pPr>
        <w:keepNext/>
        <w:ind w:firstLine="709"/>
        <w:jc w:val="both"/>
        <w:rPr>
          <w:b/>
          <w:snapToGrid w:val="0"/>
          <w:sz w:val="24"/>
          <w:szCs w:val="24"/>
        </w:rPr>
      </w:pPr>
      <w:r w:rsidRPr="00071584">
        <w:rPr>
          <w:b/>
          <w:snapToGrid w:val="0"/>
          <w:sz w:val="24"/>
          <w:szCs w:val="24"/>
        </w:rPr>
        <w:t xml:space="preserve">304030. Pojačani odvoz komunalnog otpada s područja Grada </w:t>
      </w:r>
    </w:p>
    <w:p w14:paraId="42099834" w14:textId="4E0A2EA0" w:rsidR="00071584" w:rsidRPr="00071584" w:rsidRDefault="00071584" w:rsidP="00071584">
      <w:pPr>
        <w:jc w:val="both"/>
        <w:rPr>
          <w:sz w:val="24"/>
          <w:szCs w:val="24"/>
        </w:rPr>
      </w:pPr>
      <w:r w:rsidRPr="00071584">
        <w:rPr>
          <w:sz w:val="24"/>
          <w:szCs w:val="24"/>
        </w:rPr>
        <w:tab/>
        <w:t>Pozicija se planira radi osiguravanja kvalitetne primjene odluka o odvojenom sakupljanju otpada i sprječavanja gomilanja otpada na javnim površinama Grada, uz naznaku da se u 2022. godini postojeće odluke moraju uskladiti s novim Zakonom o gospodarenju otpadom pa će i to iziskivati potrebu intervencija Grada s ove pozicije.</w:t>
      </w:r>
    </w:p>
    <w:p w14:paraId="0520EAD2" w14:textId="77777777" w:rsidR="00071584" w:rsidRPr="00071584" w:rsidRDefault="00071584" w:rsidP="00071584">
      <w:pPr>
        <w:ind w:firstLine="705"/>
        <w:rPr>
          <w:b/>
          <w:snapToGrid w:val="0"/>
          <w:sz w:val="24"/>
          <w:szCs w:val="24"/>
        </w:rPr>
      </w:pPr>
    </w:p>
    <w:p w14:paraId="5ADD2B4A" w14:textId="77777777" w:rsidR="00071584" w:rsidRPr="00071584" w:rsidRDefault="00071584" w:rsidP="00071584">
      <w:pPr>
        <w:ind w:firstLine="705"/>
        <w:rPr>
          <w:b/>
          <w:sz w:val="24"/>
          <w:szCs w:val="24"/>
        </w:rPr>
      </w:pPr>
      <w:r w:rsidRPr="00071584">
        <w:rPr>
          <w:b/>
          <w:snapToGrid w:val="0"/>
          <w:sz w:val="24"/>
          <w:szCs w:val="24"/>
        </w:rPr>
        <w:t>A3040</w:t>
      </w:r>
      <w:r>
        <w:rPr>
          <w:b/>
          <w:snapToGrid w:val="0"/>
          <w:sz w:val="24"/>
          <w:szCs w:val="24"/>
        </w:rPr>
        <w:t>32</w:t>
      </w:r>
      <w:r w:rsidRPr="00071584">
        <w:rPr>
          <w:b/>
          <w:snapToGrid w:val="0"/>
          <w:sz w:val="24"/>
          <w:szCs w:val="24"/>
        </w:rPr>
        <w:t>. Subvencija za obavljanje prijevoza putnika</w:t>
      </w:r>
    </w:p>
    <w:p w14:paraId="71D2AE24" w14:textId="77777777" w:rsidR="00071584" w:rsidRPr="00071584" w:rsidRDefault="00071584" w:rsidP="00071584">
      <w:pPr>
        <w:spacing w:after="120"/>
        <w:ind w:firstLine="709"/>
        <w:jc w:val="both"/>
        <w:rPr>
          <w:sz w:val="24"/>
          <w:szCs w:val="24"/>
        </w:rPr>
      </w:pPr>
      <w:r w:rsidRPr="00071584">
        <w:rPr>
          <w:sz w:val="24"/>
          <w:szCs w:val="24"/>
        </w:rPr>
        <w:t>Sukladno Okvirnom ugovoru i Aneksima tog ugovora zaključenim s Autotrolej d.o.o., osiguravaju se sredstva za subvencioniranje javnog prijevoza putnika u iznosu od 4.270.450,00 kn</w:t>
      </w:r>
    </w:p>
    <w:p w14:paraId="3A6F8960" w14:textId="77777777" w:rsidR="00071584" w:rsidRPr="00071584" w:rsidRDefault="00071584" w:rsidP="00071584">
      <w:pPr>
        <w:keepNext/>
        <w:ind w:firstLine="709"/>
        <w:jc w:val="both"/>
        <w:rPr>
          <w:b/>
          <w:sz w:val="24"/>
          <w:szCs w:val="24"/>
        </w:rPr>
      </w:pPr>
      <w:r w:rsidRPr="00071584">
        <w:rPr>
          <w:b/>
          <w:sz w:val="24"/>
          <w:szCs w:val="24"/>
        </w:rPr>
        <w:t xml:space="preserve">A304036. Edukativne aktivnosti na poticanju odvajanja komunalnog otpada </w:t>
      </w:r>
    </w:p>
    <w:p w14:paraId="63F5E9BC" w14:textId="77777777" w:rsidR="00071584" w:rsidRPr="00071584" w:rsidRDefault="00071584" w:rsidP="00071584">
      <w:pPr>
        <w:spacing w:after="120"/>
        <w:ind w:firstLine="709"/>
        <w:jc w:val="both"/>
        <w:rPr>
          <w:sz w:val="24"/>
          <w:szCs w:val="24"/>
        </w:rPr>
      </w:pPr>
      <w:r w:rsidRPr="00071584">
        <w:rPr>
          <w:sz w:val="24"/>
          <w:szCs w:val="24"/>
        </w:rPr>
        <w:t>Novi Zakon o gospodarenju otpadom stvorio je obvezu jedinicama lokalne samouprave da provode edukativne aktivnosti radi poticanja odvajanja komunalnog otpada (do sada je ova obveza bila na Komunalac d.o.o. koji obavlja poslove sakupljanja i odvoza komunalnog otpada), te su za tu namjenu osigurana i potrebna sredstva.</w:t>
      </w:r>
    </w:p>
    <w:p w14:paraId="6C14C489" w14:textId="77777777" w:rsidR="00071584" w:rsidRPr="00071584" w:rsidRDefault="00071584" w:rsidP="00071584">
      <w:pPr>
        <w:keepNext/>
        <w:ind w:firstLine="709"/>
        <w:jc w:val="both"/>
        <w:rPr>
          <w:b/>
          <w:sz w:val="24"/>
          <w:szCs w:val="24"/>
        </w:rPr>
      </w:pPr>
      <w:r w:rsidRPr="00071584">
        <w:rPr>
          <w:b/>
          <w:sz w:val="24"/>
          <w:szCs w:val="24"/>
        </w:rPr>
        <w:t xml:space="preserve">A304037. Program zaštite od divljači </w:t>
      </w:r>
    </w:p>
    <w:p w14:paraId="73C4A38B" w14:textId="77777777" w:rsidR="00071584" w:rsidRPr="00071584" w:rsidRDefault="00071584" w:rsidP="00071584">
      <w:pPr>
        <w:spacing w:after="120"/>
        <w:ind w:firstLine="709"/>
        <w:jc w:val="both"/>
        <w:rPr>
          <w:sz w:val="24"/>
          <w:szCs w:val="24"/>
        </w:rPr>
      </w:pPr>
      <w:r w:rsidRPr="00071584">
        <w:rPr>
          <w:sz w:val="24"/>
          <w:szCs w:val="24"/>
        </w:rPr>
        <w:t>U program se uključuje novi program zaštite od divljači kako bi se osigurala suradnja s lovačkim društvima na odvraćanju divljači od ulaska u naseljena mjesta.</w:t>
      </w:r>
    </w:p>
    <w:p w14:paraId="59C2FB5D" w14:textId="77777777" w:rsidR="00071584" w:rsidRPr="00AF7FD8" w:rsidRDefault="00071584" w:rsidP="00071584">
      <w:pPr>
        <w:spacing w:after="120"/>
        <w:ind w:firstLine="709"/>
        <w:jc w:val="both"/>
        <w:rPr>
          <w:sz w:val="24"/>
          <w:szCs w:val="24"/>
          <w:highlight w:val="yellow"/>
        </w:rPr>
      </w:pPr>
    </w:p>
    <w:p w14:paraId="2831FFF8" w14:textId="77777777" w:rsidR="00071584" w:rsidRPr="00071584" w:rsidRDefault="00071584" w:rsidP="00071584">
      <w:pPr>
        <w:keepNext/>
        <w:spacing w:after="120"/>
        <w:ind w:firstLine="709"/>
        <w:jc w:val="both"/>
        <w:rPr>
          <w:b/>
          <w:sz w:val="24"/>
          <w:szCs w:val="24"/>
        </w:rPr>
      </w:pPr>
      <w:r w:rsidRPr="00071584">
        <w:rPr>
          <w:b/>
          <w:sz w:val="24"/>
          <w:szCs w:val="24"/>
        </w:rPr>
        <w:lastRenderedPageBreak/>
        <w:t>ZAVRŠNE ODREDBE</w:t>
      </w:r>
    </w:p>
    <w:p w14:paraId="21359720" w14:textId="77777777" w:rsidR="00071584" w:rsidRPr="00071584" w:rsidRDefault="00071584" w:rsidP="00071584">
      <w:pPr>
        <w:keepNext/>
        <w:jc w:val="both"/>
        <w:rPr>
          <w:sz w:val="24"/>
          <w:szCs w:val="24"/>
        </w:rPr>
      </w:pPr>
      <w:r w:rsidRPr="00071584">
        <w:rPr>
          <w:sz w:val="24"/>
          <w:szCs w:val="24"/>
        </w:rPr>
        <w:tab/>
        <w:t>Ovaj Program stupa na snagu osmog dana od dana objave u "Službenim novinama" Primorsko goranske županije, a primjenjuje se od 1. siječnja  2022. g.</w:t>
      </w:r>
    </w:p>
    <w:p w14:paraId="1FF36BC9" w14:textId="77777777" w:rsidR="00071584" w:rsidRPr="003B149C" w:rsidRDefault="00071584" w:rsidP="00071584">
      <w:pPr>
        <w:keepNext/>
        <w:jc w:val="both"/>
        <w:rPr>
          <w:sz w:val="24"/>
          <w:szCs w:val="24"/>
        </w:rPr>
      </w:pPr>
      <w:r w:rsidRPr="003B149C">
        <w:rPr>
          <w:sz w:val="24"/>
          <w:szCs w:val="24"/>
        </w:rPr>
        <w:t xml:space="preserve">  </w:t>
      </w:r>
    </w:p>
    <w:p w14:paraId="587ACA98" w14:textId="77777777" w:rsidR="00071584" w:rsidRPr="003B149C" w:rsidRDefault="00071584" w:rsidP="00071584">
      <w:pPr>
        <w:keepNext/>
        <w:rPr>
          <w:sz w:val="24"/>
          <w:szCs w:val="24"/>
        </w:rPr>
      </w:pPr>
      <w:r w:rsidRPr="003B149C">
        <w:rPr>
          <w:sz w:val="24"/>
          <w:szCs w:val="24"/>
        </w:rPr>
        <w:t>KLASA: 363-01/2</w:t>
      </w:r>
      <w:r w:rsidR="003B149C" w:rsidRPr="003B149C">
        <w:rPr>
          <w:sz w:val="24"/>
          <w:szCs w:val="24"/>
        </w:rPr>
        <w:t>1</w:t>
      </w:r>
      <w:r w:rsidRPr="003B149C">
        <w:rPr>
          <w:sz w:val="24"/>
          <w:szCs w:val="24"/>
        </w:rPr>
        <w:t>-01/23</w:t>
      </w:r>
      <w:r w:rsidR="003B149C" w:rsidRPr="003B149C">
        <w:rPr>
          <w:sz w:val="24"/>
          <w:szCs w:val="24"/>
        </w:rPr>
        <w:t>9</w:t>
      </w:r>
    </w:p>
    <w:p w14:paraId="79BB1B7B" w14:textId="77777777" w:rsidR="00071584" w:rsidRPr="003B149C" w:rsidRDefault="00071584" w:rsidP="00071584">
      <w:pPr>
        <w:keepNext/>
        <w:rPr>
          <w:sz w:val="24"/>
          <w:szCs w:val="24"/>
        </w:rPr>
      </w:pPr>
      <w:r w:rsidRPr="003B149C">
        <w:rPr>
          <w:sz w:val="24"/>
          <w:szCs w:val="24"/>
        </w:rPr>
        <w:t>URBROJ: 2156/01-01-2</w:t>
      </w:r>
      <w:r w:rsidR="003B149C" w:rsidRPr="003B149C">
        <w:rPr>
          <w:sz w:val="24"/>
          <w:szCs w:val="24"/>
        </w:rPr>
        <w:t>1</w:t>
      </w:r>
      <w:r w:rsidRPr="003B149C">
        <w:rPr>
          <w:sz w:val="24"/>
          <w:szCs w:val="24"/>
        </w:rPr>
        <w:t>-1</w:t>
      </w:r>
    </w:p>
    <w:p w14:paraId="1A1A3DF7" w14:textId="0F7A5194" w:rsidR="00071584" w:rsidRPr="003B149C" w:rsidRDefault="00071584" w:rsidP="00071584">
      <w:pPr>
        <w:keepNext/>
        <w:rPr>
          <w:sz w:val="24"/>
          <w:szCs w:val="24"/>
        </w:rPr>
      </w:pPr>
      <w:r w:rsidRPr="003B149C">
        <w:rPr>
          <w:sz w:val="24"/>
          <w:szCs w:val="24"/>
        </w:rPr>
        <w:t xml:space="preserve">Opatija, </w:t>
      </w:r>
      <w:r w:rsidR="00BD00E9">
        <w:rPr>
          <w:sz w:val="24"/>
          <w:szCs w:val="24"/>
        </w:rPr>
        <w:t>13</w:t>
      </w:r>
      <w:r w:rsidRPr="003B149C">
        <w:rPr>
          <w:sz w:val="24"/>
          <w:szCs w:val="24"/>
        </w:rPr>
        <w:t>. prosinca  202</w:t>
      </w:r>
      <w:r w:rsidR="003B149C" w:rsidRPr="003B149C">
        <w:rPr>
          <w:sz w:val="24"/>
          <w:szCs w:val="24"/>
        </w:rPr>
        <w:t>1</w:t>
      </w:r>
      <w:r w:rsidRPr="003B149C">
        <w:rPr>
          <w:sz w:val="24"/>
          <w:szCs w:val="24"/>
        </w:rPr>
        <w:t>.</w:t>
      </w:r>
    </w:p>
    <w:p w14:paraId="7BC7DF01" w14:textId="77777777" w:rsidR="00071584" w:rsidRPr="00AF7FD8" w:rsidRDefault="00071584" w:rsidP="00071584">
      <w:pPr>
        <w:keepNext/>
        <w:rPr>
          <w:sz w:val="24"/>
          <w:szCs w:val="24"/>
          <w:highlight w:val="yellow"/>
        </w:rPr>
      </w:pPr>
      <w:r w:rsidRPr="00AF7FD8">
        <w:rPr>
          <w:sz w:val="24"/>
          <w:szCs w:val="24"/>
          <w:highlight w:val="yellow"/>
        </w:rPr>
        <w:t xml:space="preserve">                                  </w:t>
      </w:r>
    </w:p>
    <w:p w14:paraId="3DC324FF" w14:textId="77777777" w:rsidR="00071584" w:rsidRPr="00AF7FD8" w:rsidRDefault="00071584" w:rsidP="00071584">
      <w:pPr>
        <w:keepNext/>
        <w:ind w:left="1416" w:firstLine="708"/>
        <w:rPr>
          <w:sz w:val="24"/>
          <w:szCs w:val="24"/>
          <w:highlight w:val="yellow"/>
        </w:rPr>
      </w:pPr>
    </w:p>
    <w:p w14:paraId="026F1964" w14:textId="77777777" w:rsidR="00071584" w:rsidRPr="00071584" w:rsidRDefault="00071584" w:rsidP="00071584">
      <w:pPr>
        <w:keepNext/>
        <w:jc w:val="center"/>
        <w:rPr>
          <w:b/>
          <w:sz w:val="24"/>
          <w:szCs w:val="24"/>
        </w:rPr>
      </w:pPr>
      <w:r w:rsidRPr="00071584">
        <w:rPr>
          <w:b/>
          <w:sz w:val="24"/>
          <w:szCs w:val="24"/>
        </w:rPr>
        <w:t>GRADSKO VIJEĆE GRADA OPATIJE</w:t>
      </w:r>
    </w:p>
    <w:p w14:paraId="7B2DC121" w14:textId="77777777" w:rsidR="00071584" w:rsidRPr="00071584" w:rsidRDefault="00071584" w:rsidP="00071584">
      <w:pPr>
        <w:keepNext/>
        <w:jc w:val="center"/>
        <w:rPr>
          <w:sz w:val="24"/>
          <w:szCs w:val="24"/>
        </w:rPr>
      </w:pPr>
      <w:r w:rsidRPr="00071584">
        <w:rPr>
          <w:sz w:val="24"/>
          <w:szCs w:val="24"/>
        </w:rPr>
        <w:t>Predsjedni</w:t>
      </w:r>
      <w:r w:rsidR="007C6D18">
        <w:rPr>
          <w:sz w:val="24"/>
          <w:szCs w:val="24"/>
        </w:rPr>
        <w:t xml:space="preserve">ca </w:t>
      </w:r>
      <w:r w:rsidRPr="00071584">
        <w:rPr>
          <w:sz w:val="24"/>
          <w:szCs w:val="24"/>
        </w:rPr>
        <w:t>Gradskog vijeća</w:t>
      </w:r>
    </w:p>
    <w:p w14:paraId="25570AD9" w14:textId="5A7C74ED" w:rsidR="00071584" w:rsidRPr="00071584" w:rsidRDefault="00071584" w:rsidP="00071584">
      <w:pPr>
        <w:keepNext/>
        <w:jc w:val="center"/>
        <w:rPr>
          <w:sz w:val="22"/>
          <w:szCs w:val="22"/>
        </w:rPr>
      </w:pPr>
      <w:r w:rsidRPr="00071584">
        <w:rPr>
          <w:sz w:val="24"/>
          <w:szCs w:val="24"/>
        </w:rPr>
        <w:t>Dr.sc. Neva Slani</w:t>
      </w:r>
      <w:bookmarkStart w:id="0" w:name="RANGE!A1:H115"/>
      <w:bookmarkEnd w:id="0"/>
      <w:r w:rsidR="00986076">
        <w:rPr>
          <w:sz w:val="24"/>
          <w:szCs w:val="24"/>
        </w:rPr>
        <w:t>, v.r.</w:t>
      </w:r>
    </w:p>
    <w:p w14:paraId="1747FAFB" w14:textId="77777777" w:rsidR="00071584" w:rsidRPr="00AF7FD8" w:rsidRDefault="00071584" w:rsidP="00071584">
      <w:pPr>
        <w:ind w:left="4320" w:firstLine="720"/>
        <w:rPr>
          <w:color w:val="BFBFBF"/>
          <w:highlight w:val="yellow"/>
        </w:rPr>
      </w:pPr>
    </w:p>
    <w:p w14:paraId="3F7421FC" w14:textId="77777777" w:rsidR="00071584" w:rsidRPr="00AF7FD8" w:rsidRDefault="00071584" w:rsidP="00071584">
      <w:pPr>
        <w:ind w:left="4320" w:firstLine="720"/>
        <w:rPr>
          <w:color w:val="BFBFBF"/>
          <w:highlight w:val="yellow"/>
        </w:rPr>
      </w:pPr>
    </w:p>
    <w:p w14:paraId="6548A03A" w14:textId="77777777" w:rsidR="00071584" w:rsidRPr="00AF7FD8" w:rsidRDefault="00071584" w:rsidP="00071584">
      <w:pPr>
        <w:ind w:left="4320" w:firstLine="720"/>
        <w:rPr>
          <w:color w:val="BFBFBF"/>
          <w:highlight w:val="yellow"/>
        </w:rPr>
      </w:pPr>
    </w:p>
    <w:p w14:paraId="2E37CF8D" w14:textId="77777777" w:rsidR="00071584" w:rsidRPr="00AF7FD8" w:rsidRDefault="00071584" w:rsidP="00071584">
      <w:pPr>
        <w:rPr>
          <w:color w:val="BFBFBF"/>
          <w:highlight w:val="yellow"/>
        </w:rPr>
      </w:pPr>
      <w:r w:rsidRPr="00AF7FD8">
        <w:rPr>
          <w:color w:val="BFBFBF"/>
          <w:highlight w:val="yellow"/>
        </w:rPr>
        <w:br w:type="page"/>
      </w:r>
    </w:p>
    <w:p w14:paraId="2E221F14" w14:textId="77777777" w:rsidR="00071584" w:rsidRPr="00AF7FD8" w:rsidRDefault="00071584" w:rsidP="00071584">
      <w:pPr>
        <w:rPr>
          <w:color w:val="BFBFBF"/>
          <w:highlight w:val="yellow"/>
        </w:rPr>
      </w:pPr>
    </w:p>
    <w:p w14:paraId="6E0F0759" w14:textId="77777777" w:rsidR="00071584" w:rsidRPr="009C29AC" w:rsidRDefault="00071584" w:rsidP="00071584">
      <w:pPr>
        <w:rPr>
          <w:color w:val="BFBFBF"/>
        </w:rPr>
      </w:pPr>
      <w:r w:rsidRPr="009C29AC">
        <w:rPr>
          <w:b/>
          <w:color w:val="000000"/>
          <w:sz w:val="24"/>
          <w:szCs w:val="24"/>
        </w:rPr>
        <w:t>Tabela 1.  Program redovnog održavanja komunalne infrastrukture za 2022. godinu</w:t>
      </w:r>
    </w:p>
    <w:p w14:paraId="5199CD4E" w14:textId="77777777" w:rsidR="00071584" w:rsidRPr="00AF7FD8" w:rsidRDefault="00071584" w:rsidP="00071584">
      <w:pPr>
        <w:rPr>
          <w:color w:val="BFBFBF"/>
          <w:highlight w:val="yellow"/>
        </w:rPr>
      </w:pPr>
    </w:p>
    <w:tbl>
      <w:tblPr>
        <w:tblW w:w="9332" w:type="dxa"/>
        <w:jc w:val="center"/>
        <w:tblLook w:val="04A0" w:firstRow="1" w:lastRow="0" w:firstColumn="1" w:lastColumn="0" w:noHBand="0" w:noVBand="1"/>
      </w:tblPr>
      <w:tblGrid>
        <w:gridCol w:w="988"/>
        <w:gridCol w:w="4936"/>
        <w:gridCol w:w="1240"/>
        <w:gridCol w:w="1017"/>
        <w:gridCol w:w="1151"/>
      </w:tblGrid>
      <w:tr w:rsidR="00071584" w:rsidRPr="00206220" w14:paraId="7BC9F7E6" w14:textId="77777777" w:rsidTr="00C712A6">
        <w:trPr>
          <w:trHeight w:val="204"/>
          <w:jc w:val="center"/>
        </w:trPr>
        <w:tc>
          <w:tcPr>
            <w:tcW w:w="988" w:type="dxa"/>
            <w:tcBorders>
              <w:top w:val="single" w:sz="4" w:space="0" w:color="auto"/>
              <w:left w:val="single" w:sz="4" w:space="0" w:color="auto"/>
              <w:bottom w:val="single" w:sz="4" w:space="0" w:color="auto"/>
              <w:right w:val="nil"/>
            </w:tcBorders>
            <w:shd w:val="clear" w:color="000000" w:fill="9BBB59" w:themeFill="accent3"/>
            <w:noWrap/>
            <w:vAlign w:val="center"/>
          </w:tcPr>
          <w:p w14:paraId="1465F970"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Šifra aktivnosti</w:t>
            </w:r>
          </w:p>
        </w:tc>
        <w:tc>
          <w:tcPr>
            <w:tcW w:w="4936" w:type="dxa"/>
            <w:tcBorders>
              <w:top w:val="single" w:sz="4" w:space="0" w:color="auto"/>
              <w:left w:val="single" w:sz="4" w:space="0" w:color="auto"/>
              <w:bottom w:val="single" w:sz="4" w:space="0" w:color="auto"/>
              <w:right w:val="single" w:sz="4" w:space="0" w:color="auto"/>
            </w:tcBorders>
            <w:shd w:val="clear" w:color="000000" w:fill="9BBB59" w:themeFill="accent3"/>
            <w:noWrap/>
            <w:vAlign w:val="center"/>
          </w:tcPr>
          <w:p w14:paraId="271EF7D5"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Opis</w:t>
            </w:r>
          </w:p>
        </w:tc>
        <w:tc>
          <w:tcPr>
            <w:tcW w:w="1240" w:type="dxa"/>
            <w:tcBorders>
              <w:top w:val="single" w:sz="4" w:space="0" w:color="auto"/>
              <w:left w:val="nil"/>
              <w:bottom w:val="single" w:sz="4" w:space="0" w:color="auto"/>
              <w:right w:val="single" w:sz="4" w:space="0" w:color="auto"/>
            </w:tcBorders>
            <w:shd w:val="clear" w:color="000000" w:fill="9BBB59" w:themeFill="accent3"/>
            <w:noWrap/>
            <w:vAlign w:val="center"/>
          </w:tcPr>
          <w:p w14:paraId="6A167E6B"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Plan 2022.</w:t>
            </w:r>
          </w:p>
        </w:tc>
        <w:tc>
          <w:tcPr>
            <w:tcW w:w="1017" w:type="dxa"/>
            <w:tcBorders>
              <w:top w:val="single" w:sz="4" w:space="0" w:color="auto"/>
              <w:left w:val="nil"/>
              <w:bottom w:val="single" w:sz="4" w:space="0" w:color="auto"/>
              <w:right w:val="single" w:sz="4" w:space="0" w:color="auto"/>
            </w:tcBorders>
            <w:shd w:val="clear" w:color="000000" w:fill="9BBB59" w:themeFill="accent3"/>
            <w:noWrap/>
            <w:vAlign w:val="center"/>
          </w:tcPr>
          <w:p w14:paraId="7BFCB91E"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Izvor</w:t>
            </w:r>
          </w:p>
        </w:tc>
        <w:tc>
          <w:tcPr>
            <w:tcW w:w="1151" w:type="dxa"/>
            <w:tcBorders>
              <w:top w:val="single" w:sz="4" w:space="0" w:color="auto"/>
              <w:left w:val="nil"/>
              <w:bottom w:val="single" w:sz="4" w:space="0" w:color="auto"/>
              <w:right w:val="single" w:sz="4" w:space="0" w:color="auto"/>
            </w:tcBorders>
            <w:shd w:val="clear" w:color="000000" w:fill="9BBB59" w:themeFill="accent3"/>
            <w:noWrap/>
            <w:vAlign w:val="center"/>
          </w:tcPr>
          <w:p w14:paraId="2956A378"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Iznos izvora</w:t>
            </w:r>
          </w:p>
        </w:tc>
      </w:tr>
      <w:tr w:rsidR="00071584" w:rsidRPr="00206220" w14:paraId="1A1DC4C4" w14:textId="77777777" w:rsidTr="00C712A6">
        <w:trPr>
          <w:trHeight w:val="204"/>
          <w:jc w:val="center"/>
        </w:trPr>
        <w:tc>
          <w:tcPr>
            <w:tcW w:w="988" w:type="dxa"/>
            <w:tcBorders>
              <w:top w:val="single" w:sz="4" w:space="0" w:color="auto"/>
              <w:left w:val="single" w:sz="4" w:space="0" w:color="auto"/>
              <w:bottom w:val="double" w:sz="4" w:space="0" w:color="auto"/>
              <w:right w:val="nil"/>
            </w:tcBorders>
            <w:shd w:val="clear" w:color="000000" w:fill="9BBB59" w:themeFill="accent3"/>
            <w:noWrap/>
            <w:vAlign w:val="center"/>
          </w:tcPr>
          <w:p w14:paraId="0E38336F"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1</w:t>
            </w:r>
          </w:p>
        </w:tc>
        <w:tc>
          <w:tcPr>
            <w:tcW w:w="4936" w:type="dxa"/>
            <w:tcBorders>
              <w:top w:val="single" w:sz="4" w:space="0" w:color="auto"/>
              <w:left w:val="single" w:sz="4" w:space="0" w:color="auto"/>
              <w:bottom w:val="double" w:sz="4" w:space="0" w:color="auto"/>
              <w:right w:val="single" w:sz="4" w:space="0" w:color="auto"/>
            </w:tcBorders>
            <w:shd w:val="clear" w:color="000000" w:fill="9BBB59" w:themeFill="accent3"/>
            <w:noWrap/>
            <w:vAlign w:val="center"/>
          </w:tcPr>
          <w:p w14:paraId="1D19ECFD"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2</w:t>
            </w:r>
          </w:p>
        </w:tc>
        <w:tc>
          <w:tcPr>
            <w:tcW w:w="1240" w:type="dxa"/>
            <w:tcBorders>
              <w:top w:val="single" w:sz="4" w:space="0" w:color="auto"/>
              <w:left w:val="nil"/>
              <w:bottom w:val="double" w:sz="4" w:space="0" w:color="auto"/>
              <w:right w:val="single" w:sz="4" w:space="0" w:color="auto"/>
            </w:tcBorders>
            <w:shd w:val="clear" w:color="000000" w:fill="9BBB59" w:themeFill="accent3"/>
            <w:noWrap/>
            <w:vAlign w:val="center"/>
          </w:tcPr>
          <w:p w14:paraId="06A55A37"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3</w:t>
            </w:r>
          </w:p>
        </w:tc>
        <w:tc>
          <w:tcPr>
            <w:tcW w:w="1017" w:type="dxa"/>
            <w:tcBorders>
              <w:top w:val="single" w:sz="4" w:space="0" w:color="auto"/>
              <w:left w:val="nil"/>
              <w:bottom w:val="double" w:sz="4" w:space="0" w:color="auto"/>
              <w:right w:val="single" w:sz="4" w:space="0" w:color="auto"/>
            </w:tcBorders>
            <w:shd w:val="clear" w:color="000000" w:fill="9BBB59" w:themeFill="accent3"/>
            <w:noWrap/>
            <w:vAlign w:val="center"/>
          </w:tcPr>
          <w:p w14:paraId="10829B38"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4</w:t>
            </w:r>
          </w:p>
        </w:tc>
        <w:tc>
          <w:tcPr>
            <w:tcW w:w="1151" w:type="dxa"/>
            <w:tcBorders>
              <w:top w:val="single" w:sz="4" w:space="0" w:color="auto"/>
              <w:left w:val="nil"/>
              <w:bottom w:val="double" w:sz="4" w:space="0" w:color="auto"/>
              <w:right w:val="single" w:sz="4" w:space="0" w:color="auto"/>
            </w:tcBorders>
            <w:shd w:val="clear" w:color="000000" w:fill="9BBB59" w:themeFill="accent3"/>
            <w:noWrap/>
            <w:vAlign w:val="center"/>
          </w:tcPr>
          <w:p w14:paraId="7D895F66"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5</w:t>
            </w:r>
          </w:p>
        </w:tc>
      </w:tr>
      <w:tr w:rsidR="00071584" w:rsidRPr="00206220" w14:paraId="17B7CA97" w14:textId="77777777" w:rsidTr="00C712A6">
        <w:trPr>
          <w:trHeight w:val="204"/>
          <w:jc w:val="center"/>
        </w:trPr>
        <w:tc>
          <w:tcPr>
            <w:tcW w:w="988" w:type="dxa"/>
            <w:tcBorders>
              <w:top w:val="double" w:sz="4" w:space="0" w:color="auto"/>
              <w:left w:val="single" w:sz="4" w:space="0" w:color="auto"/>
              <w:bottom w:val="single" w:sz="4" w:space="0" w:color="auto"/>
              <w:right w:val="nil"/>
            </w:tcBorders>
            <w:shd w:val="clear" w:color="000000" w:fill="auto"/>
            <w:noWrap/>
            <w:vAlign w:val="bottom"/>
            <w:hideMark/>
          </w:tcPr>
          <w:p w14:paraId="03125EA9" w14:textId="77777777" w:rsidR="00071584" w:rsidRPr="00930904" w:rsidRDefault="00071584" w:rsidP="00C712A6">
            <w:pPr>
              <w:jc w:val="center"/>
              <w:rPr>
                <w:rFonts w:ascii="Arial" w:hAnsi="Arial" w:cs="Arial"/>
                <w:b/>
                <w:bCs/>
                <w:sz w:val="16"/>
                <w:szCs w:val="16"/>
                <w:lang w:eastAsia="hr-HR"/>
              </w:rPr>
            </w:pPr>
          </w:p>
        </w:tc>
        <w:tc>
          <w:tcPr>
            <w:tcW w:w="4936" w:type="dxa"/>
            <w:tcBorders>
              <w:top w:val="double" w:sz="4" w:space="0" w:color="auto"/>
              <w:left w:val="single" w:sz="4" w:space="0" w:color="auto"/>
              <w:bottom w:val="single" w:sz="4" w:space="0" w:color="auto"/>
              <w:right w:val="single" w:sz="4" w:space="0" w:color="auto"/>
            </w:tcBorders>
            <w:shd w:val="clear" w:color="000000" w:fill="auto"/>
            <w:noWrap/>
            <w:vAlign w:val="bottom"/>
            <w:hideMark/>
          </w:tcPr>
          <w:p w14:paraId="72C6297F" w14:textId="77777777" w:rsidR="00071584" w:rsidRPr="00930904" w:rsidRDefault="00071584" w:rsidP="00C712A6">
            <w:pPr>
              <w:rPr>
                <w:rFonts w:ascii="Arial" w:hAnsi="Arial" w:cs="Arial"/>
                <w:b/>
                <w:bCs/>
                <w:sz w:val="16"/>
                <w:szCs w:val="16"/>
                <w:lang w:eastAsia="hr-HR"/>
              </w:rPr>
            </w:pPr>
          </w:p>
        </w:tc>
        <w:tc>
          <w:tcPr>
            <w:tcW w:w="1240" w:type="dxa"/>
            <w:tcBorders>
              <w:top w:val="double" w:sz="4" w:space="0" w:color="auto"/>
              <w:left w:val="nil"/>
              <w:bottom w:val="single" w:sz="4" w:space="0" w:color="auto"/>
              <w:right w:val="single" w:sz="4" w:space="0" w:color="auto"/>
            </w:tcBorders>
            <w:shd w:val="clear" w:color="000000" w:fill="auto"/>
            <w:noWrap/>
            <w:vAlign w:val="bottom"/>
            <w:hideMark/>
          </w:tcPr>
          <w:p w14:paraId="3732DE82" w14:textId="77777777" w:rsidR="00071584" w:rsidRPr="00930904" w:rsidRDefault="00071584" w:rsidP="00C712A6">
            <w:pPr>
              <w:jc w:val="right"/>
              <w:rPr>
                <w:rFonts w:ascii="Arial" w:hAnsi="Arial" w:cs="Arial"/>
                <w:b/>
                <w:bCs/>
                <w:sz w:val="16"/>
                <w:szCs w:val="16"/>
                <w:lang w:eastAsia="hr-HR"/>
              </w:rPr>
            </w:pPr>
          </w:p>
        </w:tc>
        <w:tc>
          <w:tcPr>
            <w:tcW w:w="1017" w:type="dxa"/>
            <w:tcBorders>
              <w:top w:val="double" w:sz="4" w:space="0" w:color="auto"/>
              <w:left w:val="nil"/>
              <w:bottom w:val="single" w:sz="4" w:space="0" w:color="auto"/>
              <w:right w:val="single" w:sz="4" w:space="0" w:color="auto"/>
            </w:tcBorders>
            <w:shd w:val="clear" w:color="000000" w:fill="auto"/>
            <w:noWrap/>
            <w:vAlign w:val="bottom"/>
            <w:hideMark/>
          </w:tcPr>
          <w:p w14:paraId="358EE4E3" w14:textId="77777777" w:rsidR="00071584" w:rsidRPr="00930904" w:rsidRDefault="00071584" w:rsidP="00C712A6">
            <w:pPr>
              <w:rPr>
                <w:rFonts w:ascii="Arial" w:hAnsi="Arial" w:cs="Arial"/>
                <w:b/>
                <w:bCs/>
                <w:sz w:val="16"/>
                <w:szCs w:val="16"/>
                <w:lang w:eastAsia="hr-HR"/>
              </w:rPr>
            </w:pPr>
          </w:p>
        </w:tc>
        <w:tc>
          <w:tcPr>
            <w:tcW w:w="1151" w:type="dxa"/>
            <w:tcBorders>
              <w:top w:val="double" w:sz="4" w:space="0" w:color="auto"/>
              <w:left w:val="nil"/>
              <w:bottom w:val="single" w:sz="4" w:space="0" w:color="auto"/>
              <w:right w:val="single" w:sz="4" w:space="0" w:color="auto"/>
            </w:tcBorders>
            <w:shd w:val="clear" w:color="000000" w:fill="auto"/>
            <w:noWrap/>
            <w:vAlign w:val="bottom"/>
            <w:hideMark/>
          </w:tcPr>
          <w:p w14:paraId="45EFB321" w14:textId="77777777" w:rsidR="00071584" w:rsidRPr="00930904" w:rsidRDefault="00071584" w:rsidP="00C712A6">
            <w:pPr>
              <w:rPr>
                <w:rFonts w:ascii="Arial" w:hAnsi="Arial" w:cs="Arial"/>
                <w:b/>
                <w:bCs/>
                <w:sz w:val="16"/>
                <w:szCs w:val="16"/>
                <w:lang w:eastAsia="hr-HR"/>
              </w:rPr>
            </w:pPr>
          </w:p>
        </w:tc>
      </w:tr>
      <w:tr w:rsidR="00071584" w:rsidRPr="00930904" w14:paraId="5561973B" w14:textId="77777777" w:rsidTr="00C712A6">
        <w:trPr>
          <w:trHeight w:val="204"/>
          <w:jc w:val="center"/>
        </w:trPr>
        <w:tc>
          <w:tcPr>
            <w:tcW w:w="988" w:type="dxa"/>
            <w:tcBorders>
              <w:top w:val="single" w:sz="4" w:space="0" w:color="auto"/>
              <w:left w:val="single" w:sz="4" w:space="0" w:color="auto"/>
              <w:bottom w:val="single" w:sz="4" w:space="0" w:color="auto"/>
              <w:right w:val="nil"/>
            </w:tcBorders>
            <w:shd w:val="clear" w:color="000000" w:fill="C4D79B"/>
            <w:noWrap/>
            <w:vAlign w:val="bottom"/>
            <w:hideMark/>
          </w:tcPr>
          <w:p w14:paraId="00E3AEEB" w14:textId="77777777" w:rsidR="00071584" w:rsidRPr="00930904" w:rsidRDefault="00071584" w:rsidP="00C712A6">
            <w:pPr>
              <w:jc w:val="center"/>
              <w:rPr>
                <w:rFonts w:ascii="Arial" w:hAnsi="Arial" w:cs="Arial"/>
                <w:b/>
                <w:bCs/>
                <w:sz w:val="16"/>
                <w:szCs w:val="16"/>
                <w:lang w:eastAsia="hr-HR"/>
              </w:rPr>
            </w:pPr>
            <w:r w:rsidRPr="00930904">
              <w:rPr>
                <w:rFonts w:ascii="Arial" w:hAnsi="Arial" w:cs="Arial"/>
                <w:b/>
                <w:bCs/>
                <w:sz w:val="16"/>
                <w:szCs w:val="16"/>
                <w:lang w:eastAsia="hr-HR"/>
              </w:rPr>
              <w:t>3030</w:t>
            </w:r>
          </w:p>
        </w:tc>
        <w:tc>
          <w:tcPr>
            <w:tcW w:w="4936"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9BA195B" w14:textId="77777777" w:rsidR="00071584" w:rsidRPr="00930904" w:rsidRDefault="00071584" w:rsidP="00C712A6">
            <w:pPr>
              <w:rPr>
                <w:rFonts w:ascii="Arial" w:hAnsi="Arial" w:cs="Arial"/>
                <w:b/>
                <w:bCs/>
                <w:sz w:val="16"/>
                <w:szCs w:val="16"/>
                <w:lang w:eastAsia="hr-HR"/>
              </w:rPr>
            </w:pPr>
            <w:r w:rsidRPr="00930904">
              <w:rPr>
                <w:rFonts w:ascii="Arial" w:hAnsi="Arial" w:cs="Arial"/>
                <w:b/>
                <w:bCs/>
                <w:sz w:val="16"/>
                <w:szCs w:val="16"/>
                <w:lang w:eastAsia="hr-HR"/>
              </w:rPr>
              <w:t>PROGRAM ODRŽAVANJA KOMUN. INFRAST.-REDOVNI</w:t>
            </w:r>
          </w:p>
        </w:tc>
        <w:tc>
          <w:tcPr>
            <w:tcW w:w="1240" w:type="dxa"/>
            <w:tcBorders>
              <w:top w:val="single" w:sz="4" w:space="0" w:color="auto"/>
              <w:left w:val="nil"/>
              <w:bottom w:val="single" w:sz="4" w:space="0" w:color="auto"/>
              <w:right w:val="single" w:sz="4" w:space="0" w:color="auto"/>
            </w:tcBorders>
            <w:shd w:val="clear" w:color="000000" w:fill="C4D79B"/>
            <w:noWrap/>
            <w:vAlign w:val="bottom"/>
            <w:hideMark/>
          </w:tcPr>
          <w:p w14:paraId="336B8370" w14:textId="77777777" w:rsidR="00071584" w:rsidRPr="00930904" w:rsidRDefault="00071584" w:rsidP="00C712A6">
            <w:pPr>
              <w:jc w:val="right"/>
              <w:rPr>
                <w:rFonts w:ascii="Arial" w:hAnsi="Arial" w:cs="Arial"/>
                <w:b/>
                <w:bCs/>
                <w:sz w:val="16"/>
                <w:szCs w:val="16"/>
                <w:lang w:eastAsia="hr-HR"/>
              </w:rPr>
            </w:pPr>
            <w:r w:rsidRPr="00930904">
              <w:rPr>
                <w:rFonts w:ascii="Arial" w:hAnsi="Arial" w:cs="Arial"/>
                <w:b/>
                <w:bCs/>
                <w:sz w:val="16"/>
                <w:szCs w:val="16"/>
                <w:lang w:eastAsia="hr-HR"/>
              </w:rPr>
              <w:t>22.400.600,00</w:t>
            </w:r>
          </w:p>
        </w:tc>
        <w:tc>
          <w:tcPr>
            <w:tcW w:w="1017" w:type="dxa"/>
            <w:tcBorders>
              <w:top w:val="single" w:sz="4" w:space="0" w:color="auto"/>
              <w:left w:val="nil"/>
              <w:bottom w:val="single" w:sz="4" w:space="0" w:color="auto"/>
              <w:right w:val="single" w:sz="4" w:space="0" w:color="auto"/>
            </w:tcBorders>
            <w:shd w:val="clear" w:color="000000" w:fill="C4D79B"/>
            <w:noWrap/>
            <w:vAlign w:val="bottom"/>
            <w:hideMark/>
          </w:tcPr>
          <w:p w14:paraId="3E9E3AA7" w14:textId="77777777" w:rsidR="00071584" w:rsidRPr="00930904" w:rsidRDefault="00071584" w:rsidP="00C712A6">
            <w:pPr>
              <w:rPr>
                <w:rFonts w:ascii="Arial" w:hAnsi="Arial" w:cs="Arial"/>
                <w:b/>
                <w:bCs/>
                <w:sz w:val="16"/>
                <w:szCs w:val="16"/>
                <w:lang w:eastAsia="hr-HR"/>
              </w:rPr>
            </w:pPr>
            <w:r w:rsidRPr="00930904">
              <w:rPr>
                <w:rFonts w:ascii="Arial" w:hAnsi="Arial" w:cs="Arial"/>
                <w:b/>
                <w:bCs/>
                <w:sz w:val="16"/>
                <w:szCs w:val="16"/>
                <w:lang w:eastAsia="hr-HR"/>
              </w:rPr>
              <w:t> </w:t>
            </w:r>
          </w:p>
        </w:tc>
        <w:tc>
          <w:tcPr>
            <w:tcW w:w="1151" w:type="dxa"/>
            <w:tcBorders>
              <w:top w:val="single" w:sz="4" w:space="0" w:color="auto"/>
              <w:left w:val="nil"/>
              <w:bottom w:val="single" w:sz="4" w:space="0" w:color="auto"/>
              <w:right w:val="single" w:sz="4" w:space="0" w:color="auto"/>
            </w:tcBorders>
            <w:shd w:val="clear" w:color="000000" w:fill="C4D79B"/>
            <w:noWrap/>
            <w:vAlign w:val="bottom"/>
            <w:hideMark/>
          </w:tcPr>
          <w:p w14:paraId="573CDFC6" w14:textId="77777777" w:rsidR="00071584" w:rsidRPr="00930904" w:rsidRDefault="00071584" w:rsidP="00C712A6">
            <w:pPr>
              <w:rPr>
                <w:rFonts w:ascii="Arial" w:hAnsi="Arial" w:cs="Arial"/>
                <w:b/>
                <w:bCs/>
                <w:sz w:val="16"/>
                <w:szCs w:val="16"/>
                <w:lang w:eastAsia="hr-HR"/>
              </w:rPr>
            </w:pPr>
            <w:r w:rsidRPr="00930904">
              <w:rPr>
                <w:rFonts w:ascii="Arial" w:hAnsi="Arial" w:cs="Arial"/>
                <w:b/>
                <w:bCs/>
                <w:sz w:val="16"/>
                <w:szCs w:val="16"/>
                <w:lang w:eastAsia="hr-HR"/>
              </w:rPr>
              <w:t> </w:t>
            </w:r>
          </w:p>
        </w:tc>
      </w:tr>
      <w:tr w:rsidR="00071584" w:rsidRPr="00930904" w14:paraId="1677514C"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1BF38648"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A303001</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68733572"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SLIVNIKA OBORINSKE KANALIZACIJE</w:t>
            </w:r>
          </w:p>
        </w:tc>
        <w:tc>
          <w:tcPr>
            <w:tcW w:w="1240" w:type="dxa"/>
            <w:tcBorders>
              <w:top w:val="single" w:sz="4" w:space="0" w:color="auto"/>
              <w:left w:val="nil"/>
              <w:bottom w:val="nil"/>
              <w:right w:val="single" w:sz="4" w:space="0" w:color="auto"/>
            </w:tcBorders>
            <w:shd w:val="clear" w:color="000000" w:fill="EBF1DE"/>
            <w:noWrap/>
            <w:vAlign w:val="bottom"/>
            <w:hideMark/>
          </w:tcPr>
          <w:p w14:paraId="26D64695"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370.000,00</w:t>
            </w:r>
          </w:p>
        </w:tc>
        <w:tc>
          <w:tcPr>
            <w:tcW w:w="1017" w:type="dxa"/>
            <w:tcBorders>
              <w:top w:val="single" w:sz="4" w:space="0" w:color="auto"/>
              <w:left w:val="nil"/>
              <w:bottom w:val="nil"/>
              <w:right w:val="single" w:sz="4" w:space="0" w:color="auto"/>
            </w:tcBorders>
            <w:shd w:val="clear" w:color="000000" w:fill="EBF1DE"/>
            <w:noWrap/>
            <w:vAlign w:val="bottom"/>
            <w:hideMark/>
          </w:tcPr>
          <w:p w14:paraId="055E98C0"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1916B05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4BC18216"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7A768EB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314E3F4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right w:val="single" w:sz="4" w:space="0" w:color="auto"/>
            </w:tcBorders>
            <w:shd w:val="clear" w:color="auto" w:fill="auto"/>
            <w:noWrap/>
            <w:vAlign w:val="bottom"/>
            <w:hideMark/>
          </w:tcPr>
          <w:p w14:paraId="21DF3CA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370.000,00</w:t>
            </w:r>
          </w:p>
        </w:tc>
        <w:tc>
          <w:tcPr>
            <w:tcW w:w="1017" w:type="dxa"/>
            <w:tcBorders>
              <w:top w:val="nil"/>
              <w:left w:val="nil"/>
              <w:right w:val="single" w:sz="4" w:space="0" w:color="auto"/>
            </w:tcBorders>
            <w:shd w:val="clear" w:color="auto" w:fill="auto"/>
            <w:noWrap/>
            <w:vAlign w:val="bottom"/>
            <w:hideMark/>
          </w:tcPr>
          <w:p w14:paraId="0C257CD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1532750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45AC795"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59A86453"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2C1DB84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0B33DD8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370.000,00</w:t>
            </w:r>
          </w:p>
        </w:tc>
        <w:tc>
          <w:tcPr>
            <w:tcW w:w="1017" w:type="dxa"/>
            <w:tcBorders>
              <w:top w:val="nil"/>
              <w:left w:val="nil"/>
              <w:bottom w:val="single" w:sz="4" w:space="0" w:color="auto"/>
              <w:right w:val="single" w:sz="4" w:space="0" w:color="auto"/>
            </w:tcBorders>
            <w:shd w:val="clear" w:color="auto" w:fill="auto"/>
            <w:noWrap/>
            <w:vAlign w:val="bottom"/>
            <w:hideMark/>
          </w:tcPr>
          <w:p w14:paraId="5FC74EE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7C2BB8B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370.000,00</w:t>
            </w:r>
          </w:p>
        </w:tc>
      </w:tr>
      <w:tr w:rsidR="00071584" w:rsidRPr="00930904" w14:paraId="42C4C0FC"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19A77D77"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A303002</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49850C0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OBORINSKE KANALIZACIJE NA ZELENIM POVRŠINAMA</w:t>
            </w:r>
          </w:p>
        </w:tc>
        <w:tc>
          <w:tcPr>
            <w:tcW w:w="1240" w:type="dxa"/>
            <w:tcBorders>
              <w:top w:val="single" w:sz="4" w:space="0" w:color="auto"/>
              <w:left w:val="nil"/>
              <w:bottom w:val="nil"/>
              <w:right w:val="single" w:sz="4" w:space="0" w:color="auto"/>
            </w:tcBorders>
            <w:shd w:val="clear" w:color="000000" w:fill="EBF1DE"/>
            <w:noWrap/>
            <w:vAlign w:val="bottom"/>
            <w:hideMark/>
          </w:tcPr>
          <w:p w14:paraId="102A7109"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175.000,00</w:t>
            </w:r>
          </w:p>
        </w:tc>
        <w:tc>
          <w:tcPr>
            <w:tcW w:w="1017" w:type="dxa"/>
            <w:tcBorders>
              <w:top w:val="single" w:sz="4" w:space="0" w:color="auto"/>
              <w:left w:val="nil"/>
              <w:bottom w:val="nil"/>
              <w:right w:val="single" w:sz="4" w:space="0" w:color="auto"/>
            </w:tcBorders>
            <w:shd w:val="clear" w:color="000000" w:fill="EBF1DE"/>
            <w:noWrap/>
            <w:vAlign w:val="bottom"/>
            <w:hideMark/>
          </w:tcPr>
          <w:p w14:paraId="473F249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5C6C534E"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49BEB01F"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112C61B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6EAE292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2A6CF44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175.000,00</w:t>
            </w:r>
          </w:p>
        </w:tc>
        <w:tc>
          <w:tcPr>
            <w:tcW w:w="1017" w:type="dxa"/>
            <w:tcBorders>
              <w:top w:val="nil"/>
              <w:left w:val="nil"/>
              <w:right w:val="single" w:sz="4" w:space="0" w:color="auto"/>
            </w:tcBorders>
            <w:shd w:val="clear" w:color="auto" w:fill="auto"/>
            <w:noWrap/>
            <w:vAlign w:val="bottom"/>
            <w:hideMark/>
          </w:tcPr>
          <w:p w14:paraId="30E3925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25730CC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03652DBC"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33777013"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0813687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6B9A5AD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175.000,00</w:t>
            </w:r>
          </w:p>
        </w:tc>
        <w:tc>
          <w:tcPr>
            <w:tcW w:w="1017" w:type="dxa"/>
            <w:tcBorders>
              <w:top w:val="nil"/>
              <w:left w:val="nil"/>
              <w:bottom w:val="single" w:sz="4" w:space="0" w:color="auto"/>
              <w:right w:val="single" w:sz="4" w:space="0" w:color="auto"/>
            </w:tcBorders>
            <w:shd w:val="clear" w:color="auto" w:fill="auto"/>
            <w:noWrap/>
            <w:vAlign w:val="bottom"/>
            <w:hideMark/>
          </w:tcPr>
          <w:p w14:paraId="1B9CC9B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68F468C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175.000,00</w:t>
            </w:r>
          </w:p>
        </w:tc>
      </w:tr>
      <w:tr w:rsidR="00071584" w:rsidRPr="00930904" w14:paraId="62B5A80C"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5B982DAF"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A303003</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781D68BD"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ČISTOĆE JAVNIH POVRŠINA-POMETANJE</w:t>
            </w:r>
          </w:p>
        </w:tc>
        <w:tc>
          <w:tcPr>
            <w:tcW w:w="1240" w:type="dxa"/>
            <w:tcBorders>
              <w:top w:val="single" w:sz="4" w:space="0" w:color="auto"/>
              <w:left w:val="nil"/>
              <w:bottom w:val="nil"/>
              <w:right w:val="single" w:sz="4" w:space="0" w:color="auto"/>
            </w:tcBorders>
            <w:shd w:val="clear" w:color="000000" w:fill="EBF1DE"/>
            <w:noWrap/>
            <w:vAlign w:val="bottom"/>
            <w:hideMark/>
          </w:tcPr>
          <w:p w14:paraId="1B481685"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1.449.000,00</w:t>
            </w:r>
          </w:p>
        </w:tc>
        <w:tc>
          <w:tcPr>
            <w:tcW w:w="1017" w:type="dxa"/>
            <w:tcBorders>
              <w:top w:val="single" w:sz="4" w:space="0" w:color="auto"/>
              <w:left w:val="nil"/>
              <w:bottom w:val="nil"/>
              <w:right w:val="single" w:sz="4" w:space="0" w:color="auto"/>
            </w:tcBorders>
            <w:shd w:val="clear" w:color="000000" w:fill="EBF1DE"/>
            <w:noWrap/>
            <w:vAlign w:val="bottom"/>
            <w:hideMark/>
          </w:tcPr>
          <w:p w14:paraId="3794A98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5D38AF9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4E628D03"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DFCACE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1182CE6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6234F1D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1.215.000,00</w:t>
            </w:r>
          </w:p>
        </w:tc>
        <w:tc>
          <w:tcPr>
            <w:tcW w:w="1017" w:type="dxa"/>
            <w:tcBorders>
              <w:top w:val="nil"/>
              <w:left w:val="nil"/>
              <w:bottom w:val="nil"/>
              <w:right w:val="single" w:sz="4" w:space="0" w:color="auto"/>
            </w:tcBorders>
            <w:shd w:val="clear" w:color="auto" w:fill="auto"/>
            <w:noWrap/>
            <w:vAlign w:val="bottom"/>
            <w:hideMark/>
          </w:tcPr>
          <w:p w14:paraId="242F070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3B2D27F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45A5BFCE"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35C88FF8"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nil"/>
              <w:right w:val="single" w:sz="4" w:space="0" w:color="auto"/>
            </w:tcBorders>
            <w:shd w:val="clear" w:color="auto" w:fill="auto"/>
            <w:noWrap/>
            <w:vAlign w:val="bottom"/>
            <w:hideMark/>
          </w:tcPr>
          <w:p w14:paraId="6A47FBC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nil"/>
              <w:right w:val="single" w:sz="4" w:space="0" w:color="auto"/>
            </w:tcBorders>
            <w:shd w:val="clear" w:color="auto" w:fill="auto"/>
            <w:noWrap/>
            <w:vAlign w:val="bottom"/>
            <w:hideMark/>
          </w:tcPr>
          <w:p w14:paraId="6693D81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1.215.000,00</w:t>
            </w:r>
          </w:p>
        </w:tc>
        <w:tc>
          <w:tcPr>
            <w:tcW w:w="1017" w:type="dxa"/>
            <w:tcBorders>
              <w:top w:val="nil"/>
              <w:left w:val="nil"/>
              <w:bottom w:val="nil"/>
              <w:right w:val="single" w:sz="4" w:space="0" w:color="auto"/>
            </w:tcBorders>
            <w:shd w:val="clear" w:color="auto" w:fill="auto"/>
            <w:noWrap/>
            <w:vAlign w:val="bottom"/>
            <w:hideMark/>
          </w:tcPr>
          <w:p w14:paraId="50D5C46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33DD237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815.000,00</w:t>
            </w:r>
          </w:p>
        </w:tc>
      </w:tr>
      <w:tr w:rsidR="00071584" w:rsidRPr="00930904" w14:paraId="5F26948E"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2BC113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 </w:t>
            </w:r>
          </w:p>
        </w:tc>
        <w:tc>
          <w:tcPr>
            <w:tcW w:w="4936" w:type="dxa"/>
            <w:tcBorders>
              <w:top w:val="nil"/>
              <w:left w:val="single" w:sz="4" w:space="0" w:color="auto"/>
              <w:bottom w:val="nil"/>
              <w:right w:val="single" w:sz="4" w:space="0" w:color="auto"/>
            </w:tcBorders>
            <w:shd w:val="clear" w:color="auto" w:fill="auto"/>
            <w:noWrap/>
            <w:vAlign w:val="bottom"/>
            <w:hideMark/>
          </w:tcPr>
          <w:p w14:paraId="03EC1FA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240" w:type="dxa"/>
            <w:tcBorders>
              <w:top w:val="nil"/>
              <w:left w:val="nil"/>
              <w:bottom w:val="nil"/>
              <w:right w:val="single" w:sz="4" w:space="0" w:color="auto"/>
            </w:tcBorders>
            <w:shd w:val="clear" w:color="auto" w:fill="auto"/>
            <w:noWrap/>
            <w:vAlign w:val="bottom"/>
            <w:hideMark/>
          </w:tcPr>
          <w:p w14:paraId="1486180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017" w:type="dxa"/>
            <w:tcBorders>
              <w:top w:val="nil"/>
              <w:left w:val="nil"/>
              <w:bottom w:val="nil"/>
              <w:right w:val="single" w:sz="4" w:space="0" w:color="auto"/>
            </w:tcBorders>
            <w:shd w:val="clear" w:color="auto" w:fill="auto"/>
            <w:noWrap/>
            <w:vAlign w:val="bottom"/>
            <w:hideMark/>
          </w:tcPr>
          <w:p w14:paraId="7754289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Os.pr.pos.</w:t>
            </w:r>
          </w:p>
        </w:tc>
        <w:tc>
          <w:tcPr>
            <w:tcW w:w="1151" w:type="dxa"/>
            <w:tcBorders>
              <w:top w:val="nil"/>
              <w:left w:val="nil"/>
              <w:bottom w:val="nil"/>
              <w:right w:val="single" w:sz="4" w:space="0" w:color="auto"/>
            </w:tcBorders>
            <w:shd w:val="clear" w:color="auto" w:fill="auto"/>
            <w:noWrap/>
            <w:vAlign w:val="bottom"/>
            <w:hideMark/>
          </w:tcPr>
          <w:p w14:paraId="72A5D69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400.000,00</w:t>
            </w:r>
          </w:p>
        </w:tc>
      </w:tr>
      <w:tr w:rsidR="00071584" w:rsidRPr="00930904" w14:paraId="0ADFB1E7"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61DF7DB"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 </w:t>
            </w:r>
          </w:p>
        </w:tc>
        <w:tc>
          <w:tcPr>
            <w:tcW w:w="4936" w:type="dxa"/>
            <w:tcBorders>
              <w:top w:val="nil"/>
              <w:left w:val="single" w:sz="4" w:space="0" w:color="auto"/>
              <w:bottom w:val="nil"/>
              <w:right w:val="single" w:sz="4" w:space="0" w:color="auto"/>
            </w:tcBorders>
            <w:shd w:val="clear" w:color="auto" w:fill="auto"/>
            <w:noWrap/>
            <w:vAlign w:val="bottom"/>
            <w:hideMark/>
          </w:tcPr>
          <w:p w14:paraId="26BA787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240" w:type="dxa"/>
            <w:tcBorders>
              <w:top w:val="nil"/>
              <w:left w:val="nil"/>
              <w:bottom w:val="nil"/>
              <w:right w:val="single" w:sz="4" w:space="0" w:color="auto"/>
            </w:tcBorders>
            <w:shd w:val="clear" w:color="auto" w:fill="auto"/>
            <w:noWrap/>
            <w:vAlign w:val="bottom"/>
            <w:hideMark/>
          </w:tcPr>
          <w:p w14:paraId="5AABE98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017" w:type="dxa"/>
            <w:tcBorders>
              <w:top w:val="nil"/>
              <w:left w:val="nil"/>
              <w:bottom w:val="nil"/>
              <w:right w:val="single" w:sz="4" w:space="0" w:color="auto"/>
            </w:tcBorders>
            <w:shd w:val="clear" w:color="auto" w:fill="auto"/>
            <w:noWrap/>
            <w:vAlign w:val="bottom"/>
            <w:hideMark/>
          </w:tcPr>
          <w:p w14:paraId="102BF09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Pr.pr.građ</w:t>
            </w:r>
          </w:p>
        </w:tc>
        <w:tc>
          <w:tcPr>
            <w:tcW w:w="1151" w:type="dxa"/>
            <w:tcBorders>
              <w:top w:val="nil"/>
              <w:left w:val="nil"/>
              <w:bottom w:val="nil"/>
              <w:right w:val="single" w:sz="4" w:space="0" w:color="auto"/>
            </w:tcBorders>
            <w:shd w:val="clear" w:color="auto" w:fill="auto"/>
            <w:noWrap/>
            <w:vAlign w:val="bottom"/>
            <w:hideMark/>
          </w:tcPr>
          <w:p w14:paraId="00BA6C7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0,00</w:t>
            </w:r>
          </w:p>
        </w:tc>
      </w:tr>
      <w:tr w:rsidR="00071584" w:rsidRPr="00930904" w14:paraId="03FBE232"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42B8A5E3"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40C0D8E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414F145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234.000,00</w:t>
            </w:r>
          </w:p>
        </w:tc>
        <w:tc>
          <w:tcPr>
            <w:tcW w:w="1017" w:type="dxa"/>
            <w:tcBorders>
              <w:top w:val="nil"/>
              <w:left w:val="nil"/>
              <w:right w:val="single" w:sz="4" w:space="0" w:color="auto"/>
            </w:tcBorders>
            <w:shd w:val="clear" w:color="auto" w:fill="auto"/>
            <w:noWrap/>
            <w:vAlign w:val="bottom"/>
            <w:hideMark/>
          </w:tcPr>
          <w:p w14:paraId="11CC9E2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71DB453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C93A587"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7121521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2656D92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single" w:sz="4" w:space="0" w:color="auto"/>
              <w:right w:val="single" w:sz="4" w:space="0" w:color="auto"/>
            </w:tcBorders>
            <w:shd w:val="clear" w:color="auto" w:fill="auto"/>
            <w:noWrap/>
            <w:vAlign w:val="bottom"/>
            <w:hideMark/>
          </w:tcPr>
          <w:p w14:paraId="6CD4973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234.000,00</w:t>
            </w:r>
          </w:p>
        </w:tc>
        <w:tc>
          <w:tcPr>
            <w:tcW w:w="1017" w:type="dxa"/>
            <w:tcBorders>
              <w:top w:val="nil"/>
              <w:left w:val="nil"/>
              <w:bottom w:val="single" w:sz="4" w:space="0" w:color="auto"/>
              <w:right w:val="single" w:sz="4" w:space="0" w:color="auto"/>
            </w:tcBorders>
            <w:shd w:val="clear" w:color="auto" w:fill="auto"/>
            <w:noWrap/>
            <w:vAlign w:val="bottom"/>
            <w:hideMark/>
          </w:tcPr>
          <w:p w14:paraId="32BAC73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427A657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234.000,00</w:t>
            </w:r>
          </w:p>
        </w:tc>
      </w:tr>
      <w:tr w:rsidR="00071584" w:rsidRPr="00930904" w14:paraId="7FB100C1"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77420C53"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A303004</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3BDFB5BA"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STROJNO ČIŠĆENJE JAVNIH POVRŠINA</w:t>
            </w:r>
          </w:p>
        </w:tc>
        <w:tc>
          <w:tcPr>
            <w:tcW w:w="1240" w:type="dxa"/>
            <w:tcBorders>
              <w:top w:val="single" w:sz="4" w:space="0" w:color="auto"/>
              <w:left w:val="nil"/>
              <w:bottom w:val="nil"/>
              <w:right w:val="single" w:sz="4" w:space="0" w:color="auto"/>
            </w:tcBorders>
            <w:shd w:val="clear" w:color="000000" w:fill="EBF1DE"/>
            <w:noWrap/>
            <w:vAlign w:val="bottom"/>
            <w:hideMark/>
          </w:tcPr>
          <w:p w14:paraId="104B77DD"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1.031.000,00</w:t>
            </w:r>
          </w:p>
        </w:tc>
        <w:tc>
          <w:tcPr>
            <w:tcW w:w="1017" w:type="dxa"/>
            <w:tcBorders>
              <w:top w:val="single" w:sz="4" w:space="0" w:color="auto"/>
              <w:left w:val="nil"/>
              <w:bottom w:val="nil"/>
              <w:right w:val="single" w:sz="4" w:space="0" w:color="auto"/>
            </w:tcBorders>
            <w:shd w:val="clear" w:color="000000" w:fill="EBF1DE"/>
            <w:noWrap/>
            <w:vAlign w:val="bottom"/>
            <w:hideMark/>
          </w:tcPr>
          <w:p w14:paraId="3A422437"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16741E0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295A383B"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4476E2E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1FEA817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0275A71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604.000,00</w:t>
            </w:r>
          </w:p>
        </w:tc>
        <w:tc>
          <w:tcPr>
            <w:tcW w:w="1017" w:type="dxa"/>
            <w:tcBorders>
              <w:top w:val="nil"/>
              <w:left w:val="nil"/>
              <w:bottom w:val="nil"/>
              <w:right w:val="single" w:sz="4" w:space="0" w:color="auto"/>
            </w:tcBorders>
            <w:shd w:val="clear" w:color="auto" w:fill="auto"/>
            <w:noWrap/>
            <w:vAlign w:val="bottom"/>
            <w:hideMark/>
          </w:tcPr>
          <w:p w14:paraId="7699118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6942238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A5168F5"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52BF3C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nil"/>
              <w:right w:val="single" w:sz="4" w:space="0" w:color="auto"/>
            </w:tcBorders>
            <w:shd w:val="clear" w:color="auto" w:fill="auto"/>
            <w:noWrap/>
            <w:vAlign w:val="bottom"/>
            <w:hideMark/>
          </w:tcPr>
          <w:p w14:paraId="0233993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nil"/>
              <w:right w:val="single" w:sz="4" w:space="0" w:color="auto"/>
            </w:tcBorders>
            <w:shd w:val="clear" w:color="auto" w:fill="auto"/>
            <w:noWrap/>
            <w:vAlign w:val="bottom"/>
            <w:hideMark/>
          </w:tcPr>
          <w:p w14:paraId="1089CC3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604.000,00</w:t>
            </w:r>
          </w:p>
        </w:tc>
        <w:tc>
          <w:tcPr>
            <w:tcW w:w="1017" w:type="dxa"/>
            <w:tcBorders>
              <w:top w:val="nil"/>
              <w:left w:val="nil"/>
              <w:bottom w:val="nil"/>
              <w:right w:val="single" w:sz="4" w:space="0" w:color="auto"/>
            </w:tcBorders>
            <w:shd w:val="clear" w:color="auto" w:fill="auto"/>
            <w:noWrap/>
            <w:vAlign w:val="bottom"/>
            <w:hideMark/>
          </w:tcPr>
          <w:p w14:paraId="116C2FC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7E71AEF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604.000,00</w:t>
            </w:r>
          </w:p>
        </w:tc>
      </w:tr>
      <w:tr w:rsidR="00071584" w:rsidRPr="00930904" w14:paraId="11D2F7B2"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5034605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04609B3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092F238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427.000,00</w:t>
            </w:r>
          </w:p>
        </w:tc>
        <w:tc>
          <w:tcPr>
            <w:tcW w:w="1017" w:type="dxa"/>
            <w:tcBorders>
              <w:top w:val="nil"/>
              <w:left w:val="nil"/>
              <w:right w:val="single" w:sz="4" w:space="0" w:color="auto"/>
            </w:tcBorders>
            <w:shd w:val="clear" w:color="auto" w:fill="auto"/>
            <w:noWrap/>
            <w:vAlign w:val="bottom"/>
            <w:hideMark/>
          </w:tcPr>
          <w:p w14:paraId="70730C1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08A3DFF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4BE7B674"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657524A7"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5A0C155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single" w:sz="4" w:space="0" w:color="auto"/>
              <w:right w:val="single" w:sz="4" w:space="0" w:color="auto"/>
            </w:tcBorders>
            <w:shd w:val="clear" w:color="auto" w:fill="auto"/>
            <w:noWrap/>
            <w:vAlign w:val="bottom"/>
            <w:hideMark/>
          </w:tcPr>
          <w:p w14:paraId="1C9AF84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427.000,00</w:t>
            </w:r>
          </w:p>
        </w:tc>
        <w:tc>
          <w:tcPr>
            <w:tcW w:w="1017" w:type="dxa"/>
            <w:tcBorders>
              <w:top w:val="nil"/>
              <w:left w:val="nil"/>
              <w:bottom w:val="single" w:sz="4" w:space="0" w:color="auto"/>
              <w:right w:val="single" w:sz="4" w:space="0" w:color="auto"/>
            </w:tcBorders>
            <w:shd w:val="clear" w:color="auto" w:fill="auto"/>
            <w:noWrap/>
            <w:vAlign w:val="bottom"/>
            <w:hideMark/>
          </w:tcPr>
          <w:p w14:paraId="0032AD0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3325CAF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427.000,00</w:t>
            </w:r>
          </w:p>
        </w:tc>
      </w:tr>
      <w:tr w:rsidR="00071584" w:rsidRPr="00930904" w14:paraId="1E5E70E3"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134F50C4"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A303005</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64DA33C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PRANJE ULICA I JAVNIH POVRŠINA</w:t>
            </w:r>
          </w:p>
        </w:tc>
        <w:tc>
          <w:tcPr>
            <w:tcW w:w="1240" w:type="dxa"/>
            <w:tcBorders>
              <w:top w:val="single" w:sz="4" w:space="0" w:color="auto"/>
              <w:left w:val="nil"/>
              <w:bottom w:val="nil"/>
              <w:right w:val="single" w:sz="4" w:space="0" w:color="auto"/>
            </w:tcBorders>
            <w:shd w:val="clear" w:color="000000" w:fill="EBF1DE"/>
            <w:noWrap/>
            <w:vAlign w:val="bottom"/>
            <w:hideMark/>
          </w:tcPr>
          <w:p w14:paraId="2200A166"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487.000,00</w:t>
            </w:r>
          </w:p>
        </w:tc>
        <w:tc>
          <w:tcPr>
            <w:tcW w:w="1017" w:type="dxa"/>
            <w:tcBorders>
              <w:top w:val="single" w:sz="4" w:space="0" w:color="auto"/>
              <w:left w:val="nil"/>
              <w:bottom w:val="nil"/>
              <w:right w:val="single" w:sz="4" w:space="0" w:color="auto"/>
            </w:tcBorders>
            <w:shd w:val="clear" w:color="000000" w:fill="EBF1DE"/>
            <w:noWrap/>
            <w:vAlign w:val="bottom"/>
            <w:hideMark/>
          </w:tcPr>
          <w:p w14:paraId="0D3C8C9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6E9473A"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2C14D37A"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281D6EC3"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0C2EEE7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right w:val="single" w:sz="4" w:space="0" w:color="auto"/>
            </w:tcBorders>
            <w:shd w:val="clear" w:color="auto" w:fill="auto"/>
            <w:noWrap/>
            <w:vAlign w:val="bottom"/>
            <w:hideMark/>
          </w:tcPr>
          <w:p w14:paraId="7F7EBA2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487.000,00</w:t>
            </w:r>
          </w:p>
        </w:tc>
        <w:tc>
          <w:tcPr>
            <w:tcW w:w="1017" w:type="dxa"/>
            <w:tcBorders>
              <w:top w:val="nil"/>
              <w:left w:val="nil"/>
              <w:right w:val="single" w:sz="4" w:space="0" w:color="auto"/>
            </w:tcBorders>
            <w:shd w:val="clear" w:color="auto" w:fill="auto"/>
            <w:noWrap/>
            <w:vAlign w:val="bottom"/>
            <w:hideMark/>
          </w:tcPr>
          <w:p w14:paraId="3BB80DC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1EF4B01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2BA04ABD"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3601B6B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7ACBDB6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single" w:sz="4" w:space="0" w:color="auto"/>
              <w:right w:val="single" w:sz="4" w:space="0" w:color="auto"/>
            </w:tcBorders>
            <w:shd w:val="clear" w:color="auto" w:fill="auto"/>
            <w:noWrap/>
            <w:vAlign w:val="bottom"/>
            <w:hideMark/>
          </w:tcPr>
          <w:p w14:paraId="79AC01F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487.000,00</w:t>
            </w:r>
          </w:p>
        </w:tc>
        <w:tc>
          <w:tcPr>
            <w:tcW w:w="1017" w:type="dxa"/>
            <w:tcBorders>
              <w:top w:val="nil"/>
              <w:left w:val="nil"/>
              <w:bottom w:val="single" w:sz="4" w:space="0" w:color="auto"/>
              <w:right w:val="single" w:sz="4" w:space="0" w:color="auto"/>
            </w:tcBorders>
            <w:shd w:val="clear" w:color="auto" w:fill="auto"/>
            <w:noWrap/>
            <w:vAlign w:val="bottom"/>
            <w:hideMark/>
          </w:tcPr>
          <w:p w14:paraId="56D41F9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22CCF35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487.000,00</w:t>
            </w:r>
          </w:p>
        </w:tc>
      </w:tr>
      <w:tr w:rsidR="00071584" w:rsidRPr="00930904" w14:paraId="2E1D4FF3"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3F601159"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A303006</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6386514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PRANJE ULICA I JAVNIH POVRŠINA VISOKOTLAČNOM PUMPOM</w:t>
            </w:r>
          </w:p>
        </w:tc>
        <w:tc>
          <w:tcPr>
            <w:tcW w:w="1240" w:type="dxa"/>
            <w:tcBorders>
              <w:top w:val="single" w:sz="4" w:space="0" w:color="auto"/>
              <w:left w:val="nil"/>
              <w:bottom w:val="nil"/>
              <w:right w:val="single" w:sz="4" w:space="0" w:color="auto"/>
            </w:tcBorders>
            <w:shd w:val="clear" w:color="000000" w:fill="EBF1DE"/>
            <w:noWrap/>
            <w:vAlign w:val="bottom"/>
            <w:hideMark/>
          </w:tcPr>
          <w:p w14:paraId="32E82738"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6.000,00</w:t>
            </w:r>
          </w:p>
        </w:tc>
        <w:tc>
          <w:tcPr>
            <w:tcW w:w="1017" w:type="dxa"/>
            <w:tcBorders>
              <w:top w:val="single" w:sz="4" w:space="0" w:color="auto"/>
              <w:left w:val="nil"/>
              <w:bottom w:val="nil"/>
              <w:right w:val="single" w:sz="4" w:space="0" w:color="auto"/>
            </w:tcBorders>
            <w:shd w:val="clear" w:color="000000" w:fill="EBF1DE"/>
            <w:noWrap/>
            <w:vAlign w:val="bottom"/>
            <w:hideMark/>
          </w:tcPr>
          <w:p w14:paraId="0F356BCF"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0F759D3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266BFDFC"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3590F89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159E88F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7DF9FF3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6.000,00</w:t>
            </w:r>
          </w:p>
        </w:tc>
        <w:tc>
          <w:tcPr>
            <w:tcW w:w="1017" w:type="dxa"/>
            <w:tcBorders>
              <w:top w:val="nil"/>
              <w:left w:val="nil"/>
              <w:right w:val="single" w:sz="4" w:space="0" w:color="auto"/>
            </w:tcBorders>
            <w:shd w:val="clear" w:color="auto" w:fill="auto"/>
            <w:noWrap/>
            <w:vAlign w:val="bottom"/>
            <w:hideMark/>
          </w:tcPr>
          <w:p w14:paraId="7AC1C33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766BF39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BFA4218"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7FB6D3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2399811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single" w:sz="4" w:space="0" w:color="auto"/>
              <w:right w:val="single" w:sz="4" w:space="0" w:color="auto"/>
            </w:tcBorders>
            <w:shd w:val="clear" w:color="auto" w:fill="auto"/>
            <w:noWrap/>
            <w:vAlign w:val="bottom"/>
            <w:hideMark/>
          </w:tcPr>
          <w:p w14:paraId="52FA2C5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6.000,00</w:t>
            </w:r>
          </w:p>
        </w:tc>
        <w:tc>
          <w:tcPr>
            <w:tcW w:w="1017" w:type="dxa"/>
            <w:tcBorders>
              <w:top w:val="nil"/>
              <w:left w:val="nil"/>
              <w:bottom w:val="single" w:sz="4" w:space="0" w:color="auto"/>
              <w:right w:val="single" w:sz="4" w:space="0" w:color="auto"/>
            </w:tcBorders>
            <w:shd w:val="clear" w:color="auto" w:fill="auto"/>
            <w:noWrap/>
            <w:vAlign w:val="bottom"/>
            <w:hideMark/>
          </w:tcPr>
          <w:p w14:paraId="6283EF6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7A842E8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6.000,00</w:t>
            </w:r>
          </w:p>
        </w:tc>
      </w:tr>
      <w:tr w:rsidR="00071584" w:rsidRPr="00930904" w14:paraId="68829DC2"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0AC6642B"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A303007</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77FD8A1A"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ODLAGANJE OTPADA NA GRADSKI DEPONIJ</w:t>
            </w:r>
          </w:p>
        </w:tc>
        <w:tc>
          <w:tcPr>
            <w:tcW w:w="1240" w:type="dxa"/>
            <w:tcBorders>
              <w:top w:val="single" w:sz="4" w:space="0" w:color="auto"/>
              <w:left w:val="nil"/>
              <w:bottom w:val="nil"/>
              <w:right w:val="single" w:sz="4" w:space="0" w:color="auto"/>
            </w:tcBorders>
            <w:shd w:val="clear" w:color="000000" w:fill="EBF1DE"/>
            <w:noWrap/>
            <w:vAlign w:val="bottom"/>
            <w:hideMark/>
          </w:tcPr>
          <w:p w14:paraId="54A80865"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400.000,00</w:t>
            </w:r>
          </w:p>
        </w:tc>
        <w:tc>
          <w:tcPr>
            <w:tcW w:w="1017" w:type="dxa"/>
            <w:tcBorders>
              <w:top w:val="single" w:sz="4" w:space="0" w:color="auto"/>
              <w:left w:val="nil"/>
              <w:bottom w:val="nil"/>
              <w:right w:val="single" w:sz="4" w:space="0" w:color="auto"/>
            </w:tcBorders>
            <w:shd w:val="clear" w:color="000000" w:fill="EBF1DE"/>
            <w:noWrap/>
            <w:vAlign w:val="bottom"/>
            <w:hideMark/>
          </w:tcPr>
          <w:p w14:paraId="4D56FBC2"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1D051EFD"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5195D38F"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5EB111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55FC661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4EE66BF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c>
          <w:tcPr>
            <w:tcW w:w="1017" w:type="dxa"/>
            <w:tcBorders>
              <w:top w:val="nil"/>
              <w:left w:val="nil"/>
              <w:bottom w:val="nil"/>
              <w:right w:val="single" w:sz="4" w:space="0" w:color="auto"/>
            </w:tcBorders>
            <w:shd w:val="clear" w:color="auto" w:fill="auto"/>
            <w:noWrap/>
            <w:vAlign w:val="bottom"/>
            <w:hideMark/>
          </w:tcPr>
          <w:p w14:paraId="78C9694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61D8B49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5AF8B098"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BE1FDB2"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nil"/>
              <w:right w:val="single" w:sz="4" w:space="0" w:color="auto"/>
            </w:tcBorders>
            <w:shd w:val="clear" w:color="auto" w:fill="auto"/>
            <w:noWrap/>
            <w:vAlign w:val="bottom"/>
            <w:hideMark/>
          </w:tcPr>
          <w:p w14:paraId="27CE935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nil"/>
              <w:right w:val="single" w:sz="4" w:space="0" w:color="auto"/>
            </w:tcBorders>
            <w:shd w:val="clear" w:color="auto" w:fill="auto"/>
            <w:noWrap/>
            <w:vAlign w:val="bottom"/>
            <w:hideMark/>
          </w:tcPr>
          <w:p w14:paraId="3AF67BC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c>
          <w:tcPr>
            <w:tcW w:w="1017" w:type="dxa"/>
            <w:tcBorders>
              <w:top w:val="nil"/>
              <w:left w:val="nil"/>
              <w:bottom w:val="nil"/>
              <w:right w:val="single" w:sz="4" w:space="0" w:color="auto"/>
            </w:tcBorders>
            <w:shd w:val="clear" w:color="auto" w:fill="auto"/>
            <w:noWrap/>
            <w:vAlign w:val="bottom"/>
            <w:hideMark/>
          </w:tcPr>
          <w:p w14:paraId="1CF7EDC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6E695BE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r>
      <w:tr w:rsidR="00071584" w:rsidRPr="00930904" w14:paraId="7646FCF8"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119BB03B"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1CC4885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3AAE972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c>
          <w:tcPr>
            <w:tcW w:w="1017" w:type="dxa"/>
            <w:tcBorders>
              <w:top w:val="nil"/>
              <w:left w:val="nil"/>
              <w:right w:val="single" w:sz="4" w:space="0" w:color="auto"/>
            </w:tcBorders>
            <w:shd w:val="clear" w:color="auto" w:fill="auto"/>
            <w:noWrap/>
            <w:vAlign w:val="bottom"/>
            <w:hideMark/>
          </w:tcPr>
          <w:p w14:paraId="56EA1D3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6E70BE7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394588E"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C63A31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3575747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single" w:sz="4" w:space="0" w:color="auto"/>
              <w:right w:val="single" w:sz="4" w:space="0" w:color="auto"/>
            </w:tcBorders>
            <w:shd w:val="clear" w:color="auto" w:fill="auto"/>
            <w:noWrap/>
            <w:vAlign w:val="bottom"/>
            <w:hideMark/>
          </w:tcPr>
          <w:p w14:paraId="7601C66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c>
          <w:tcPr>
            <w:tcW w:w="1017" w:type="dxa"/>
            <w:tcBorders>
              <w:top w:val="nil"/>
              <w:left w:val="nil"/>
              <w:bottom w:val="single" w:sz="4" w:space="0" w:color="auto"/>
              <w:right w:val="single" w:sz="4" w:space="0" w:color="auto"/>
            </w:tcBorders>
            <w:shd w:val="clear" w:color="auto" w:fill="auto"/>
            <w:noWrap/>
            <w:vAlign w:val="bottom"/>
            <w:hideMark/>
          </w:tcPr>
          <w:p w14:paraId="3D25611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5E09A88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r>
      <w:tr w:rsidR="00071584" w:rsidRPr="00930904" w14:paraId="6290C50B" w14:textId="77777777" w:rsidTr="00C712A6">
        <w:trPr>
          <w:trHeight w:val="204"/>
          <w:jc w:val="center"/>
        </w:trPr>
        <w:tc>
          <w:tcPr>
            <w:tcW w:w="988" w:type="dxa"/>
            <w:tcBorders>
              <w:top w:val="single" w:sz="4" w:space="0" w:color="auto"/>
              <w:left w:val="single" w:sz="4" w:space="0" w:color="auto"/>
              <w:right w:val="nil"/>
            </w:tcBorders>
            <w:shd w:val="clear" w:color="000000" w:fill="EBF1DE"/>
            <w:noWrap/>
            <w:vAlign w:val="bottom"/>
            <w:hideMark/>
          </w:tcPr>
          <w:p w14:paraId="5D161AEC"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A303008</w:t>
            </w:r>
          </w:p>
        </w:tc>
        <w:tc>
          <w:tcPr>
            <w:tcW w:w="4936" w:type="dxa"/>
            <w:tcBorders>
              <w:top w:val="single" w:sz="4" w:space="0" w:color="auto"/>
              <w:left w:val="single" w:sz="4" w:space="0" w:color="auto"/>
              <w:right w:val="single" w:sz="4" w:space="0" w:color="auto"/>
            </w:tcBorders>
            <w:shd w:val="clear" w:color="000000" w:fill="EBF1DE"/>
            <w:noWrap/>
            <w:vAlign w:val="bottom"/>
            <w:hideMark/>
          </w:tcPr>
          <w:p w14:paraId="3413B9AF"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TROŠKOVI HIGIJENIČARSKE SLUŽBE I DERATIZACIJA</w:t>
            </w:r>
          </w:p>
        </w:tc>
        <w:tc>
          <w:tcPr>
            <w:tcW w:w="1240" w:type="dxa"/>
            <w:tcBorders>
              <w:top w:val="single" w:sz="4" w:space="0" w:color="auto"/>
              <w:left w:val="nil"/>
              <w:right w:val="single" w:sz="4" w:space="0" w:color="auto"/>
            </w:tcBorders>
            <w:shd w:val="clear" w:color="000000" w:fill="EBF1DE"/>
            <w:noWrap/>
            <w:vAlign w:val="bottom"/>
            <w:hideMark/>
          </w:tcPr>
          <w:p w14:paraId="73C74244"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200.000,00</w:t>
            </w:r>
          </w:p>
        </w:tc>
        <w:tc>
          <w:tcPr>
            <w:tcW w:w="1017" w:type="dxa"/>
            <w:tcBorders>
              <w:top w:val="single" w:sz="4" w:space="0" w:color="auto"/>
              <w:left w:val="nil"/>
              <w:right w:val="single" w:sz="4" w:space="0" w:color="auto"/>
            </w:tcBorders>
            <w:shd w:val="clear" w:color="000000" w:fill="EBF1DE"/>
            <w:noWrap/>
            <w:vAlign w:val="bottom"/>
            <w:hideMark/>
          </w:tcPr>
          <w:p w14:paraId="3E4626C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right w:val="single" w:sz="4" w:space="0" w:color="auto"/>
            </w:tcBorders>
            <w:shd w:val="clear" w:color="000000" w:fill="EBF1DE"/>
            <w:noWrap/>
            <w:vAlign w:val="bottom"/>
            <w:hideMark/>
          </w:tcPr>
          <w:p w14:paraId="244ABF1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13122187"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66E416F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575268C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single" w:sz="4" w:space="0" w:color="auto"/>
              <w:right w:val="single" w:sz="4" w:space="0" w:color="auto"/>
            </w:tcBorders>
            <w:shd w:val="clear" w:color="auto" w:fill="auto"/>
            <w:noWrap/>
            <w:vAlign w:val="bottom"/>
            <w:hideMark/>
          </w:tcPr>
          <w:p w14:paraId="0F8BADE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c>
          <w:tcPr>
            <w:tcW w:w="1017" w:type="dxa"/>
            <w:tcBorders>
              <w:top w:val="nil"/>
              <w:left w:val="nil"/>
              <w:bottom w:val="single" w:sz="4" w:space="0" w:color="auto"/>
              <w:right w:val="single" w:sz="4" w:space="0" w:color="auto"/>
            </w:tcBorders>
            <w:shd w:val="clear" w:color="auto" w:fill="auto"/>
            <w:noWrap/>
            <w:vAlign w:val="bottom"/>
            <w:hideMark/>
          </w:tcPr>
          <w:p w14:paraId="7C9C706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189123A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r>
      <w:tr w:rsidR="00071584" w:rsidRPr="00930904" w14:paraId="3D7D1074"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399CF9AE"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A303009</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5623668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INTERVENCIJE TEMELJEM ODLUKA  KOMUNALNOG REDARSTVA</w:t>
            </w:r>
          </w:p>
        </w:tc>
        <w:tc>
          <w:tcPr>
            <w:tcW w:w="1240" w:type="dxa"/>
            <w:tcBorders>
              <w:top w:val="single" w:sz="4" w:space="0" w:color="auto"/>
              <w:left w:val="nil"/>
              <w:bottom w:val="nil"/>
              <w:right w:val="single" w:sz="4" w:space="0" w:color="auto"/>
            </w:tcBorders>
            <w:shd w:val="clear" w:color="000000" w:fill="EBF1DE"/>
            <w:noWrap/>
            <w:vAlign w:val="bottom"/>
            <w:hideMark/>
          </w:tcPr>
          <w:p w14:paraId="2721D6A3"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430.000,00</w:t>
            </w:r>
          </w:p>
        </w:tc>
        <w:tc>
          <w:tcPr>
            <w:tcW w:w="1017" w:type="dxa"/>
            <w:tcBorders>
              <w:top w:val="single" w:sz="4" w:space="0" w:color="auto"/>
              <w:left w:val="nil"/>
              <w:bottom w:val="nil"/>
              <w:right w:val="single" w:sz="4" w:space="0" w:color="auto"/>
            </w:tcBorders>
            <w:shd w:val="clear" w:color="000000" w:fill="EBF1DE"/>
            <w:noWrap/>
            <w:vAlign w:val="bottom"/>
            <w:hideMark/>
          </w:tcPr>
          <w:p w14:paraId="5833F385"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5C121A05"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26B11BDD"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1ECF56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nil"/>
              <w:right w:val="single" w:sz="4" w:space="0" w:color="auto"/>
            </w:tcBorders>
            <w:shd w:val="clear" w:color="auto" w:fill="auto"/>
            <w:noWrap/>
            <w:vAlign w:val="bottom"/>
            <w:hideMark/>
          </w:tcPr>
          <w:p w14:paraId="7A9034C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nil"/>
              <w:right w:val="single" w:sz="4" w:space="0" w:color="auto"/>
            </w:tcBorders>
            <w:shd w:val="clear" w:color="auto" w:fill="auto"/>
            <w:noWrap/>
            <w:vAlign w:val="bottom"/>
            <w:hideMark/>
          </w:tcPr>
          <w:p w14:paraId="0945C2D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c>
          <w:tcPr>
            <w:tcW w:w="1017" w:type="dxa"/>
            <w:tcBorders>
              <w:top w:val="nil"/>
              <w:left w:val="nil"/>
              <w:bottom w:val="nil"/>
              <w:right w:val="single" w:sz="4" w:space="0" w:color="auto"/>
            </w:tcBorders>
            <w:shd w:val="clear" w:color="auto" w:fill="auto"/>
            <w:noWrap/>
            <w:vAlign w:val="bottom"/>
            <w:hideMark/>
          </w:tcPr>
          <w:p w14:paraId="5451598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4FE531B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r>
      <w:tr w:rsidR="00071584" w:rsidRPr="00930904" w14:paraId="06F46D11"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386B3B7"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11A969C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2B4C636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300.000,00</w:t>
            </w:r>
          </w:p>
        </w:tc>
        <w:tc>
          <w:tcPr>
            <w:tcW w:w="1017" w:type="dxa"/>
            <w:tcBorders>
              <w:top w:val="nil"/>
              <w:left w:val="nil"/>
              <w:bottom w:val="nil"/>
              <w:right w:val="single" w:sz="4" w:space="0" w:color="auto"/>
            </w:tcBorders>
            <w:shd w:val="clear" w:color="auto" w:fill="auto"/>
            <w:noWrap/>
            <w:vAlign w:val="bottom"/>
            <w:hideMark/>
          </w:tcPr>
          <w:p w14:paraId="2C8DDA9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5907452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18832C2C"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A08E9B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nil"/>
              <w:right w:val="single" w:sz="4" w:space="0" w:color="auto"/>
            </w:tcBorders>
            <w:shd w:val="clear" w:color="auto" w:fill="auto"/>
            <w:noWrap/>
            <w:vAlign w:val="bottom"/>
            <w:hideMark/>
          </w:tcPr>
          <w:p w14:paraId="72FBB2D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nil"/>
              <w:right w:val="single" w:sz="4" w:space="0" w:color="auto"/>
            </w:tcBorders>
            <w:shd w:val="clear" w:color="auto" w:fill="auto"/>
            <w:noWrap/>
            <w:vAlign w:val="bottom"/>
            <w:hideMark/>
          </w:tcPr>
          <w:p w14:paraId="3D09421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300.000,00</w:t>
            </w:r>
          </w:p>
        </w:tc>
        <w:tc>
          <w:tcPr>
            <w:tcW w:w="1017" w:type="dxa"/>
            <w:tcBorders>
              <w:top w:val="nil"/>
              <w:left w:val="nil"/>
              <w:bottom w:val="nil"/>
              <w:right w:val="single" w:sz="4" w:space="0" w:color="auto"/>
            </w:tcBorders>
            <w:shd w:val="clear" w:color="auto" w:fill="auto"/>
            <w:noWrap/>
            <w:vAlign w:val="bottom"/>
            <w:hideMark/>
          </w:tcPr>
          <w:p w14:paraId="27385D2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385B100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300.000,00</w:t>
            </w:r>
          </w:p>
        </w:tc>
      </w:tr>
      <w:tr w:rsidR="00071584" w:rsidRPr="00930904" w14:paraId="6C68BAD3"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7B4253F8"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3A9C55F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1A99DA5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120.000,00</w:t>
            </w:r>
          </w:p>
        </w:tc>
        <w:tc>
          <w:tcPr>
            <w:tcW w:w="1017" w:type="dxa"/>
            <w:tcBorders>
              <w:top w:val="nil"/>
              <w:left w:val="nil"/>
              <w:right w:val="single" w:sz="4" w:space="0" w:color="auto"/>
            </w:tcBorders>
            <w:shd w:val="clear" w:color="auto" w:fill="auto"/>
            <w:noWrap/>
            <w:vAlign w:val="bottom"/>
            <w:hideMark/>
          </w:tcPr>
          <w:p w14:paraId="1B5A02A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6724088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09F7F93D"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08D413F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3234</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4B0D853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Komunalne usluge</w:t>
            </w:r>
          </w:p>
        </w:tc>
        <w:tc>
          <w:tcPr>
            <w:tcW w:w="1240" w:type="dxa"/>
            <w:tcBorders>
              <w:top w:val="nil"/>
              <w:left w:val="nil"/>
              <w:bottom w:val="single" w:sz="4" w:space="0" w:color="auto"/>
              <w:right w:val="single" w:sz="4" w:space="0" w:color="auto"/>
            </w:tcBorders>
            <w:shd w:val="clear" w:color="auto" w:fill="auto"/>
            <w:noWrap/>
            <w:vAlign w:val="bottom"/>
            <w:hideMark/>
          </w:tcPr>
          <w:p w14:paraId="60BCCDE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120.000,00</w:t>
            </w:r>
          </w:p>
        </w:tc>
        <w:tc>
          <w:tcPr>
            <w:tcW w:w="1017" w:type="dxa"/>
            <w:tcBorders>
              <w:top w:val="nil"/>
              <w:left w:val="nil"/>
              <w:bottom w:val="single" w:sz="4" w:space="0" w:color="auto"/>
              <w:right w:val="single" w:sz="4" w:space="0" w:color="auto"/>
            </w:tcBorders>
            <w:shd w:val="clear" w:color="auto" w:fill="auto"/>
            <w:noWrap/>
            <w:vAlign w:val="bottom"/>
            <w:hideMark/>
          </w:tcPr>
          <w:p w14:paraId="4633C38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4ADFE24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120.000,00</w:t>
            </w:r>
          </w:p>
        </w:tc>
      </w:tr>
      <w:tr w:rsidR="00071584" w:rsidRPr="00930904" w14:paraId="1E1CB08C"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092144EC"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A303010</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5C5DC835"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EKOLOŠKI PROGRAMI I AKCIJE</w:t>
            </w:r>
          </w:p>
        </w:tc>
        <w:tc>
          <w:tcPr>
            <w:tcW w:w="1240" w:type="dxa"/>
            <w:tcBorders>
              <w:top w:val="single" w:sz="4" w:space="0" w:color="auto"/>
              <w:left w:val="nil"/>
              <w:bottom w:val="nil"/>
              <w:right w:val="single" w:sz="4" w:space="0" w:color="auto"/>
            </w:tcBorders>
            <w:shd w:val="clear" w:color="000000" w:fill="EBF1DE"/>
            <w:noWrap/>
            <w:vAlign w:val="bottom"/>
            <w:hideMark/>
          </w:tcPr>
          <w:p w14:paraId="14D6751E"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90.000,00</w:t>
            </w:r>
          </w:p>
        </w:tc>
        <w:tc>
          <w:tcPr>
            <w:tcW w:w="1017" w:type="dxa"/>
            <w:tcBorders>
              <w:top w:val="single" w:sz="4" w:space="0" w:color="auto"/>
              <w:left w:val="nil"/>
              <w:bottom w:val="nil"/>
              <w:right w:val="single" w:sz="4" w:space="0" w:color="auto"/>
            </w:tcBorders>
            <w:shd w:val="clear" w:color="000000" w:fill="EBF1DE"/>
            <w:noWrap/>
            <w:vAlign w:val="bottom"/>
            <w:hideMark/>
          </w:tcPr>
          <w:p w14:paraId="0257CDE7"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7D82CDC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66039482"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4DADBB42"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1CF5A8F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1761063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80.000,00</w:t>
            </w:r>
          </w:p>
        </w:tc>
        <w:tc>
          <w:tcPr>
            <w:tcW w:w="1017" w:type="dxa"/>
            <w:tcBorders>
              <w:top w:val="nil"/>
              <w:left w:val="nil"/>
              <w:bottom w:val="nil"/>
              <w:right w:val="single" w:sz="4" w:space="0" w:color="auto"/>
            </w:tcBorders>
            <w:shd w:val="clear" w:color="auto" w:fill="auto"/>
            <w:noWrap/>
            <w:vAlign w:val="bottom"/>
            <w:hideMark/>
          </w:tcPr>
          <w:p w14:paraId="0037718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6A0BE95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80.000,00</w:t>
            </w:r>
          </w:p>
        </w:tc>
      </w:tr>
      <w:tr w:rsidR="00071584" w:rsidRPr="00930904" w14:paraId="5F476C2C"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326528A7"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6DD557F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right w:val="single" w:sz="4" w:space="0" w:color="auto"/>
            </w:tcBorders>
            <w:shd w:val="clear" w:color="auto" w:fill="auto"/>
            <w:noWrap/>
            <w:vAlign w:val="bottom"/>
            <w:hideMark/>
          </w:tcPr>
          <w:p w14:paraId="2C9BD17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c>
          <w:tcPr>
            <w:tcW w:w="1017" w:type="dxa"/>
            <w:tcBorders>
              <w:top w:val="nil"/>
              <w:left w:val="nil"/>
              <w:right w:val="single" w:sz="4" w:space="0" w:color="auto"/>
            </w:tcBorders>
            <w:shd w:val="clear" w:color="auto" w:fill="auto"/>
            <w:noWrap/>
            <w:vAlign w:val="bottom"/>
            <w:hideMark/>
          </w:tcPr>
          <w:p w14:paraId="70C02B2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1745793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7979D99"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520DBB3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73D4D22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468FD8F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c>
          <w:tcPr>
            <w:tcW w:w="1017" w:type="dxa"/>
            <w:tcBorders>
              <w:top w:val="nil"/>
              <w:left w:val="nil"/>
              <w:bottom w:val="single" w:sz="4" w:space="0" w:color="auto"/>
              <w:right w:val="single" w:sz="4" w:space="0" w:color="auto"/>
            </w:tcBorders>
            <w:shd w:val="clear" w:color="auto" w:fill="auto"/>
            <w:noWrap/>
            <w:vAlign w:val="bottom"/>
            <w:hideMark/>
          </w:tcPr>
          <w:p w14:paraId="17838D0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2CC5B40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r>
      <w:tr w:rsidR="00071584" w:rsidRPr="00930904" w14:paraId="3EADDB6B"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4E85CD80"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A303011</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7E2975F2"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PARKOVA I DRVOREDA</w:t>
            </w:r>
          </w:p>
        </w:tc>
        <w:tc>
          <w:tcPr>
            <w:tcW w:w="1240" w:type="dxa"/>
            <w:tcBorders>
              <w:top w:val="single" w:sz="4" w:space="0" w:color="auto"/>
              <w:left w:val="nil"/>
              <w:bottom w:val="nil"/>
              <w:right w:val="single" w:sz="4" w:space="0" w:color="auto"/>
            </w:tcBorders>
            <w:shd w:val="clear" w:color="000000" w:fill="EBF1DE"/>
            <w:noWrap/>
            <w:vAlign w:val="bottom"/>
            <w:hideMark/>
          </w:tcPr>
          <w:p w14:paraId="179ECBF0"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6.208.000,00</w:t>
            </w:r>
          </w:p>
        </w:tc>
        <w:tc>
          <w:tcPr>
            <w:tcW w:w="1017" w:type="dxa"/>
            <w:tcBorders>
              <w:top w:val="single" w:sz="4" w:space="0" w:color="auto"/>
              <w:left w:val="nil"/>
              <w:bottom w:val="nil"/>
              <w:right w:val="single" w:sz="4" w:space="0" w:color="auto"/>
            </w:tcBorders>
            <w:shd w:val="clear" w:color="000000" w:fill="EBF1DE"/>
            <w:noWrap/>
            <w:vAlign w:val="bottom"/>
            <w:hideMark/>
          </w:tcPr>
          <w:p w14:paraId="420275F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7373DB38"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30BA2217"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EC77D4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361CD0E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bottom w:val="nil"/>
              <w:right w:val="single" w:sz="4" w:space="0" w:color="auto"/>
            </w:tcBorders>
            <w:shd w:val="clear" w:color="auto" w:fill="auto"/>
            <w:noWrap/>
            <w:vAlign w:val="bottom"/>
            <w:hideMark/>
          </w:tcPr>
          <w:p w14:paraId="0A85E5F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5.758.000,00</w:t>
            </w:r>
          </w:p>
        </w:tc>
        <w:tc>
          <w:tcPr>
            <w:tcW w:w="1017" w:type="dxa"/>
            <w:tcBorders>
              <w:top w:val="nil"/>
              <w:left w:val="nil"/>
              <w:bottom w:val="nil"/>
              <w:right w:val="single" w:sz="4" w:space="0" w:color="auto"/>
            </w:tcBorders>
            <w:shd w:val="clear" w:color="auto" w:fill="auto"/>
            <w:noWrap/>
            <w:vAlign w:val="bottom"/>
            <w:hideMark/>
          </w:tcPr>
          <w:p w14:paraId="4DD2E36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2E69ED1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11116FEC"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FBA9AC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64D1B17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5B9314E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5.758.000,00</w:t>
            </w:r>
          </w:p>
        </w:tc>
        <w:tc>
          <w:tcPr>
            <w:tcW w:w="1017" w:type="dxa"/>
            <w:tcBorders>
              <w:top w:val="nil"/>
              <w:left w:val="nil"/>
              <w:bottom w:val="nil"/>
              <w:right w:val="single" w:sz="4" w:space="0" w:color="auto"/>
            </w:tcBorders>
            <w:shd w:val="clear" w:color="auto" w:fill="auto"/>
            <w:noWrap/>
            <w:vAlign w:val="bottom"/>
            <w:hideMark/>
          </w:tcPr>
          <w:p w14:paraId="3495AB8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Bor.prist.</w:t>
            </w:r>
          </w:p>
        </w:tc>
        <w:tc>
          <w:tcPr>
            <w:tcW w:w="1151" w:type="dxa"/>
            <w:tcBorders>
              <w:top w:val="nil"/>
              <w:left w:val="nil"/>
              <w:bottom w:val="nil"/>
              <w:right w:val="single" w:sz="4" w:space="0" w:color="auto"/>
            </w:tcBorders>
            <w:shd w:val="clear" w:color="auto" w:fill="auto"/>
            <w:noWrap/>
            <w:vAlign w:val="bottom"/>
            <w:hideMark/>
          </w:tcPr>
          <w:p w14:paraId="6CE10F3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472.000,00</w:t>
            </w:r>
          </w:p>
        </w:tc>
      </w:tr>
      <w:tr w:rsidR="00071584" w:rsidRPr="00930904" w14:paraId="7454D64E"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4FF7A63"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 </w:t>
            </w:r>
          </w:p>
        </w:tc>
        <w:tc>
          <w:tcPr>
            <w:tcW w:w="4936" w:type="dxa"/>
            <w:tcBorders>
              <w:top w:val="nil"/>
              <w:left w:val="single" w:sz="4" w:space="0" w:color="auto"/>
              <w:bottom w:val="nil"/>
              <w:right w:val="single" w:sz="4" w:space="0" w:color="auto"/>
            </w:tcBorders>
            <w:shd w:val="clear" w:color="auto" w:fill="auto"/>
            <w:noWrap/>
            <w:vAlign w:val="bottom"/>
            <w:hideMark/>
          </w:tcPr>
          <w:p w14:paraId="3807170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240" w:type="dxa"/>
            <w:tcBorders>
              <w:top w:val="nil"/>
              <w:left w:val="nil"/>
              <w:bottom w:val="nil"/>
              <w:right w:val="single" w:sz="4" w:space="0" w:color="auto"/>
            </w:tcBorders>
            <w:shd w:val="clear" w:color="auto" w:fill="auto"/>
            <w:noWrap/>
            <w:vAlign w:val="bottom"/>
            <w:hideMark/>
          </w:tcPr>
          <w:p w14:paraId="030A88E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017" w:type="dxa"/>
            <w:tcBorders>
              <w:top w:val="nil"/>
              <w:left w:val="nil"/>
              <w:bottom w:val="nil"/>
              <w:right w:val="single" w:sz="4" w:space="0" w:color="auto"/>
            </w:tcBorders>
            <w:shd w:val="clear" w:color="auto" w:fill="auto"/>
            <w:noWrap/>
            <w:vAlign w:val="bottom"/>
            <w:hideMark/>
          </w:tcPr>
          <w:p w14:paraId="46331CA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31DFDE0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3.986.000,00</w:t>
            </w:r>
          </w:p>
        </w:tc>
      </w:tr>
      <w:tr w:rsidR="00071584" w:rsidRPr="00930904" w14:paraId="4581766E"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5AE5788"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 </w:t>
            </w:r>
          </w:p>
        </w:tc>
        <w:tc>
          <w:tcPr>
            <w:tcW w:w="4936" w:type="dxa"/>
            <w:tcBorders>
              <w:top w:val="nil"/>
              <w:left w:val="single" w:sz="4" w:space="0" w:color="auto"/>
              <w:bottom w:val="nil"/>
              <w:right w:val="single" w:sz="4" w:space="0" w:color="auto"/>
            </w:tcBorders>
            <w:shd w:val="clear" w:color="auto" w:fill="auto"/>
            <w:noWrap/>
            <w:vAlign w:val="bottom"/>
            <w:hideMark/>
          </w:tcPr>
          <w:p w14:paraId="3C60FD8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240" w:type="dxa"/>
            <w:tcBorders>
              <w:top w:val="nil"/>
              <w:left w:val="nil"/>
              <w:bottom w:val="nil"/>
              <w:right w:val="single" w:sz="4" w:space="0" w:color="auto"/>
            </w:tcBorders>
            <w:shd w:val="clear" w:color="auto" w:fill="auto"/>
            <w:noWrap/>
            <w:vAlign w:val="bottom"/>
            <w:hideMark/>
          </w:tcPr>
          <w:p w14:paraId="6FEA3CD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017" w:type="dxa"/>
            <w:tcBorders>
              <w:top w:val="nil"/>
              <w:left w:val="nil"/>
              <w:bottom w:val="nil"/>
              <w:right w:val="single" w:sz="4" w:space="0" w:color="auto"/>
            </w:tcBorders>
            <w:shd w:val="clear" w:color="auto" w:fill="auto"/>
            <w:noWrap/>
            <w:vAlign w:val="bottom"/>
            <w:hideMark/>
          </w:tcPr>
          <w:p w14:paraId="082DE5E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Prih. S.R.</w:t>
            </w:r>
          </w:p>
        </w:tc>
        <w:tc>
          <w:tcPr>
            <w:tcW w:w="1151" w:type="dxa"/>
            <w:tcBorders>
              <w:top w:val="nil"/>
              <w:left w:val="nil"/>
              <w:bottom w:val="nil"/>
              <w:right w:val="single" w:sz="4" w:space="0" w:color="auto"/>
            </w:tcBorders>
            <w:shd w:val="clear" w:color="auto" w:fill="auto"/>
            <w:noWrap/>
            <w:vAlign w:val="bottom"/>
            <w:hideMark/>
          </w:tcPr>
          <w:p w14:paraId="63DA371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1.300.000,00</w:t>
            </w:r>
          </w:p>
        </w:tc>
      </w:tr>
      <w:tr w:rsidR="00071584" w:rsidRPr="00930904" w14:paraId="2F7CB742"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12A92F7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7F8E58A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LIBUKOM JURDANI D.O.O.</w:t>
            </w:r>
          </w:p>
        </w:tc>
        <w:tc>
          <w:tcPr>
            <w:tcW w:w="1240" w:type="dxa"/>
            <w:tcBorders>
              <w:top w:val="nil"/>
              <w:left w:val="nil"/>
              <w:right w:val="single" w:sz="4" w:space="0" w:color="auto"/>
            </w:tcBorders>
            <w:shd w:val="clear" w:color="auto" w:fill="auto"/>
            <w:noWrap/>
            <w:vAlign w:val="bottom"/>
            <w:hideMark/>
          </w:tcPr>
          <w:p w14:paraId="12EB942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450.000,00</w:t>
            </w:r>
          </w:p>
        </w:tc>
        <w:tc>
          <w:tcPr>
            <w:tcW w:w="1017" w:type="dxa"/>
            <w:tcBorders>
              <w:top w:val="nil"/>
              <w:left w:val="nil"/>
              <w:right w:val="single" w:sz="4" w:space="0" w:color="auto"/>
            </w:tcBorders>
            <w:shd w:val="clear" w:color="auto" w:fill="auto"/>
            <w:noWrap/>
            <w:vAlign w:val="bottom"/>
            <w:hideMark/>
          </w:tcPr>
          <w:p w14:paraId="72A03AE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0801288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46830AF"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5E8F2E4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35EE2DD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0D61236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450.000,00</w:t>
            </w:r>
          </w:p>
        </w:tc>
        <w:tc>
          <w:tcPr>
            <w:tcW w:w="1017" w:type="dxa"/>
            <w:tcBorders>
              <w:top w:val="nil"/>
              <w:left w:val="nil"/>
              <w:bottom w:val="single" w:sz="4" w:space="0" w:color="auto"/>
              <w:right w:val="single" w:sz="4" w:space="0" w:color="auto"/>
            </w:tcBorders>
            <w:shd w:val="clear" w:color="auto" w:fill="auto"/>
            <w:noWrap/>
            <w:vAlign w:val="bottom"/>
            <w:hideMark/>
          </w:tcPr>
          <w:p w14:paraId="6297731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6727294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450.000,00</w:t>
            </w:r>
          </w:p>
        </w:tc>
      </w:tr>
      <w:tr w:rsidR="00071584" w:rsidRPr="00930904" w14:paraId="792172D2"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0C208EE1"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A303012</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5816176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MREŽE ZA NAVODNJAVANJE ZELENIH POVRŠINA</w:t>
            </w:r>
          </w:p>
        </w:tc>
        <w:tc>
          <w:tcPr>
            <w:tcW w:w="1240" w:type="dxa"/>
            <w:tcBorders>
              <w:top w:val="single" w:sz="4" w:space="0" w:color="auto"/>
              <w:left w:val="nil"/>
              <w:bottom w:val="nil"/>
              <w:right w:val="single" w:sz="4" w:space="0" w:color="auto"/>
            </w:tcBorders>
            <w:shd w:val="clear" w:color="000000" w:fill="EBF1DE"/>
            <w:noWrap/>
            <w:vAlign w:val="bottom"/>
            <w:hideMark/>
          </w:tcPr>
          <w:p w14:paraId="628C465F"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103.000,00</w:t>
            </w:r>
          </w:p>
        </w:tc>
        <w:tc>
          <w:tcPr>
            <w:tcW w:w="1017" w:type="dxa"/>
            <w:tcBorders>
              <w:top w:val="single" w:sz="4" w:space="0" w:color="auto"/>
              <w:left w:val="nil"/>
              <w:bottom w:val="nil"/>
              <w:right w:val="single" w:sz="4" w:space="0" w:color="auto"/>
            </w:tcBorders>
            <w:shd w:val="clear" w:color="000000" w:fill="EBF1DE"/>
            <w:noWrap/>
            <w:vAlign w:val="bottom"/>
            <w:hideMark/>
          </w:tcPr>
          <w:p w14:paraId="3A748BB2"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241FF5B2"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27A66BBD"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133ED53B"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6C87047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12C3F0E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103.000,00</w:t>
            </w:r>
          </w:p>
        </w:tc>
        <w:tc>
          <w:tcPr>
            <w:tcW w:w="1017" w:type="dxa"/>
            <w:tcBorders>
              <w:top w:val="nil"/>
              <w:left w:val="nil"/>
              <w:right w:val="single" w:sz="4" w:space="0" w:color="auto"/>
            </w:tcBorders>
            <w:shd w:val="clear" w:color="auto" w:fill="auto"/>
            <w:noWrap/>
            <w:vAlign w:val="bottom"/>
            <w:hideMark/>
          </w:tcPr>
          <w:p w14:paraId="01FD781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73F5616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50664A4A"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367FE86F"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6404BBB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24A17F8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103.000,00</w:t>
            </w:r>
          </w:p>
        </w:tc>
        <w:tc>
          <w:tcPr>
            <w:tcW w:w="1017" w:type="dxa"/>
            <w:tcBorders>
              <w:top w:val="nil"/>
              <w:left w:val="nil"/>
              <w:bottom w:val="single" w:sz="4" w:space="0" w:color="auto"/>
              <w:right w:val="single" w:sz="4" w:space="0" w:color="auto"/>
            </w:tcBorders>
            <w:shd w:val="clear" w:color="auto" w:fill="auto"/>
            <w:noWrap/>
            <w:vAlign w:val="bottom"/>
            <w:hideMark/>
          </w:tcPr>
          <w:p w14:paraId="62A6D63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3574798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103.000,00</w:t>
            </w:r>
          </w:p>
        </w:tc>
      </w:tr>
      <w:tr w:rsidR="00071584" w:rsidRPr="00930904" w14:paraId="1A11545F"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7F3CDF75"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A303013</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5D557EE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INTERPOLACIJA-ZAMJENA DUGOTRAJNIH NASADA</w:t>
            </w:r>
          </w:p>
        </w:tc>
        <w:tc>
          <w:tcPr>
            <w:tcW w:w="1240" w:type="dxa"/>
            <w:tcBorders>
              <w:top w:val="single" w:sz="4" w:space="0" w:color="auto"/>
              <w:left w:val="nil"/>
              <w:bottom w:val="nil"/>
              <w:right w:val="single" w:sz="4" w:space="0" w:color="auto"/>
            </w:tcBorders>
            <w:shd w:val="clear" w:color="000000" w:fill="EBF1DE"/>
            <w:noWrap/>
            <w:vAlign w:val="bottom"/>
            <w:hideMark/>
          </w:tcPr>
          <w:p w14:paraId="33F1E68B"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73.000,00</w:t>
            </w:r>
          </w:p>
        </w:tc>
        <w:tc>
          <w:tcPr>
            <w:tcW w:w="1017" w:type="dxa"/>
            <w:tcBorders>
              <w:top w:val="single" w:sz="4" w:space="0" w:color="auto"/>
              <w:left w:val="nil"/>
              <w:bottom w:val="nil"/>
              <w:right w:val="single" w:sz="4" w:space="0" w:color="auto"/>
            </w:tcBorders>
            <w:shd w:val="clear" w:color="000000" w:fill="EBF1DE"/>
            <w:noWrap/>
            <w:vAlign w:val="bottom"/>
            <w:hideMark/>
          </w:tcPr>
          <w:p w14:paraId="622623AF"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C33CB76"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7F81F305"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25DE8692"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64DD628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1C18FC6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73.000,00</w:t>
            </w:r>
          </w:p>
        </w:tc>
        <w:tc>
          <w:tcPr>
            <w:tcW w:w="1017" w:type="dxa"/>
            <w:tcBorders>
              <w:top w:val="nil"/>
              <w:left w:val="nil"/>
              <w:right w:val="single" w:sz="4" w:space="0" w:color="auto"/>
            </w:tcBorders>
            <w:shd w:val="clear" w:color="auto" w:fill="auto"/>
            <w:noWrap/>
            <w:vAlign w:val="bottom"/>
            <w:hideMark/>
          </w:tcPr>
          <w:p w14:paraId="0597D9D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2D8C6EC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052D3770"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37551242"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55AA492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00C5AC4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73.000,00</w:t>
            </w:r>
          </w:p>
        </w:tc>
        <w:tc>
          <w:tcPr>
            <w:tcW w:w="1017" w:type="dxa"/>
            <w:tcBorders>
              <w:top w:val="nil"/>
              <w:left w:val="nil"/>
              <w:bottom w:val="single" w:sz="4" w:space="0" w:color="auto"/>
              <w:right w:val="single" w:sz="4" w:space="0" w:color="auto"/>
            </w:tcBorders>
            <w:shd w:val="clear" w:color="auto" w:fill="auto"/>
            <w:noWrap/>
            <w:vAlign w:val="bottom"/>
            <w:hideMark/>
          </w:tcPr>
          <w:p w14:paraId="3A6EAF0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433C8E5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73.000,00</w:t>
            </w:r>
          </w:p>
        </w:tc>
      </w:tr>
      <w:tr w:rsidR="00071584" w:rsidRPr="00930904" w14:paraId="7DC13C60"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32B46E06"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A303014</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4EEDA7B5"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OREZIVANJE RASLINJA UZ KOMUNIKACIJU I SJEČA SUHIH STABALA</w:t>
            </w:r>
          </w:p>
        </w:tc>
        <w:tc>
          <w:tcPr>
            <w:tcW w:w="1240" w:type="dxa"/>
            <w:tcBorders>
              <w:top w:val="single" w:sz="4" w:space="0" w:color="auto"/>
              <w:left w:val="nil"/>
              <w:bottom w:val="nil"/>
              <w:right w:val="single" w:sz="4" w:space="0" w:color="auto"/>
            </w:tcBorders>
            <w:shd w:val="clear" w:color="000000" w:fill="EBF1DE"/>
            <w:noWrap/>
            <w:vAlign w:val="bottom"/>
            <w:hideMark/>
          </w:tcPr>
          <w:p w14:paraId="0E47A831"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755.000,00</w:t>
            </w:r>
          </w:p>
        </w:tc>
        <w:tc>
          <w:tcPr>
            <w:tcW w:w="1017" w:type="dxa"/>
            <w:tcBorders>
              <w:top w:val="single" w:sz="4" w:space="0" w:color="auto"/>
              <w:left w:val="nil"/>
              <w:bottom w:val="nil"/>
              <w:right w:val="single" w:sz="4" w:space="0" w:color="auto"/>
            </w:tcBorders>
            <w:shd w:val="clear" w:color="000000" w:fill="EBF1DE"/>
            <w:noWrap/>
            <w:vAlign w:val="bottom"/>
            <w:hideMark/>
          </w:tcPr>
          <w:p w14:paraId="6E0C26AE"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334DAF8"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44F36589"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936185F"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lastRenderedPageBreak/>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2B51EB2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bottom w:val="nil"/>
              <w:right w:val="single" w:sz="4" w:space="0" w:color="auto"/>
            </w:tcBorders>
            <w:shd w:val="clear" w:color="auto" w:fill="auto"/>
            <w:noWrap/>
            <w:vAlign w:val="bottom"/>
            <w:hideMark/>
          </w:tcPr>
          <w:p w14:paraId="00B5F2C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755.000,00</w:t>
            </w:r>
          </w:p>
        </w:tc>
        <w:tc>
          <w:tcPr>
            <w:tcW w:w="1017" w:type="dxa"/>
            <w:tcBorders>
              <w:top w:val="nil"/>
              <w:left w:val="nil"/>
              <w:bottom w:val="nil"/>
              <w:right w:val="single" w:sz="4" w:space="0" w:color="auto"/>
            </w:tcBorders>
            <w:shd w:val="clear" w:color="auto" w:fill="auto"/>
            <w:noWrap/>
            <w:vAlign w:val="bottom"/>
            <w:hideMark/>
          </w:tcPr>
          <w:p w14:paraId="5F2FB96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44E94B1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23C88238"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488B15FB"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right w:val="single" w:sz="4" w:space="0" w:color="auto"/>
            </w:tcBorders>
            <w:shd w:val="clear" w:color="auto" w:fill="auto"/>
            <w:noWrap/>
            <w:vAlign w:val="bottom"/>
            <w:hideMark/>
          </w:tcPr>
          <w:p w14:paraId="1AD7168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right w:val="single" w:sz="4" w:space="0" w:color="auto"/>
            </w:tcBorders>
            <w:shd w:val="clear" w:color="auto" w:fill="auto"/>
            <w:noWrap/>
            <w:vAlign w:val="bottom"/>
            <w:hideMark/>
          </w:tcPr>
          <w:p w14:paraId="4887F27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755.000,00</w:t>
            </w:r>
          </w:p>
        </w:tc>
        <w:tc>
          <w:tcPr>
            <w:tcW w:w="1017" w:type="dxa"/>
            <w:tcBorders>
              <w:top w:val="nil"/>
              <w:left w:val="nil"/>
              <w:right w:val="single" w:sz="4" w:space="0" w:color="auto"/>
            </w:tcBorders>
            <w:shd w:val="clear" w:color="auto" w:fill="auto"/>
            <w:noWrap/>
            <w:vAlign w:val="bottom"/>
            <w:hideMark/>
          </w:tcPr>
          <w:p w14:paraId="226C91C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right w:val="single" w:sz="4" w:space="0" w:color="auto"/>
            </w:tcBorders>
            <w:shd w:val="clear" w:color="auto" w:fill="auto"/>
            <w:noWrap/>
            <w:vAlign w:val="bottom"/>
            <w:hideMark/>
          </w:tcPr>
          <w:p w14:paraId="3A211FA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349.050,00</w:t>
            </w:r>
          </w:p>
        </w:tc>
      </w:tr>
      <w:tr w:rsidR="00071584" w:rsidRPr="00930904" w14:paraId="0836E354"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5E38606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 </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33D83DB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240" w:type="dxa"/>
            <w:tcBorders>
              <w:top w:val="nil"/>
              <w:left w:val="nil"/>
              <w:bottom w:val="single" w:sz="4" w:space="0" w:color="auto"/>
              <w:right w:val="single" w:sz="4" w:space="0" w:color="auto"/>
            </w:tcBorders>
            <w:shd w:val="clear" w:color="auto" w:fill="auto"/>
            <w:noWrap/>
            <w:vAlign w:val="bottom"/>
            <w:hideMark/>
          </w:tcPr>
          <w:p w14:paraId="09C57D7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017" w:type="dxa"/>
            <w:tcBorders>
              <w:top w:val="nil"/>
              <w:left w:val="nil"/>
              <w:bottom w:val="single" w:sz="4" w:space="0" w:color="auto"/>
              <w:right w:val="single" w:sz="4" w:space="0" w:color="auto"/>
            </w:tcBorders>
            <w:shd w:val="clear" w:color="auto" w:fill="auto"/>
            <w:noWrap/>
            <w:vAlign w:val="bottom"/>
            <w:hideMark/>
          </w:tcPr>
          <w:p w14:paraId="7869FC3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14FEA61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405.950,00</w:t>
            </w:r>
          </w:p>
        </w:tc>
      </w:tr>
      <w:tr w:rsidR="00071584" w:rsidRPr="00930904" w14:paraId="09874DE2"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3CBBC39D"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A303016</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0A4C3D6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KLUPA I KOŠARICA ZA OTPATKE</w:t>
            </w:r>
          </w:p>
        </w:tc>
        <w:tc>
          <w:tcPr>
            <w:tcW w:w="1240" w:type="dxa"/>
            <w:tcBorders>
              <w:top w:val="single" w:sz="4" w:space="0" w:color="auto"/>
              <w:left w:val="nil"/>
              <w:bottom w:val="nil"/>
              <w:right w:val="single" w:sz="4" w:space="0" w:color="auto"/>
            </w:tcBorders>
            <w:shd w:val="clear" w:color="000000" w:fill="EBF1DE"/>
            <w:noWrap/>
            <w:vAlign w:val="bottom"/>
            <w:hideMark/>
          </w:tcPr>
          <w:p w14:paraId="29DD147A"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255.000,00</w:t>
            </w:r>
          </w:p>
        </w:tc>
        <w:tc>
          <w:tcPr>
            <w:tcW w:w="1017" w:type="dxa"/>
            <w:tcBorders>
              <w:top w:val="single" w:sz="4" w:space="0" w:color="auto"/>
              <w:left w:val="nil"/>
              <w:bottom w:val="nil"/>
              <w:right w:val="single" w:sz="4" w:space="0" w:color="auto"/>
            </w:tcBorders>
            <w:shd w:val="clear" w:color="000000" w:fill="EBF1DE"/>
            <w:noWrap/>
            <w:vAlign w:val="bottom"/>
            <w:hideMark/>
          </w:tcPr>
          <w:p w14:paraId="216767A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170081F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10C7902B"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6C3867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360A088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39F6DF1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c>
          <w:tcPr>
            <w:tcW w:w="1017" w:type="dxa"/>
            <w:tcBorders>
              <w:top w:val="nil"/>
              <w:left w:val="nil"/>
              <w:bottom w:val="nil"/>
              <w:right w:val="single" w:sz="4" w:space="0" w:color="auto"/>
            </w:tcBorders>
            <w:shd w:val="clear" w:color="auto" w:fill="auto"/>
            <w:noWrap/>
            <w:vAlign w:val="bottom"/>
            <w:hideMark/>
          </w:tcPr>
          <w:p w14:paraId="4ED9555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02ABB83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r>
      <w:tr w:rsidR="00071584" w:rsidRPr="00930904" w14:paraId="368DA493"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52F28834"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3D6027C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2CE2E4E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245.000,00</w:t>
            </w:r>
          </w:p>
        </w:tc>
        <w:tc>
          <w:tcPr>
            <w:tcW w:w="1017" w:type="dxa"/>
            <w:tcBorders>
              <w:top w:val="nil"/>
              <w:left w:val="nil"/>
              <w:right w:val="single" w:sz="4" w:space="0" w:color="auto"/>
            </w:tcBorders>
            <w:shd w:val="clear" w:color="auto" w:fill="auto"/>
            <w:noWrap/>
            <w:vAlign w:val="bottom"/>
            <w:hideMark/>
          </w:tcPr>
          <w:p w14:paraId="1774ED3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7BBDAC7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F27283C"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72EF6B5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65F62E4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3059C72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245.000,00</w:t>
            </w:r>
          </w:p>
        </w:tc>
        <w:tc>
          <w:tcPr>
            <w:tcW w:w="1017" w:type="dxa"/>
            <w:tcBorders>
              <w:top w:val="nil"/>
              <w:left w:val="nil"/>
              <w:bottom w:val="single" w:sz="4" w:space="0" w:color="auto"/>
              <w:right w:val="single" w:sz="4" w:space="0" w:color="auto"/>
            </w:tcBorders>
            <w:shd w:val="clear" w:color="auto" w:fill="auto"/>
            <w:noWrap/>
            <w:vAlign w:val="bottom"/>
            <w:hideMark/>
          </w:tcPr>
          <w:p w14:paraId="7F395AC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565CBF6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245.000,00</w:t>
            </w:r>
          </w:p>
        </w:tc>
      </w:tr>
      <w:tr w:rsidR="00071584" w:rsidRPr="00930904" w14:paraId="0422CA6A"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5C3F5585"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A303017</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04C0B35A"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JAVNIH SATOVA I METEOROLOŠKE STANICE</w:t>
            </w:r>
          </w:p>
        </w:tc>
        <w:tc>
          <w:tcPr>
            <w:tcW w:w="1240" w:type="dxa"/>
            <w:tcBorders>
              <w:top w:val="single" w:sz="4" w:space="0" w:color="auto"/>
              <w:left w:val="nil"/>
              <w:bottom w:val="nil"/>
              <w:right w:val="single" w:sz="4" w:space="0" w:color="auto"/>
            </w:tcBorders>
            <w:shd w:val="clear" w:color="000000" w:fill="EBF1DE"/>
            <w:noWrap/>
            <w:vAlign w:val="bottom"/>
            <w:hideMark/>
          </w:tcPr>
          <w:p w14:paraId="6FAD239D"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32.000,00</w:t>
            </w:r>
          </w:p>
        </w:tc>
        <w:tc>
          <w:tcPr>
            <w:tcW w:w="1017" w:type="dxa"/>
            <w:tcBorders>
              <w:top w:val="single" w:sz="4" w:space="0" w:color="auto"/>
              <w:left w:val="nil"/>
              <w:bottom w:val="nil"/>
              <w:right w:val="single" w:sz="4" w:space="0" w:color="auto"/>
            </w:tcBorders>
            <w:shd w:val="clear" w:color="000000" w:fill="EBF1DE"/>
            <w:noWrap/>
            <w:vAlign w:val="bottom"/>
            <w:hideMark/>
          </w:tcPr>
          <w:p w14:paraId="603C266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7E9A6507"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56509A00"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45BBE434"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542E725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14E61A9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32.000,00</w:t>
            </w:r>
          </w:p>
        </w:tc>
        <w:tc>
          <w:tcPr>
            <w:tcW w:w="1017" w:type="dxa"/>
            <w:tcBorders>
              <w:top w:val="nil"/>
              <w:left w:val="nil"/>
              <w:right w:val="single" w:sz="4" w:space="0" w:color="auto"/>
            </w:tcBorders>
            <w:shd w:val="clear" w:color="auto" w:fill="auto"/>
            <w:noWrap/>
            <w:vAlign w:val="bottom"/>
            <w:hideMark/>
          </w:tcPr>
          <w:p w14:paraId="5A973DF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77320E0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FACE93B"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6D30D73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05BDB52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59DA333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32.000,00</w:t>
            </w:r>
          </w:p>
        </w:tc>
        <w:tc>
          <w:tcPr>
            <w:tcW w:w="1017" w:type="dxa"/>
            <w:tcBorders>
              <w:top w:val="nil"/>
              <w:left w:val="nil"/>
              <w:bottom w:val="single" w:sz="4" w:space="0" w:color="auto"/>
              <w:right w:val="single" w:sz="4" w:space="0" w:color="auto"/>
            </w:tcBorders>
            <w:shd w:val="clear" w:color="auto" w:fill="auto"/>
            <w:noWrap/>
            <w:vAlign w:val="bottom"/>
            <w:hideMark/>
          </w:tcPr>
          <w:p w14:paraId="22EB8D5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419AEE1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32.000,00</w:t>
            </w:r>
          </w:p>
        </w:tc>
      </w:tr>
      <w:tr w:rsidR="00071584" w:rsidRPr="00930904" w14:paraId="315086F9"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577C6675"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A303018</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5A73713E"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FONTANA, KIPOVA I JAVNIH IZLJEVA</w:t>
            </w:r>
          </w:p>
        </w:tc>
        <w:tc>
          <w:tcPr>
            <w:tcW w:w="1240" w:type="dxa"/>
            <w:tcBorders>
              <w:top w:val="single" w:sz="4" w:space="0" w:color="auto"/>
              <w:left w:val="nil"/>
              <w:bottom w:val="nil"/>
              <w:right w:val="single" w:sz="4" w:space="0" w:color="auto"/>
            </w:tcBorders>
            <w:shd w:val="clear" w:color="000000" w:fill="EBF1DE"/>
            <w:noWrap/>
            <w:vAlign w:val="bottom"/>
            <w:hideMark/>
          </w:tcPr>
          <w:p w14:paraId="19CC3017"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385.000,00</w:t>
            </w:r>
          </w:p>
        </w:tc>
        <w:tc>
          <w:tcPr>
            <w:tcW w:w="1017" w:type="dxa"/>
            <w:tcBorders>
              <w:top w:val="single" w:sz="4" w:space="0" w:color="auto"/>
              <w:left w:val="nil"/>
              <w:bottom w:val="nil"/>
              <w:right w:val="single" w:sz="4" w:space="0" w:color="auto"/>
            </w:tcBorders>
            <w:shd w:val="clear" w:color="000000" w:fill="EBF1DE"/>
            <w:noWrap/>
            <w:vAlign w:val="bottom"/>
            <w:hideMark/>
          </w:tcPr>
          <w:p w14:paraId="495DB0A8"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2A4EEFC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7F946334"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956B95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0F1182B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2DCFA7C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43.000,00</w:t>
            </w:r>
          </w:p>
        </w:tc>
        <w:tc>
          <w:tcPr>
            <w:tcW w:w="1017" w:type="dxa"/>
            <w:tcBorders>
              <w:top w:val="nil"/>
              <w:left w:val="nil"/>
              <w:bottom w:val="nil"/>
              <w:right w:val="single" w:sz="4" w:space="0" w:color="auto"/>
            </w:tcBorders>
            <w:shd w:val="clear" w:color="auto" w:fill="auto"/>
            <w:noWrap/>
            <w:vAlign w:val="bottom"/>
            <w:hideMark/>
          </w:tcPr>
          <w:p w14:paraId="1264513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2D8C6F3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43.000,00</w:t>
            </w:r>
          </w:p>
        </w:tc>
      </w:tr>
      <w:tr w:rsidR="00071584" w:rsidRPr="00930904" w14:paraId="16BE7E5A"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AAEBF3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1CEBA96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bottom w:val="nil"/>
              <w:right w:val="single" w:sz="4" w:space="0" w:color="auto"/>
            </w:tcBorders>
            <w:shd w:val="clear" w:color="auto" w:fill="auto"/>
            <w:noWrap/>
            <w:vAlign w:val="bottom"/>
            <w:hideMark/>
          </w:tcPr>
          <w:p w14:paraId="17CDD1D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142.000,00</w:t>
            </w:r>
          </w:p>
        </w:tc>
        <w:tc>
          <w:tcPr>
            <w:tcW w:w="1017" w:type="dxa"/>
            <w:tcBorders>
              <w:top w:val="nil"/>
              <w:left w:val="nil"/>
              <w:bottom w:val="nil"/>
              <w:right w:val="single" w:sz="4" w:space="0" w:color="auto"/>
            </w:tcBorders>
            <w:shd w:val="clear" w:color="auto" w:fill="auto"/>
            <w:noWrap/>
            <w:vAlign w:val="bottom"/>
            <w:hideMark/>
          </w:tcPr>
          <w:p w14:paraId="4DF7282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1DCB2E5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4DDEBC3F"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50210FF"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5B52D95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1469664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142.000,00</w:t>
            </w:r>
          </w:p>
        </w:tc>
        <w:tc>
          <w:tcPr>
            <w:tcW w:w="1017" w:type="dxa"/>
            <w:tcBorders>
              <w:top w:val="nil"/>
              <w:left w:val="nil"/>
              <w:bottom w:val="nil"/>
              <w:right w:val="single" w:sz="4" w:space="0" w:color="auto"/>
            </w:tcBorders>
            <w:shd w:val="clear" w:color="auto" w:fill="auto"/>
            <w:noWrap/>
            <w:vAlign w:val="bottom"/>
            <w:hideMark/>
          </w:tcPr>
          <w:p w14:paraId="2A85930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61672AB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142.000,00</w:t>
            </w:r>
          </w:p>
        </w:tc>
      </w:tr>
      <w:tr w:rsidR="00071584" w:rsidRPr="00930904" w14:paraId="75AFC3B2"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74E889D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17FCC57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LIBUKOM JURDANI D.O.O.</w:t>
            </w:r>
          </w:p>
        </w:tc>
        <w:tc>
          <w:tcPr>
            <w:tcW w:w="1240" w:type="dxa"/>
            <w:tcBorders>
              <w:top w:val="nil"/>
              <w:left w:val="nil"/>
              <w:right w:val="single" w:sz="4" w:space="0" w:color="auto"/>
            </w:tcBorders>
            <w:shd w:val="clear" w:color="auto" w:fill="auto"/>
            <w:noWrap/>
            <w:vAlign w:val="bottom"/>
            <w:hideMark/>
          </w:tcPr>
          <w:p w14:paraId="573111D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c>
          <w:tcPr>
            <w:tcW w:w="1017" w:type="dxa"/>
            <w:tcBorders>
              <w:top w:val="nil"/>
              <w:left w:val="nil"/>
              <w:right w:val="single" w:sz="4" w:space="0" w:color="auto"/>
            </w:tcBorders>
            <w:shd w:val="clear" w:color="auto" w:fill="auto"/>
            <w:noWrap/>
            <w:vAlign w:val="bottom"/>
            <w:hideMark/>
          </w:tcPr>
          <w:p w14:paraId="10875A1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339852D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76AFB465"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72F37494"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00CC47C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37EA7A6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c>
          <w:tcPr>
            <w:tcW w:w="1017" w:type="dxa"/>
            <w:tcBorders>
              <w:top w:val="nil"/>
              <w:left w:val="nil"/>
              <w:bottom w:val="single" w:sz="4" w:space="0" w:color="auto"/>
              <w:right w:val="single" w:sz="4" w:space="0" w:color="auto"/>
            </w:tcBorders>
            <w:shd w:val="clear" w:color="auto" w:fill="auto"/>
            <w:noWrap/>
            <w:vAlign w:val="bottom"/>
            <w:hideMark/>
          </w:tcPr>
          <w:p w14:paraId="39679F5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57586F3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200.000,00</w:t>
            </w:r>
          </w:p>
        </w:tc>
      </w:tr>
      <w:tr w:rsidR="00071584" w:rsidRPr="00930904" w14:paraId="42722E6E"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4DA88CF6"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A303019</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5634A66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JAVNIH WC-A</w:t>
            </w:r>
          </w:p>
        </w:tc>
        <w:tc>
          <w:tcPr>
            <w:tcW w:w="1240" w:type="dxa"/>
            <w:tcBorders>
              <w:top w:val="single" w:sz="4" w:space="0" w:color="auto"/>
              <w:left w:val="nil"/>
              <w:bottom w:val="nil"/>
              <w:right w:val="single" w:sz="4" w:space="0" w:color="auto"/>
            </w:tcBorders>
            <w:shd w:val="clear" w:color="000000" w:fill="EBF1DE"/>
            <w:noWrap/>
            <w:vAlign w:val="bottom"/>
            <w:hideMark/>
          </w:tcPr>
          <w:p w14:paraId="3CE008D2"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562.000,00</w:t>
            </w:r>
          </w:p>
        </w:tc>
        <w:tc>
          <w:tcPr>
            <w:tcW w:w="1017" w:type="dxa"/>
            <w:tcBorders>
              <w:top w:val="single" w:sz="4" w:space="0" w:color="auto"/>
              <w:left w:val="nil"/>
              <w:bottom w:val="nil"/>
              <w:right w:val="single" w:sz="4" w:space="0" w:color="auto"/>
            </w:tcBorders>
            <w:shd w:val="clear" w:color="000000" w:fill="EBF1DE"/>
            <w:noWrap/>
            <w:vAlign w:val="bottom"/>
            <w:hideMark/>
          </w:tcPr>
          <w:p w14:paraId="79BF267E"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3534B78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1DBFFC4D"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316C111F"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19D99FF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4CDA881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562.000,00</w:t>
            </w:r>
          </w:p>
        </w:tc>
        <w:tc>
          <w:tcPr>
            <w:tcW w:w="1017" w:type="dxa"/>
            <w:tcBorders>
              <w:top w:val="nil"/>
              <w:left w:val="nil"/>
              <w:right w:val="single" w:sz="4" w:space="0" w:color="auto"/>
            </w:tcBorders>
            <w:shd w:val="clear" w:color="auto" w:fill="auto"/>
            <w:noWrap/>
            <w:vAlign w:val="bottom"/>
            <w:hideMark/>
          </w:tcPr>
          <w:p w14:paraId="76A2DCF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6105274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0262BCF8"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693EC9F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28D7318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6294846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562.000,00</w:t>
            </w:r>
          </w:p>
        </w:tc>
        <w:tc>
          <w:tcPr>
            <w:tcW w:w="1017" w:type="dxa"/>
            <w:tcBorders>
              <w:top w:val="nil"/>
              <w:left w:val="nil"/>
              <w:bottom w:val="single" w:sz="4" w:space="0" w:color="auto"/>
              <w:right w:val="single" w:sz="4" w:space="0" w:color="auto"/>
            </w:tcBorders>
            <w:shd w:val="clear" w:color="auto" w:fill="auto"/>
            <w:noWrap/>
            <w:vAlign w:val="bottom"/>
            <w:hideMark/>
          </w:tcPr>
          <w:p w14:paraId="76A8344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2DE9EE2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562.000,00</w:t>
            </w:r>
          </w:p>
        </w:tc>
      </w:tr>
      <w:tr w:rsidR="00071584" w:rsidRPr="00930904" w14:paraId="4A9CF1C0"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20F8254D"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A303020</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6ABBBF15"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PJEŠAČKIH STAZA, NOGOSTUPA I JAV</w:t>
            </w:r>
          </w:p>
        </w:tc>
        <w:tc>
          <w:tcPr>
            <w:tcW w:w="1240" w:type="dxa"/>
            <w:tcBorders>
              <w:top w:val="single" w:sz="4" w:space="0" w:color="auto"/>
              <w:left w:val="nil"/>
              <w:bottom w:val="nil"/>
              <w:right w:val="single" w:sz="4" w:space="0" w:color="auto"/>
            </w:tcBorders>
            <w:shd w:val="clear" w:color="000000" w:fill="EBF1DE"/>
            <w:noWrap/>
            <w:vAlign w:val="bottom"/>
            <w:hideMark/>
          </w:tcPr>
          <w:p w14:paraId="3F9E7DBE"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193.000,00</w:t>
            </w:r>
          </w:p>
        </w:tc>
        <w:tc>
          <w:tcPr>
            <w:tcW w:w="1017" w:type="dxa"/>
            <w:tcBorders>
              <w:top w:val="single" w:sz="4" w:space="0" w:color="auto"/>
              <w:left w:val="nil"/>
              <w:bottom w:val="nil"/>
              <w:right w:val="single" w:sz="4" w:space="0" w:color="auto"/>
            </w:tcBorders>
            <w:shd w:val="clear" w:color="000000" w:fill="EBF1DE"/>
            <w:noWrap/>
            <w:vAlign w:val="bottom"/>
            <w:hideMark/>
          </w:tcPr>
          <w:p w14:paraId="3E4AB83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5389054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510B62C0"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1F334F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6A44600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5C255E3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140.000,00</w:t>
            </w:r>
          </w:p>
        </w:tc>
        <w:tc>
          <w:tcPr>
            <w:tcW w:w="1017" w:type="dxa"/>
            <w:tcBorders>
              <w:top w:val="nil"/>
              <w:left w:val="nil"/>
              <w:bottom w:val="nil"/>
              <w:right w:val="single" w:sz="4" w:space="0" w:color="auto"/>
            </w:tcBorders>
            <w:shd w:val="clear" w:color="auto" w:fill="auto"/>
            <w:noWrap/>
            <w:vAlign w:val="bottom"/>
            <w:hideMark/>
          </w:tcPr>
          <w:p w14:paraId="209B404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7EFD289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CE1748C"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3CD8529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51E63C5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08A566E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140.000,00</w:t>
            </w:r>
          </w:p>
        </w:tc>
        <w:tc>
          <w:tcPr>
            <w:tcW w:w="1017" w:type="dxa"/>
            <w:tcBorders>
              <w:top w:val="nil"/>
              <w:left w:val="nil"/>
              <w:bottom w:val="nil"/>
              <w:right w:val="single" w:sz="4" w:space="0" w:color="auto"/>
            </w:tcBorders>
            <w:shd w:val="clear" w:color="auto" w:fill="auto"/>
            <w:noWrap/>
            <w:vAlign w:val="bottom"/>
            <w:hideMark/>
          </w:tcPr>
          <w:p w14:paraId="4C69F74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1840113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140.000,00</w:t>
            </w:r>
          </w:p>
        </w:tc>
      </w:tr>
      <w:tr w:rsidR="00071584" w:rsidRPr="00930904" w14:paraId="14A72E4C"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20410B9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7A661C2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3A5414B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53.000,00</w:t>
            </w:r>
          </w:p>
        </w:tc>
        <w:tc>
          <w:tcPr>
            <w:tcW w:w="1017" w:type="dxa"/>
            <w:tcBorders>
              <w:top w:val="nil"/>
              <w:left w:val="nil"/>
              <w:right w:val="single" w:sz="4" w:space="0" w:color="auto"/>
            </w:tcBorders>
            <w:shd w:val="clear" w:color="auto" w:fill="auto"/>
            <w:noWrap/>
            <w:vAlign w:val="bottom"/>
            <w:hideMark/>
          </w:tcPr>
          <w:p w14:paraId="46AC4C3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5AF56EC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5DD9DFF2"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6CA7CBF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7C48789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03479CD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53.000,00</w:t>
            </w:r>
          </w:p>
        </w:tc>
        <w:tc>
          <w:tcPr>
            <w:tcW w:w="1017" w:type="dxa"/>
            <w:tcBorders>
              <w:top w:val="nil"/>
              <w:left w:val="nil"/>
              <w:bottom w:val="single" w:sz="4" w:space="0" w:color="auto"/>
              <w:right w:val="single" w:sz="4" w:space="0" w:color="auto"/>
            </w:tcBorders>
            <w:shd w:val="clear" w:color="auto" w:fill="auto"/>
            <w:noWrap/>
            <w:vAlign w:val="bottom"/>
            <w:hideMark/>
          </w:tcPr>
          <w:p w14:paraId="6D5999E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217342E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53.000,00</w:t>
            </w:r>
          </w:p>
        </w:tc>
      </w:tr>
      <w:tr w:rsidR="00071584" w:rsidRPr="00930904" w14:paraId="68A3179D"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0A712CD2"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A303021</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32D128F7"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DJEČJIH IGRALIŠTA</w:t>
            </w:r>
          </w:p>
        </w:tc>
        <w:tc>
          <w:tcPr>
            <w:tcW w:w="1240" w:type="dxa"/>
            <w:tcBorders>
              <w:top w:val="single" w:sz="4" w:space="0" w:color="auto"/>
              <w:left w:val="nil"/>
              <w:bottom w:val="nil"/>
              <w:right w:val="single" w:sz="4" w:space="0" w:color="auto"/>
            </w:tcBorders>
            <w:shd w:val="clear" w:color="000000" w:fill="EBF1DE"/>
            <w:noWrap/>
            <w:vAlign w:val="bottom"/>
            <w:hideMark/>
          </w:tcPr>
          <w:p w14:paraId="1D1D59CF"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378.000,00</w:t>
            </w:r>
          </w:p>
        </w:tc>
        <w:tc>
          <w:tcPr>
            <w:tcW w:w="1017" w:type="dxa"/>
            <w:tcBorders>
              <w:top w:val="single" w:sz="4" w:space="0" w:color="auto"/>
              <w:left w:val="nil"/>
              <w:bottom w:val="nil"/>
              <w:right w:val="single" w:sz="4" w:space="0" w:color="auto"/>
            </w:tcBorders>
            <w:shd w:val="clear" w:color="000000" w:fill="EBF1DE"/>
            <w:noWrap/>
            <w:vAlign w:val="bottom"/>
            <w:hideMark/>
          </w:tcPr>
          <w:p w14:paraId="0A0B1805"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6A525A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68C13679"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53CDE3F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1CAF2CD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0758BB4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378.000,00</w:t>
            </w:r>
          </w:p>
        </w:tc>
        <w:tc>
          <w:tcPr>
            <w:tcW w:w="1017" w:type="dxa"/>
            <w:tcBorders>
              <w:top w:val="nil"/>
              <w:left w:val="nil"/>
              <w:right w:val="single" w:sz="4" w:space="0" w:color="auto"/>
            </w:tcBorders>
            <w:shd w:val="clear" w:color="auto" w:fill="auto"/>
            <w:noWrap/>
            <w:vAlign w:val="bottom"/>
            <w:hideMark/>
          </w:tcPr>
          <w:p w14:paraId="7214837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1803E6F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705ECBC5"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5753B37F"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4119EC6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1A8FCA8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378.000,00</w:t>
            </w:r>
          </w:p>
        </w:tc>
        <w:tc>
          <w:tcPr>
            <w:tcW w:w="1017" w:type="dxa"/>
            <w:tcBorders>
              <w:top w:val="nil"/>
              <w:left w:val="nil"/>
              <w:bottom w:val="single" w:sz="4" w:space="0" w:color="auto"/>
              <w:right w:val="single" w:sz="4" w:space="0" w:color="auto"/>
            </w:tcBorders>
            <w:shd w:val="clear" w:color="auto" w:fill="auto"/>
            <w:noWrap/>
            <w:vAlign w:val="bottom"/>
            <w:hideMark/>
          </w:tcPr>
          <w:p w14:paraId="195A122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single" w:sz="4" w:space="0" w:color="auto"/>
              <w:right w:val="single" w:sz="4" w:space="0" w:color="auto"/>
            </w:tcBorders>
            <w:shd w:val="clear" w:color="auto" w:fill="auto"/>
            <w:noWrap/>
            <w:vAlign w:val="bottom"/>
            <w:hideMark/>
          </w:tcPr>
          <w:p w14:paraId="2F7681D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378.000,00</w:t>
            </w:r>
          </w:p>
        </w:tc>
      </w:tr>
      <w:tr w:rsidR="00071584" w:rsidRPr="00930904" w14:paraId="2FA5DFC1"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7FBC4225"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A303022</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74426FC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NERAZVRSTANIH ULICA I PUTEVA</w:t>
            </w:r>
          </w:p>
        </w:tc>
        <w:tc>
          <w:tcPr>
            <w:tcW w:w="1240" w:type="dxa"/>
            <w:tcBorders>
              <w:top w:val="single" w:sz="4" w:space="0" w:color="auto"/>
              <w:left w:val="nil"/>
              <w:bottom w:val="nil"/>
              <w:right w:val="single" w:sz="4" w:space="0" w:color="auto"/>
            </w:tcBorders>
            <w:shd w:val="clear" w:color="000000" w:fill="EBF1DE"/>
            <w:noWrap/>
            <w:vAlign w:val="bottom"/>
            <w:hideMark/>
          </w:tcPr>
          <w:p w14:paraId="33C68274"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1.753.000,00</w:t>
            </w:r>
          </w:p>
        </w:tc>
        <w:tc>
          <w:tcPr>
            <w:tcW w:w="1017" w:type="dxa"/>
            <w:tcBorders>
              <w:top w:val="single" w:sz="4" w:space="0" w:color="auto"/>
              <w:left w:val="nil"/>
              <w:bottom w:val="nil"/>
              <w:right w:val="single" w:sz="4" w:space="0" w:color="auto"/>
            </w:tcBorders>
            <w:shd w:val="clear" w:color="000000" w:fill="EBF1DE"/>
            <w:noWrap/>
            <w:vAlign w:val="bottom"/>
            <w:hideMark/>
          </w:tcPr>
          <w:p w14:paraId="6187644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221F8E6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0366E6FF"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985B1A7"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68FD128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4FBCD47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1.650.000,00</w:t>
            </w:r>
          </w:p>
        </w:tc>
        <w:tc>
          <w:tcPr>
            <w:tcW w:w="1017" w:type="dxa"/>
            <w:tcBorders>
              <w:top w:val="nil"/>
              <w:left w:val="nil"/>
              <w:bottom w:val="nil"/>
              <w:right w:val="single" w:sz="4" w:space="0" w:color="auto"/>
            </w:tcBorders>
            <w:shd w:val="clear" w:color="auto" w:fill="auto"/>
            <w:noWrap/>
            <w:vAlign w:val="bottom"/>
            <w:hideMark/>
          </w:tcPr>
          <w:p w14:paraId="1A2F594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2581E62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11A830F3"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1DB8780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48E1E25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1CB4DAC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1.650.000,00</w:t>
            </w:r>
          </w:p>
        </w:tc>
        <w:tc>
          <w:tcPr>
            <w:tcW w:w="1017" w:type="dxa"/>
            <w:tcBorders>
              <w:top w:val="nil"/>
              <w:left w:val="nil"/>
              <w:bottom w:val="nil"/>
              <w:right w:val="single" w:sz="4" w:space="0" w:color="auto"/>
            </w:tcBorders>
            <w:shd w:val="clear" w:color="auto" w:fill="auto"/>
            <w:noWrap/>
            <w:vAlign w:val="bottom"/>
            <w:hideMark/>
          </w:tcPr>
          <w:p w14:paraId="6138EBF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Os.pr.pos.</w:t>
            </w:r>
          </w:p>
        </w:tc>
        <w:tc>
          <w:tcPr>
            <w:tcW w:w="1151" w:type="dxa"/>
            <w:tcBorders>
              <w:top w:val="nil"/>
              <w:left w:val="nil"/>
              <w:bottom w:val="nil"/>
              <w:right w:val="single" w:sz="4" w:space="0" w:color="auto"/>
            </w:tcBorders>
            <w:shd w:val="clear" w:color="auto" w:fill="auto"/>
            <w:noWrap/>
            <w:vAlign w:val="bottom"/>
            <w:hideMark/>
          </w:tcPr>
          <w:p w14:paraId="5FC1320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360.000,00</w:t>
            </w:r>
          </w:p>
        </w:tc>
      </w:tr>
      <w:tr w:rsidR="00071584" w:rsidRPr="00930904" w14:paraId="2D2B052C"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C6A92EB"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 </w:t>
            </w:r>
          </w:p>
        </w:tc>
        <w:tc>
          <w:tcPr>
            <w:tcW w:w="4936" w:type="dxa"/>
            <w:tcBorders>
              <w:top w:val="nil"/>
              <w:left w:val="single" w:sz="4" w:space="0" w:color="auto"/>
              <w:bottom w:val="nil"/>
              <w:right w:val="single" w:sz="4" w:space="0" w:color="auto"/>
            </w:tcBorders>
            <w:shd w:val="clear" w:color="auto" w:fill="auto"/>
            <w:noWrap/>
            <w:vAlign w:val="bottom"/>
            <w:hideMark/>
          </w:tcPr>
          <w:p w14:paraId="1F934DD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240" w:type="dxa"/>
            <w:tcBorders>
              <w:top w:val="nil"/>
              <w:left w:val="nil"/>
              <w:bottom w:val="nil"/>
              <w:right w:val="single" w:sz="4" w:space="0" w:color="auto"/>
            </w:tcBorders>
            <w:shd w:val="clear" w:color="auto" w:fill="auto"/>
            <w:noWrap/>
            <w:vAlign w:val="bottom"/>
            <w:hideMark/>
          </w:tcPr>
          <w:p w14:paraId="711EE0F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017" w:type="dxa"/>
            <w:tcBorders>
              <w:top w:val="nil"/>
              <w:left w:val="nil"/>
              <w:bottom w:val="nil"/>
              <w:right w:val="single" w:sz="4" w:space="0" w:color="auto"/>
            </w:tcBorders>
            <w:shd w:val="clear" w:color="auto" w:fill="auto"/>
            <w:noWrap/>
            <w:vAlign w:val="bottom"/>
            <w:hideMark/>
          </w:tcPr>
          <w:p w14:paraId="48A8463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7A9B26C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1.240.000,00</w:t>
            </w:r>
          </w:p>
        </w:tc>
      </w:tr>
      <w:tr w:rsidR="00071584" w:rsidRPr="00930904" w14:paraId="033C6A46"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6672260D"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 </w:t>
            </w:r>
          </w:p>
        </w:tc>
        <w:tc>
          <w:tcPr>
            <w:tcW w:w="4936" w:type="dxa"/>
            <w:tcBorders>
              <w:top w:val="nil"/>
              <w:left w:val="single" w:sz="4" w:space="0" w:color="auto"/>
              <w:right w:val="single" w:sz="4" w:space="0" w:color="auto"/>
            </w:tcBorders>
            <w:shd w:val="clear" w:color="auto" w:fill="auto"/>
            <w:noWrap/>
            <w:vAlign w:val="bottom"/>
            <w:hideMark/>
          </w:tcPr>
          <w:p w14:paraId="442A9BF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240" w:type="dxa"/>
            <w:tcBorders>
              <w:top w:val="nil"/>
              <w:left w:val="nil"/>
              <w:right w:val="single" w:sz="4" w:space="0" w:color="auto"/>
            </w:tcBorders>
            <w:shd w:val="clear" w:color="auto" w:fill="auto"/>
            <w:noWrap/>
            <w:vAlign w:val="bottom"/>
            <w:hideMark/>
          </w:tcPr>
          <w:p w14:paraId="31AEF58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017" w:type="dxa"/>
            <w:tcBorders>
              <w:top w:val="nil"/>
              <w:left w:val="nil"/>
              <w:right w:val="single" w:sz="4" w:space="0" w:color="auto"/>
            </w:tcBorders>
            <w:shd w:val="clear" w:color="auto" w:fill="auto"/>
            <w:noWrap/>
            <w:vAlign w:val="bottom"/>
            <w:hideMark/>
          </w:tcPr>
          <w:p w14:paraId="200E13D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Suf.cijene</w:t>
            </w:r>
          </w:p>
        </w:tc>
        <w:tc>
          <w:tcPr>
            <w:tcW w:w="1151" w:type="dxa"/>
            <w:tcBorders>
              <w:top w:val="nil"/>
              <w:left w:val="nil"/>
              <w:right w:val="single" w:sz="4" w:space="0" w:color="auto"/>
            </w:tcBorders>
            <w:shd w:val="clear" w:color="auto" w:fill="auto"/>
            <w:noWrap/>
            <w:vAlign w:val="bottom"/>
            <w:hideMark/>
          </w:tcPr>
          <w:p w14:paraId="571CB44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r>
      <w:tr w:rsidR="00071584" w:rsidRPr="00930904" w14:paraId="55A734BA"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3FC5C38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20EB633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014B37C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103.000,00</w:t>
            </w:r>
          </w:p>
        </w:tc>
        <w:tc>
          <w:tcPr>
            <w:tcW w:w="1017" w:type="dxa"/>
            <w:tcBorders>
              <w:top w:val="nil"/>
              <w:left w:val="nil"/>
              <w:bottom w:val="single" w:sz="4" w:space="0" w:color="auto"/>
              <w:right w:val="single" w:sz="4" w:space="0" w:color="auto"/>
            </w:tcBorders>
            <w:shd w:val="clear" w:color="auto" w:fill="auto"/>
            <w:noWrap/>
            <w:vAlign w:val="bottom"/>
            <w:hideMark/>
          </w:tcPr>
          <w:p w14:paraId="3DA6FF7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4AA2767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103.000,00</w:t>
            </w:r>
          </w:p>
        </w:tc>
      </w:tr>
      <w:tr w:rsidR="00071584" w:rsidRPr="00930904" w14:paraId="759778E5"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0A9EB5B1"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A303023</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05ACECE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OPREMA CESTA(ODBOJNICI,ZAŠTITNE OGRADE,STUPIĆI I DR.)</w:t>
            </w:r>
          </w:p>
        </w:tc>
        <w:tc>
          <w:tcPr>
            <w:tcW w:w="1240" w:type="dxa"/>
            <w:tcBorders>
              <w:top w:val="single" w:sz="4" w:space="0" w:color="auto"/>
              <w:left w:val="nil"/>
              <w:bottom w:val="nil"/>
              <w:right w:val="single" w:sz="4" w:space="0" w:color="auto"/>
            </w:tcBorders>
            <w:shd w:val="clear" w:color="000000" w:fill="EBF1DE"/>
            <w:noWrap/>
            <w:vAlign w:val="bottom"/>
            <w:hideMark/>
          </w:tcPr>
          <w:p w14:paraId="5609ADE4"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330.000,00</w:t>
            </w:r>
          </w:p>
        </w:tc>
        <w:tc>
          <w:tcPr>
            <w:tcW w:w="1017" w:type="dxa"/>
            <w:tcBorders>
              <w:top w:val="single" w:sz="4" w:space="0" w:color="auto"/>
              <w:left w:val="nil"/>
              <w:bottom w:val="nil"/>
              <w:right w:val="single" w:sz="4" w:space="0" w:color="auto"/>
            </w:tcBorders>
            <w:shd w:val="clear" w:color="000000" w:fill="EBF1DE"/>
            <w:noWrap/>
            <w:vAlign w:val="bottom"/>
            <w:hideMark/>
          </w:tcPr>
          <w:p w14:paraId="4C60D85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3A58A3FA"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3C4E90B1"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4F05E98B"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30DD592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right w:val="single" w:sz="4" w:space="0" w:color="auto"/>
            </w:tcBorders>
            <w:shd w:val="clear" w:color="auto" w:fill="auto"/>
            <w:noWrap/>
            <w:vAlign w:val="bottom"/>
            <w:hideMark/>
          </w:tcPr>
          <w:p w14:paraId="36B311D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330.000,00</w:t>
            </w:r>
          </w:p>
        </w:tc>
        <w:tc>
          <w:tcPr>
            <w:tcW w:w="1017" w:type="dxa"/>
            <w:tcBorders>
              <w:top w:val="nil"/>
              <w:left w:val="nil"/>
              <w:right w:val="single" w:sz="4" w:space="0" w:color="auto"/>
            </w:tcBorders>
            <w:shd w:val="clear" w:color="auto" w:fill="auto"/>
            <w:noWrap/>
            <w:vAlign w:val="bottom"/>
            <w:hideMark/>
          </w:tcPr>
          <w:p w14:paraId="0EBFBCD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6CBD7C1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2CA07C7F"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2D11A667"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1929779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66DCA75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330.000,00</w:t>
            </w:r>
          </w:p>
        </w:tc>
        <w:tc>
          <w:tcPr>
            <w:tcW w:w="1017" w:type="dxa"/>
            <w:tcBorders>
              <w:top w:val="nil"/>
              <w:left w:val="nil"/>
              <w:bottom w:val="single" w:sz="4" w:space="0" w:color="auto"/>
              <w:right w:val="single" w:sz="4" w:space="0" w:color="auto"/>
            </w:tcBorders>
            <w:shd w:val="clear" w:color="auto" w:fill="auto"/>
            <w:noWrap/>
            <w:vAlign w:val="bottom"/>
            <w:hideMark/>
          </w:tcPr>
          <w:p w14:paraId="3A0D11F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single" w:sz="4" w:space="0" w:color="auto"/>
              <w:right w:val="single" w:sz="4" w:space="0" w:color="auto"/>
            </w:tcBorders>
            <w:shd w:val="clear" w:color="auto" w:fill="auto"/>
            <w:noWrap/>
            <w:vAlign w:val="bottom"/>
            <w:hideMark/>
          </w:tcPr>
          <w:p w14:paraId="22763A1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330.000,00</w:t>
            </w:r>
          </w:p>
        </w:tc>
      </w:tr>
      <w:tr w:rsidR="00071584" w:rsidRPr="00930904" w14:paraId="609DE94F"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23D4E7AF"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A303024</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39C8EC5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PROMETNA SIGNALIZACIJA(HORIZONTALNA,VERTIKALNA,SVIJETLEĆA)</w:t>
            </w:r>
          </w:p>
        </w:tc>
        <w:tc>
          <w:tcPr>
            <w:tcW w:w="1240" w:type="dxa"/>
            <w:tcBorders>
              <w:top w:val="single" w:sz="4" w:space="0" w:color="auto"/>
              <w:left w:val="nil"/>
              <w:bottom w:val="nil"/>
              <w:right w:val="single" w:sz="4" w:space="0" w:color="auto"/>
            </w:tcBorders>
            <w:shd w:val="clear" w:color="000000" w:fill="EBF1DE"/>
            <w:noWrap/>
            <w:vAlign w:val="bottom"/>
            <w:hideMark/>
          </w:tcPr>
          <w:p w14:paraId="6C203958"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451.000,00</w:t>
            </w:r>
          </w:p>
        </w:tc>
        <w:tc>
          <w:tcPr>
            <w:tcW w:w="1017" w:type="dxa"/>
            <w:tcBorders>
              <w:top w:val="single" w:sz="4" w:space="0" w:color="auto"/>
              <w:left w:val="nil"/>
              <w:bottom w:val="nil"/>
              <w:right w:val="single" w:sz="4" w:space="0" w:color="auto"/>
            </w:tcBorders>
            <w:shd w:val="clear" w:color="000000" w:fill="EBF1DE"/>
            <w:noWrap/>
            <w:vAlign w:val="bottom"/>
            <w:hideMark/>
          </w:tcPr>
          <w:p w14:paraId="2B44E07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0C6382CF"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472B77D5"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50C58B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65B31B5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232DF7A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420.000,00</w:t>
            </w:r>
          </w:p>
        </w:tc>
        <w:tc>
          <w:tcPr>
            <w:tcW w:w="1017" w:type="dxa"/>
            <w:tcBorders>
              <w:top w:val="nil"/>
              <w:left w:val="nil"/>
              <w:bottom w:val="nil"/>
              <w:right w:val="single" w:sz="4" w:space="0" w:color="auto"/>
            </w:tcBorders>
            <w:shd w:val="clear" w:color="auto" w:fill="auto"/>
            <w:noWrap/>
            <w:vAlign w:val="bottom"/>
            <w:hideMark/>
          </w:tcPr>
          <w:p w14:paraId="3581DFD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5273FFD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191A59F"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9A1093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61EB267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1530B3B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420.000,00</w:t>
            </w:r>
          </w:p>
        </w:tc>
        <w:tc>
          <w:tcPr>
            <w:tcW w:w="1017" w:type="dxa"/>
            <w:tcBorders>
              <w:top w:val="nil"/>
              <w:left w:val="nil"/>
              <w:bottom w:val="nil"/>
              <w:right w:val="single" w:sz="4" w:space="0" w:color="auto"/>
            </w:tcBorders>
            <w:shd w:val="clear" w:color="auto" w:fill="auto"/>
            <w:noWrap/>
            <w:vAlign w:val="bottom"/>
            <w:hideMark/>
          </w:tcPr>
          <w:p w14:paraId="086B950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2240F8B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420.000,00</w:t>
            </w:r>
          </w:p>
        </w:tc>
      </w:tr>
      <w:tr w:rsidR="00071584" w:rsidRPr="00930904" w14:paraId="13D5EB48"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3B8BA04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768F88C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7B7EDF6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31.000,00</w:t>
            </w:r>
          </w:p>
        </w:tc>
        <w:tc>
          <w:tcPr>
            <w:tcW w:w="1017" w:type="dxa"/>
            <w:tcBorders>
              <w:top w:val="nil"/>
              <w:left w:val="nil"/>
              <w:right w:val="single" w:sz="4" w:space="0" w:color="auto"/>
            </w:tcBorders>
            <w:shd w:val="clear" w:color="auto" w:fill="auto"/>
            <w:noWrap/>
            <w:vAlign w:val="bottom"/>
            <w:hideMark/>
          </w:tcPr>
          <w:p w14:paraId="4D4C892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0C36227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F0F9D4F"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0AFE2C8"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469BB9E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5F384D1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31.000,00</w:t>
            </w:r>
          </w:p>
        </w:tc>
        <w:tc>
          <w:tcPr>
            <w:tcW w:w="1017" w:type="dxa"/>
            <w:tcBorders>
              <w:top w:val="nil"/>
              <w:left w:val="nil"/>
              <w:bottom w:val="single" w:sz="4" w:space="0" w:color="auto"/>
              <w:right w:val="single" w:sz="4" w:space="0" w:color="auto"/>
            </w:tcBorders>
            <w:shd w:val="clear" w:color="auto" w:fill="auto"/>
            <w:noWrap/>
            <w:vAlign w:val="bottom"/>
            <w:hideMark/>
          </w:tcPr>
          <w:p w14:paraId="0DF2CB6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3671993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31.000,00</w:t>
            </w:r>
          </w:p>
        </w:tc>
      </w:tr>
      <w:tr w:rsidR="00071584" w:rsidRPr="00930904" w14:paraId="2C1828C8"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5512C0BB"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A303025</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4B78A86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ZIMSKA SLUŽBA</w:t>
            </w:r>
          </w:p>
        </w:tc>
        <w:tc>
          <w:tcPr>
            <w:tcW w:w="1240" w:type="dxa"/>
            <w:tcBorders>
              <w:top w:val="single" w:sz="4" w:space="0" w:color="auto"/>
              <w:left w:val="nil"/>
              <w:bottom w:val="nil"/>
              <w:right w:val="single" w:sz="4" w:space="0" w:color="auto"/>
            </w:tcBorders>
            <w:shd w:val="clear" w:color="000000" w:fill="EBF1DE"/>
            <w:noWrap/>
            <w:vAlign w:val="bottom"/>
            <w:hideMark/>
          </w:tcPr>
          <w:p w14:paraId="6EE0D1BA"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353.000,00</w:t>
            </w:r>
          </w:p>
        </w:tc>
        <w:tc>
          <w:tcPr>
            <w:tcW w:w="1017" w:type="dxa"/>
            <w:tcBorders>
              <w:top w:val="single" w:sz="4" w:space="0" w:color="auto"/>
              <w:left w:val="nil"/>
              <w:bottom w:val="nil"/>
              <w:right w:val="single" w:sz="4" w:space="0" w:color="auto"/>
            </w:tcBorders>
            <w:shd w:val="clear" w:color="000000" w:fill="EBF1DE"/>
            <w:noWrap/>
            <w:vAlign w:val="bottom"/>
            <w:hideMark/>
          </w:tcPr>
          <w:p w14:paraId="41DABEC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7FD511C8"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65334691"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35E155B3"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20A1941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71BAE49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350.000,00</w:t>
            </w:r>
          </w:p>
        </w:tc>
        <w:tc>
          <w:tcPr>
            <w:tcW w:w="1017" w:type="dxa"/>
            <w:tcBorders>
              <w:top w:val="nil"/>
              <w:left w:val="nil"/>
              <w:bottom w:val="nil"/>
              <w:right w:val="single" w:sz="4" w:space="0" w:color="auto"/>
            </w:tcBorders>
            <w:shd w:val="clear" w:color="auto" w:fill="auto"/>
            <w:noWrap/>
            <w:vAlign w:val="bottom"/>
            <w:hideMark/>
          </w:tcPr>
          <w:p w14:paraId="29E02B1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17E271C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C061067"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B2704C2"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22EE8FB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350D633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350.000,00</w:t>
            </w:r>
          </w:p>
        </w:tc>
        <w:tc>
          <w:tcPr>
            <w:tcW w:w="1017" w:type="dxa"/>
            <w:tcBorders>
              <w:top w:val="nil"/>
              <w:left w:val="nil"/>
              <w:bottom w:val="nil"/>
              <w:right w:val="single" w:sz="4" w:space="0" w:color="auto"/>
            </w:tcBorders>
            <w:shd w:val="clear" w:color="auto" w:fill="auto"/>
            <w:noWrap/>
            <w:vAlign w:val="bottom"/>
            <w:hideMark/>
          </w:tcPr>
          <w:p w14:paraId="5DA4CE4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1689B58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350.000,00</w:t>
            </w:r>
          </w:p>
        </w:tc>
      </w:tr>
      <w:tr w:rsidR="00071584" w:rsidRPr="00930904" w14:paraId="7AE4DAF2"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4FB00BC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2FC061E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0279A76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w:t>
            </w:r>
          </w:p>
        </w:tc>
        <w:tc>
          <w:tcPr>
            <w:tcW w:w="1017" w:type="dxa"/>
            <w:tcBorders>
              <w:top w:val="nil"/>
              <w:left w:val="nil"/>
              <w:right w:val="single" w:sz="4" w:space="0" w:color="auto"/>
            </w:tcBorders>
            <w:shd w:val="clear" w:color="auto" w:fill="auto"/>
            <w:noWrap/>
            <w:vAlign w:val="bottom"/>
            <w:hideMark/>
          </w:tcPr>
          <w:p w14:paraId="1016E56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596B0D2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E368233"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38B07C3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6599041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3A3EF19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w:t>
            </w:r>
          </w:p>
        </w:tc>
        <w:tc>
          <w:tcPr>
            <w:tcW w:w="1017" w:type="dxa"/>
            <w:tcBorders>
              <w:top w:val="nil"/>
              <w:left w:val="nil"/>
              <w:bottom w:val="single" w:sz="4" w:space="0" w:color="auto"/>
              <w:right w:val="single" w:sz="4" w:space="0" w:color="auto"/>
            </w:tcBorders>
            <w:shd w:val="clear" w:color="auto" w:fill="auto"/>
            <w:noWrap/>
            <w:vAlign w:val="bottom"/>
            <w:hideMark/>
          </w:tcPr>
          <w:p w14:paraId="1BC65A9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238EF41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w:t>
            </w:r>
          </w:p>
        </w:tc>
      </w:tr>
      <w:tr w:rsidR="00071584" w:rsidRPr="00930904" w14:paraId="39553A63"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4C2DBDB0"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A303026</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11D2D6A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BUS STANICA I UGIBALIŠTA</w:t>
            </w:r>
          </w:p>
        </w:tc>
        <w:tc>
          <w:tcPr>
            <w:tcW w:w="1240" w:type="dxa"/>
            <w:tcBorders>
              <w:top w:val="single" w:sz="4" w:space="0" w:color="auto"/>
              <w:left w:val="nil"/>
              <w:bottom w:val="nil"/>
              <w:right w:val="single" w:sz="4" w:space="0" w:color="auto"/>
            </w:tcBorders>
            <w:shd w:val="clear" w:color="000000" w:fill="EBF1DE"/>
            <w:noWrap/>
            <w:vAlign w:val="bottom"/>
            <w:hideMark/>
          </w:tcPr>
          <w:p w14:paraId="608112EA"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18.000,00</w:t>
            </w:r>
          </w:p>
        </w:tc>
        <w:tc>
          <w:tcPr>
            <w:tcW w:w="1017" w:type="dxa"/>
            <w:tcBorders>
              <w:top w:val="single" w:sz="4" w:space="0" w:color="auto"/>
              <w:left w:val="nil"/>
              <w:bottom w:val="nil"/>
              <w:right w:val="single" w:sz="4" w:space="0" w:color="auto"/>
            </w:tcBorders>
            <w:shd w:val="clear" w:color="000000" w:fill="EBF1DE"/>
            <w:noWrap/>
            <w:vAlign w:val="bottom"/>
            <w:hideMark/>
          </w:tcPr>
          <w:p w14:paraId="52BF83D5"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183160A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720EE076"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15ADB46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43EE44A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26CCC33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18.000,00</w:t>
            </w:r>
          </w:p>
        </w:tc>
        <w:tc>
          <w:tcPr>
            <w:tcW w:w="1017" w:type="dxa"/>
            <w:tcBorders>
              <w:top w:val="nil"/>
              <w:left w:val="nil"/>
              <w:right w:val="single" w:sz="4" w:space="0" w:color="auto"/>
            </w:tcBorders>
            <w:shd w:val="clear" w:color="auto" w:fill="auto"/>
            <w:noWrap/>
            <w:vAlign w:val="bottom"/>
            <w:hideMark/>
          </w:tcPr>
          <w:p w14:paraId="1868E05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0A72D2D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1E7132F2"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3FC5F9B7"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2909BC3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758688E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18.000,00</w:t>
            </w:r>
          </w:p>
        </w:tc>
        <w:tc>
          <w:tcPr>
            <w:tcW w:w="1017" w:type="dxa"/>
            <w:tcBorders>
              <w:top w:val="nil"/>
              <w:left w:val="nil"/>
              <w:bottom w:val="single" w:sz="4" w:space="0" w:color="auto"/>
              <w:right w:val="single" w:sz="4" w:space="0" w:color="auto"/>
            </w:tcBorders>
            <w:shd w:val="clear" w:color="auto" w:fill="auto"/>
            <w:noWrap/>
            <w:vAlign w:val="bottom"/>
            <w:hideMark/>
          </w:tcPr>
          <w:p w14:paraId="453F20F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21DFB6B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18.000,00</w:t>
            </w:r>
          </w:p>
        </w:tc>
      </w:tr>
      <w:tr w:rsidR="00071584" w:rsidRPr="00930904" w14:paraId="6D306EF2"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77BC24AF"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A303027</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07D84550"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HITNI POPRAVCI I INTERVENCIJE,USPOSTAVE PRIVR.REŽIMA PROMETA</w:t>
            </w:r>
          </w:p>
        </w:tc>
        <w:tc>
          <w:tcPr>
            <w:tcW w:w="1240" w:type="dxa"/>
            <w:tcBorders>
              <w:top w:val="single" w:sz="4" w:space="0" w:color="auto"/>
              <w:left w:val="nil"/>
              <w:bottom w:val="nil"/>
              <w:right w:val="single" w:sz="4" w:space="0" w:color="auto"/>
            </w:tcBorders>
            <w:shd w:val="clear" w:color="000000" w:fill="EBF1DE"/>
            <w:noWrap/>
            <w:vAlign w:val="bottom"/>
            <w:hideMark/>
          </w:tcPr>
          <w:p w14:paraId="0EE7CBBB"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150.000,00</w:t>
            </w:r>
          </w:p>
        </w:tc>
        <w:tc>
          <w:tcPr>
            <w:tcW w:w="1017" w:type="dxa"/>
            <w:tcBorders>
              <w:top w:val="single" w:sz="4" w:space="0" w:color="auto"/>
              <w:left w:val="nil"/>
              <w:bottom w:val="nil"/>
              <w:right w:val="single" w:sz="4" w:space="0" w:color="auto"/>
            </w:tcBorders>
            <w:shd w:val="clear" w:color="000000" w:fill="EBF1DE"/>
            <w:noWrap/>
            <w:vAlign w:val="bottom"/>
            <w:hideMark/>
          </w:tcPr>
          <w:p w14:paraId="6D7F8B37"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510CA55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4DC57612"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761D206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56716EE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right w:val="single" w:sz="4" w:space="0" w:color="auto"/>
            </w:tcBorders>
            <w:shd w:val="clear" w:color="auto" w:fill="auto"/>
            <w:noWrap/>
            <w:vAlign w:val="bottom"/>
            <w:hideMark/>
          </w:tcPr>
          <w:p w14:paraId="58B9740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150.000,00</w:t>
            </w:r>
          </w:p>
        </w:tc>
        <w:tc>
          <w:tcPr>
            <w:tcW w:w="1017" w:type="dxa"/>
            <w:tcBorders>
              <w:top w:val="nil"/>
              <w:left w:val="nil"/>
              <w:right w:val="single" w:sz="4" w:space="0" w:color="auto"/>
            </w:tcBorders>
            <w:shd w:val="clear" w:color="auto" w:fill="auto"/>
            <w:noWrap/>
            <w:vAlign w:val="bottom"/>
            <w:hideMark/>
          </w:tcPr>
          <w:p w14:paraId="5DA4388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0018AD8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395C97F"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2B4F7792"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22AAD3C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0E8BA54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150.000,00</w:t>
            </w:r>
          </w:p>
        </w:tc>
        <w:tc>
          <w:tcPr>
            <w:tcW w:w="1017" w:type="dxa"/>
            <w:tcBorders>
              <w:top w:val="nil"/>
              <w:left w:val="nil"/>
              <w:bottom w:val="single" w:sz="4" w:space="0" w:color="auto"/>
              <w:right w:val="single" w:sz="4" w:space="0" w:color="auto"/>
            </w:tcBorders>
            <w:shd w:val="clear" w:color="auto" w:fill="auto"/>
            <w:noWrap/>
            <w:vAlign w:val="bottom"/>
            <w:hideMark/>
          </w:tcPr>
          <w:p w14:paraId="1E4F834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6B6C44B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150.000,00</w:t>
            </w:r>
          </w:p>
        </w:tc>
      </w:tr>
      <w:tr w:rsidR="00071584" w:rsidRPr="00930904" w14:paraId="047B8555" w14:textId="77777777" w:rsidTr="00C712A6">
        <w:trPr>
          <w:trHeight w:val="204"/>
          <w:jc w:val="center"/>
        </w:trPr>
        <w:tc>
          <w:tcPr>
            <w:tcW w:w="988" w:type="dxa"/>
            <w:tcBorders>
              <w:top w:val="single" w:sz="4" w:space="0" w:color="auto"/>
              <w:left w:val="single" w:sz="4" w:space="0" w:color="auto"/>
              <w:right w:val="nil"/>
            </w:tcBorders>
            <w:shd w:val="clear" w:color="000000" w:fill="EBF1DE"/>
            <w:noWrap/>
            <w:vAlign w:val="bottom"/>
            <w:hideMark/>
          </w:tcPr>
          <w:p w14:paraId="145FE7E1"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A303028</w:t>
            </w:r>
          </w:p>
        </w:tc>
        <w:tc>
          <w:tcPr>
            <w:tcW w:w="4936" w:type="dxa"/>
            <w:tcBorders>
              <w:top w:val="single" w:sz="4" w:space="0" w:color="auto"/>
              <w:left w:val="single" w:sz="4" w:space="0" w:color="auto"/>
              <w:right w:val="single" w:sz="4" w:space="0" w:color="auto"/>
            </w:tcBorders>
            <w:shd w:val="clear" w:color="000000" w:fill="EBF1DE"/>
            <w:noWrap/>
            <w:vAlign w:val="bottom"/>
            <w:hideMark/>
          </w:tcPr>
          <w:p w14:paraId="3E4F54F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REDOVNO ODRŽAVANJE I UREĐENJE SPOMENIKA</w:t>
            </w:r>
          </w:p>
        </w:tc>
        <w:tc>
          <w:tcPr>
            <w:tcW w:w="1240" w:type="dxa"/>
            <w:tcBorders>
              <w:top w:val="single" w:sz="4" w:space="0" w:color="auto"/>
              <w:left w:val="nil"/>
              <w:right w:val="single" w:sz="4" w:space="0" w:color="auto"/>
            </w:tcBorders>
            <w:shd w:val="clear" w:color="000000" w:fill="EBF1DE"/>
            <w:noWrap/>
            <w:vAlign w:val="bottom"/>
            <w:hideMark/>
          </w:tcPr>
          <w:p w14:paraId="047A6FDB"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31.000,00</w:t>
            </w:r>
          </w:p>
        </w:tc>
        <w:tc>
          <w:tcPr>
            <w:tcW w:w="1017" w:type="dxa"/>
            <w:tcBorders>
              <w:top w:val="single" w:sz="4" w:space="0" w:color="auto"/>
              <w:left w:val="nil"/>
              <w:right w:val="single" w:sz="4" w:space="0" w:color="auto"/>
            </w:tcBorders>
            <w:shd w:val="clear" w:color="000000" w:fill="EBF1DE"/>
            <w:noWrap/>
            <w:vAlign w:val="bottom"/>
            <w:hideMark/>
          </w:tcPr>
          <w:p w14:paraId="6821D0EA"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right w:val="single" w:sz="4" w:space="0" w:color="auto"/>
            </w:tcBorders>
            <w:shd w:val="clear" w:color="000000" w:fill="EBF1DE"/>
            <w:noWrap/>
            <w:vAlign w:val="bottom"/>
            <w:hideMark/>
          </w:tcPr>
          <w:p w14:paraId="74588F3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320F791B"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1B6B8AB"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29D720B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3D0F910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31.000,00</w:t>
            </w:r>
          </w:p>
        </w:tc>
        <w:tc>
          <w:tcPr>
            <w:tcW w:w="1017" w:type="dxa"/>
            <w:tcBorders>
              <w:top w:val="nil"/>
              <w:left w:val="nil"/>
              <w:bottom w:val="single" w:sz="4" w:space="0" w:color="auto"/>
              <w:right w:val="single" w:sz="4" w:space="0" w:color="auto"/>
            </w:tcBorders>
            <w:shd w:val="clear" w:color="auto" w:fill="auto"/>
            <w:noWrap/>
            <w:vAlign w:val="bottom"/>
            <w:hideMark/>
          </w:tcPr>
          <w:p w14:paraId="193AC2D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7E52302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31.000,00</w:t>
            </w:r>
          </w:p>
        </w:tc>
      </w:tr>
      <w:tr w:rsidR="00071584" w:rsidRPr="00930904" w14:paraId="511BED67"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16A5C85E"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A303029</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71048388"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GROBNE TAKSE ZA GROBOVE ZASLUŽNIH GRAĐANA OPATIJE</w:t>
            </w:r>
          </w:p>
        </w:tc>
        <w:tc>
          <w:tcPr>
            <w:tcW w:w="1240" w:type="dxa"/>
            <w:tcBorders>
              <w:top w:val="single" w:sz="4" w:space="0" w:color="auto"/>
              <w:left w:val="nil"/>
              <w:bottom w:val="nil"/>
              <w:right w:val="single" w:sz="4" w:space="0" w:color="auto"/>
            </w:tcBorders>
            <w:shd w:val="clear" w:color="000000" w:fill="EBF1DE"/>
            <w:noWrap/>
            <w:vAlign w:val="bottom"/>
            <w:hideMark/>
          </w:tcPr>
          <w:p w14:paraId="5536D9E3"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5.500,00</w:t>
            </w:r>
          </w:p>
        </w:tc>
        <w:tc>
          <w:tcPr>
            <w:tcW w:w="1017" w:type="dxa"/>
            <w:tcBorders>
              <w:top w:val="single" w:sz="4" w:space="0" w:color="auto"/>
              <w:left w:val="nil"/>
              <w:bottom w:val="nil"/>
              <w:right w:val="single" w:sz="4" w:space="0" w:color="auto"/>
            </w:tcBorders>
            <w:shd w:val="clear" w:color="000000" w:fill="EBF1DE"/>
            <w:noWrap/>
            <w:vAlign w:val="bottom"/>
            <w:hideMark/>
          </w:tcPr>
          <w:p w14:paraId="3451BF7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3F2A340F"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779DC3B9"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376F6CF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48B45D2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right w:val="single" w:sz="4" w:space="0" w:color="auto"/>
            </w:tcBorders>
            <w:shd w:val="clear" w:color="auto" w:fill="auto"/>
            <w:noWrap/>
            <w:vAlign w:val="bottom"/>
            <w:hideMark/>
          </w:tcPr>
          <w:p w14:paraId="4A66930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5.500,00</w:t>
            </w:r>
          </w:p>
        </w:tc>
        <w:tc>
          <w:tcPr>
            <w:tcW w:w="1017" w:type="dxa"/>
            <w:tcBorders>
              <w:top w:val="nil"/>
              <w:left w:val="nil"/>
              <w:right w:val="single" w:sz="4" w:space="0" w:color="auto"/>
            </w:tcBorders>
            <w:shd w:val="clear" w:color="auto" w:fill="auto"/>
            <w:noWrap/>
            <w:vAlign w:val="bottom"/>
            <w:hideMark/>
          </w:tcPr>
          <w:p w14:paraId="5C2483E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7FE4625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20B663D1"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7A6A96D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662A12C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771EE6D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5.500,00</w:t>
            </w:r>
          </w:p>
        </w:tc>
        <w:tc>
          <w:tcPr>
            <w:tcW w:w="1017" w:type="dxa"/>
            <w:tcBorders>
              <w:top w:val="nil"/>
              <w:left w:val="nil"/>
              <w:bottom w:val="single" w:sz="4" w:space="0" w:color="auto"/>
              <w:right w:val="single" w:sz="4" w:space="0" w:color="auto"/>
            </w:tcBorders>
            <w:shd w:val="clear" w:color="auto" w:fill="auto"/>
            <w:noWrap/>
            <w:vAlign w:val="bottom"/>
            <w:hideMark/>
          </w:tcPr>
          <w:p w14:paraId="778B50D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36A9874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5.500,00</w:t>
            </w:r>
          </w:p>
        </w:tc>
      </w:tr>
      <w:tr w:rsidR="00071584" w:rsidRPr="00930904" w14:paraId="2827A473" w14:textId="77777777" w:rsidTr="00C712A6">
        <w:trPr>
          <w:trHeight w:val="204"/>
          <w:jc w:val="center"/>
        </w:trPr>
        <w:tc>
          <w:tcPr>
            <w:tcW w:w="988" w:type="dxa"/>
            <w:tcBorders>
              <w:top w:val="single" w:sz="4" w:space="0" w:color="auto"/>
              <w:left w:val="single" w:sz="4" w:space="0" w:color="auto"/>
              <w:right w:val="nil"/>
            </w:tcBorders>
            <w:shd w:val="clear" w:color="000000" w:fill="EBF1DE"/>
            <w:noWrap/>
            <w:vAlign w:val="bottom"/>
            <w:hideMark/>
          </w:tcPr>
          <w:p w14:paraId="101FF9EF"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A303030</w:t>
            </w:r>
          </w:p>
        </w:tc>
        <w:tc>
          <w:tcPr>
            <w:tcW w:w="4936" w:type="dxa"/>
            <w:tcBorders>
              <w:top w:val="single" w:sz="4" w:space="0" w:color="auto"/>
              <w:left w:val="single" w:sz="4" w:space="0" w:color="auto"/>
              <w:right w:val="single" w:sz="4" w:space="0" w:color="auto"/>
            </w:tcBorders>
            <w:shd w:val="clear" w:color="000000" w:fill="EBF1DE"/>
            <w:noWrap/>
            <w:vAlign w:val="bottom"/>
            <w:hideMark/>
          </w:tcPr>
          <w:p w14:paraId="35C3F15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UTROŠAK ELEKTRIČNE ENERGIJE</w:t>
            </w:r>
          </w:p>
        </w:tc>
        <w:tc>
          <w:tcPr>
            <w:tcW w:w="1240" w:type="dxa"/>
            <w:tcBorders>
              <w:top w:val="single" w:sz="4" w:space="0" w:color="auto"/>
              <w:left w:val="nil"/>
              <w:right w:val="single" w:sz="4" w:space="0" w:color="auto"/>
            </w:tcBorders>
            <w:shd w:val="clear" w:color="000000" w:fill="EBF1DE"/>
            <w:noWrap/>
            <w:vAlign w:val="bottom"/>
            <w:hideMark/>
          </w:tcPr>
          <w:p w14:paraId="390F1E5B"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1.900.000,00</w:t>
            </w:r>
          </w:p>
        </w:tc>
        <w:tc>
          <w:tcPr>
            <w:tcW w:w="1017" w:type="dxa"/>
            <w:tcBorders>
              <w:top w:val="single" w:sz="4" w:space="0" w:color="auto"/>
              <w:left w:val="nil"/>
              <w:right w:val="single" w:sz="4" w:space="0" w:color="auto"/>
            </w:tcBorders>
            <w:shd w:val="clear" w:color="000000" w:fill="EBF1DE"/>
            <w:noWrap/>
            <w:vAlign w:val="bottom"/>
            <w:hideMark/>
          </w:tcPr>
          <w:p w14:paraId="140C4AE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right w:val="single" w:sz="4" w:space="0" w:color="auto"/>
            </w:tcBorders>
            <w:shd w:val="clear" w:color="000000" w:fill="EBF1DE"/>
            <w:noWrap/>
            <w:vAlign w:val="bottom"/>
            <w:hideMark/>
          </w:tcPr>
          <w:p w14:paraId="36A30C9D"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451DC7C5"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3DC993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3223</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10EE606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Energija</w:t>
            </w:r>
          </w:p>
        </w:tc>
        <w:tc>
          <w:tcPr>
            <w:tcW w:w="1240" w:type="dxa"/>
            <w:tcBorders>
              <w:top w:val="nil"/>
              <w:left w:val="nil"/>
              <w:bottom w:val="single" w:sz="4" w:space="0" w:color="auto"/>
              <w:right w:val="single" w:sz="4" w:space="0" w:color="auto"/>
            </w:tcBorders>
            <w:shd w:val="clear" w:color="auto" w:fill="auto"/>
            <w:noWrap/>
            <w:vAlign w:val="bottom"/>
            <w:hideMark/>
          </w:tcPr>
          <w:p w14:paraId="23F4C9E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1.900.000,00</w:t>
            </w:r>
          </w:p>
        </w:tc>
        <w:tc>
          <w:tcPr>
            <w:tcW w:w="1017" w:type="dxa"/>
            <w:tcBorders>
              <w:top w:val="nil"/>
              <w:left w:val="nil"/>
              <w:bottom w:val="single" w:sz="4" w:space="0" w:color="auto"/>
              <w:right w:val="single" w:sz="4" w:space="0" w:color="auto"/>
            </w:tcBorders>
            <w:shd w:val="clear" w:color="auto" w:fill="auto"/>
            <w:noWrap/>
            <w:vAlign w:val="bottom"/>
            <w:hideMark/>
          </w:tcPr>
          <w:p w14:paraId="00F15F4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46E11CE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1.900.000,00</w:t>
            </w:r>
          </w:p>
        </w:tc>
      </w:tr>
      <w:tr w:rsidR="00071584" w:rsidRPr="00930904" w14:paraId="1A114749"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2285A251"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A303031</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7BB0B76B"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J R</w:t>
            </w:r>
          </w:p>
        </w:tc>
        <w:tc>
          <w:tcPr>
            <w:tcW w:w="1240" w:type="dxa"/>
            <w:tcBorders>
              <w:top w:val="single" w:sz="4" w:space="0" w:color="auto"/>
              <w:left w:val="nil"/>
              <w:bottom w:val="nil"/>
              <w:right w:val="single" w:sz="4" w:space="0" w:color="auto"/>
            </w:tcBorders>
            <w:shd w:val="clear" w:color="000000" w:fill="EBF1DE"/>
            <w:noWrap/>
            <w:vAlign w:val="bottom"/>
            <w:hideMark/>
          </w:tcPr>
          <w:p w14:paraId="45797457"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700.000,00</w:t>
            </w:r>
          </w:p>
        </w:tc>
        <w:tc>
          <w:tcPr>
            <w:tcW w:w="1017" w:type="dxa"/>
            <w:tcBorders>
              <w:top w:val="single" w:sz="4" w:space="0" w:color="auto"/>
              <w:left w:val="nil"/>
              <w:bottom w:val="nil"/>
              <w:right w:val="single" w:sz="4" w:space="0" w:color="auto"/>
            </w:tcBorders>
            <w:shd w:val="clear" w:color="000000" w:fill="EBF1DE"/>
            <w:noWrap/>
            <w:vAlign w:val="bottom"/>
            <w:hideMark/>
          </w:tcPr>
          <w:p w14:paraId="5F70F9CE"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0C2C49A0"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64FF43EA"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23E86BED"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2681239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right w:val="single" w:sz="4" w:space="0" w:color="auto"/>
            </w:tcBorders>
            <w:shd w:val="clear" w:color="auto" w:fill="auto"/>
            <w:noWrap/>
            <w:vAlign w:val="bottom"/>
            <w:hideMark/>
          </w:tcPr>
          <w:p w14:paraId="4340009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700.000,00</w:t>
            </w:r>
          </w:p>
        </w:tc>
        <w:tc>
          <w:tcPr>
            <w:tcW w:w="1017" w:type="dxa"/>
            <w:tcBorders>
              <w:top w:val="nil"/>
              <w:left w:val="nil"/>
              <w:right w:val="single" w:sz="4" w:space="0" w:color="auto"/>
            </w:tcBorders>
            <w:shd w:val="clear" w:color="auto" w:fill="auto"/>
            <w:noWrap/>
            <w:vAlign w:val="bottom"/>
            <w:hideMark/>
          </w:tcPr>
          <w:p w14:paraId="0962C64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2D5D07C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51319533"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2FDD48D1"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573F477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31A5ED1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700.000,00</w:t>
            </w:r>
          </w:p>
        </w:tc>
        <w:tc>
          <w:tcPr>
            <w:tcW w:w="1017" w:type="dxa"/>
            <w:tcBorders>
              <w:top w:val="nil"/>
              <w:left w:val="nil"/>
              <w:bottom w:val="single" w:sz="4" w:space="0" w:color="auto"/>
              <w:right w:val="single" w:sz="4" w:space="0" w:color="auto"/>
            </w:tcBorders>
            <w:shd w:val="clear" w:color="auto" w:fill="auto"/>
            <w:noWrap/>
            <w:vAlign w:val="bottom"/>
            <w:hideMark/>
          </w:tcPr>
          <w:p w14:paraId="45852FB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21839D2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700.000,00</w:t>
            </w:r>
          </w:p>
        </w:tc>
      </w:tr>
      <w:tr w:rsidR="00071584" w:rsidRPr="00930904" w14:paraId="029EC9A4"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763594CC"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A303032</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009A5D0F"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DEKORACIJA GRADA</w:t>
            </w:r>
          </w:p>
        </w:tc>
        <w:tc>
          <w:tcPr>
            <w:tcW w:w="1240" w:type="dxa"/>
            <w:tcBorders>
              <w:top w:val="single" w:sz="4" w:space="0" w:color="auto"/>
              <w:left w:val="nil"/>
              <w:bottom w:val="nil"/>
              <w:right w:val="single" w:sz="4" w:space="0" w:color="auto"/>
            </w:tcBorders>
            <w:shd w:val="clear" w:color="000000" w:fill="EBF1DE"/>
            <w:noWrap/>
            <w:vAlign w:val="bottom"/>
            <w:hideMark/>
          </w:tcPr>
          <w:p w14:paraId="3CF0C12C"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241.000,00</w:t>
            </w:r>
          </w:p>
        </w:tc>
        <w:tc>
          <w:tcPr>
            <w:tcW w:w="1017" w:type="dxa"/>
            <w:tcBorders>
              <w:top w:val="single" w:sz="4" w:space="0" w:color="auto"/>
              <w:left w:val="nil"/>
              <w:bottom w:val="nil"/>
              <w:right w:val="single" w:sz="4" w:space="0" w:color="auto"/>
            </w:tcBorders>
            <w:shd w:val="clear" w:color="000000" w:fill="EBF1DE"/>
            <w:noWrap/>
            <w:vAlign w:val="bottom"/>
            <w:hideMark/>
          </w:tcPr>
          <w:p w14:paraId="7B2F7BB7"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7AA12C4"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482A4029"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20AA434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3EE435E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53F44BA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241.000,00</w:t>
            </w:r>
          </w:p>
        </w:tc>
        <w:tc>
          <w:tcPr>
            <w:tcW w:w="1017" w:type="dxa"/>
            <w:tcBorders>
              <w:top w:val="nil"/>
              <w:left w:val="nil"/>
              <w:right w:val="single" w:sz="4" w:space="0" w:color="auto"/>
            </w:tcBorders>
            <w:shd w:val="clear" w:color="auto" w:fill="auto"/>
            <w:noWrap/>
            <w:vAlign w:val="bottom"/>
            <w:hideMark/>
          </w:tcPr>
          <w:p w14:paraId="5E07787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5FA4966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C0AC735"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7EC49D3"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lastRenderedPageBreak/>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5ED8F0D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439BD24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241.000,00</w:t>
            </w:r>
          </w:p>
        </w:tc>
        <w:tc>
          <w:tcPr>
            <w:tcW w:w="1017" w:type="dxa"/>
            <w:tcBorders>
              <w:top w:val="nil"/>
              <w:left w:val="nil"/>
              <w:bottom w:val="single" w:sz="4" w:space="0" w:color="auto"/>
              <w:right w:val="single" w:sz="4" w:space="0" w:color="auto"/>
            </w:tcBorders>
            <w:shd w:val="clear" w:color="auto" w:fill="auto"/>
            <w:noWrap/>
            <w:vAlign w:val="bottom"/>
            <w:hideMark/>
          </w:tcPr>
          <w:p w14:paraId="4BDFB34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single" w:sz="4" w:space="0" w:color="auto"/>
              <w:right w:val="single" w:sz="4" w:space="0" w:color="auto"/>
            </w:tcBorders>
            <w:shd w:val="clear" w:color="auto" w:fill="auto"/>
            <w:noWrap/>
            <w:vAlign w:val="bottom"/>
            <w:hideMark/>
          </w:tcPr>
          <w:p w14:paraId="5FEDACC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241.000,00</w:t>
            </w:r>
          </w:p>
        </w:tc>
      </w:tr>
      <w:tr w:rsidR="00071584" w:rsidRPr="00930904" w14:paraId="7031DB4B" w14:textId="77777777" w:rsidTr="00C712A6">
        <w:trPr>
          <w:trHeight w:val="204"/>
          <w:jc w:val="center"/>
        </w:trPr>
        <w:tc>
          <w:tcPr>
            <w:tcW w:w="988" w:type="dxa"/>
            <w:tcBorders>
              <w:top w:val="single" w:sz="4" w:space="0" w:color="auto"/>
              <w:left w:val="single" w:sz="4" w:space="0" w:color="auto"/>
              <w:right w:val="nil"/>
            </w:tcBorders>
            <w:shd w:val="clear" w:color="auto" w:fill="FDE9D9" w:themeFill="accent6" w:themeFillTint="33"/>
            <w:noWrap/>
            <w:vAlign w:val="bottom"/>
            <w:hideMark/>
          </w:tcPr>
          <w:p w14:paraId="0488FF78" w14:textId="77777777" w:rsidR="00071584" w:rsidRPr="009C29AC" w:rsidRDefault="00071584" w:rsidP="00C712A6">
            <w:pPr>
              <w:jc w:val="center"/>
              <w:rPr>
                <w:rFonts w:ascii="Arial" w:hAnsi="Arial" w:cs="Arial"/>
                <w:b/>
                <w:i/>
                <w:iCs/>
                <w:sz w:val="16"/>
                <w:szCs w:val="16"/>
                <w:lang w:eastAsia="hr-HR"/>
              </w:rPr>
            </w:pPr>
            <w:r w:rsidRPr="009C29AC">
              <w:rPr>
                <w:rFonts w:ascii="Arial" w:hAnsi="Arial" w:cs="Arial"/>
                <w:b/>
                <w:i/>
                <w:iCs/>
                <w:sz w:val="16"/>
                <w:szCs w:val="16"/>
                <w:lang w:eastAsia="hr-HR"/>
              </w:rPr>
              <w:t>A303033</w:t>
            </w:r>
          </w:p>
        </w:tc>
        <w:tc>
          <w:tcPr>
            <w:tcW w:w="4936" w:type="dxa"/>
            <w:tcBorders>
              <w:top w:val="single" w:sz="4" w:space="0" w:color="auto"/>
              <w:left w:val="single" w:sz="4" w:space="0" w:color="auto"/>
              <w:right w:val="single" w:sz="4" w:space="0" w:color="auto"/>
            </w:tcBorders>
            <w:shd w:val="clear" w:color="auto" w:fill="FDE9D9" w:themeFill="accent6" w:themeFillTint="33"/>
            <w:noWrap/>
            <w:vAlign w:val="bottom"/>
            <w:hideMark/>
          </w:tcPr>
          <w:p w14:paraId="16BD4F73" w14:textId="77777777" w:rsidR="00071584" w:rsidRPr="009C29AC" w:rsidRDefault="00071584" w:rsidP="00C712A6">
            <w:pPr>
              <w:rPr>
                <w:rFonts w:ascii="Arial" w:hAnsi="Arial" w:cs="Arial"/>
                <w:b/>
                <w:i/>
                <w:iCs/>
                <w:sz w:val="16"/>
                <w:szCs w:val="16"/>
                <w:lang w:eastAsia="hr-HR"/>
              </w:rPr>
            </w:pPr>
            <w:r w:rsidRPr="009C29AC">
              <w:rPr>
                <w:rFonts w:ascii="Arial" w:hAnsi="Arial" w:cs="Arial"/>
                <w:b/>
                <w:i/>
                <w:iCs/>
                <w:sz w:val="16"/>
                <w:szCs w:val="16"/>
                <w:lang w:eastAsia="hr-HR"/>
              </w:rPr>
              <w:t>ODRŽAVANJE OBALNOG PUTA</w:t>
            </w:r>
          </w:p>
        </w:tc>
        <w:tc>
          <w:tcPr>
            <w:tcW w:w="1240" w:type="dxa"/>
            <w:tcBorders>
              <w:top w:val="single" w:sz="4" w:space="0" w:color="auto"/>
              <w:left w:val="nil"/>
              <w:right w:val="single" w:sz="4" w:space="0" w:color="auto"/>
            </w:tcBorders>
            <w:shd w:val="clear" w:color="auto" w:fill="FDE9D9" w:themeFill="accent6" w:themeFillTint="33"/>
            <w:noWrap/>
            <w:vAlign w:val="bottom"/>
            <w:hideMark/>
          </w:tcPr>
          <w:p w14:paraId="779DB2BC" w14:textId="77777777" w:rsidR="00071584" w:rsidRPr="009C29AC" w:rsidRDefault="00071584" w:rsidP="00C712A6">
            <w:pPr>
              <w:jc w:val="right"/>
              <w:rPr>
                <w:rFonts w:ascii="Arial" w:hAnsi="Arial" w:cs="Arial"/>
                <w:b/>
                <w:i/>
                <w:iCs/>
                <w:sz w:val="16"/>
                <w:szCs w:val="16"/>
                <w:lang w:eastAsia="hr-HR"/>
              </w:rPr>
            </w:pPr>
            <w:r w:rsidRPr="009C29AC">
              <w:rPr>
                <w:rFonts w:ascii="Arial" w:hAnsi="Arial" w:cs="Arial"/>
                <w:b/>
                <w:i/>
                <w:iCs/>
                <w:sz w:val="16"/>
                <w:szCs w:val="16"/>
                <w:lang w:eastAsia="hr-HR"/>
              </w:rPr>
              <w:t>528.000,00</w:t>
            </w:r>
          </w:p>
        </w:tc>
        <w:tc>
          <w:tcPr>
            <w:tcW w:w="1017" w:type="dxa"/>
            <w:tcBorders>
              <w:top w:val="single" w:sz="4" w:space="0" w:color="auto"/>
              <w:left w:val="nil"/>
              <w:right w:val="single" w:sz="4" w:space="0" w:color="auto"/>
            </w:tcBorders>
            <w:shd w:val="clear" w:color="auto" w:fill="FDE9D9" w:themeFill="accent6" w:themeFillTint="33"/>
            <w:noWrap/>
            <w:vAlign w:val="bottom"/>
            <w:hideMark/>
          </w:tcPr>
          <w:p w14:paraId="77DECCD5" w14:textId="77777777" w:rsidR="00071584" w:rsidRPr="00930904" w:rsidRDefault="00071584" w:rsidP="00C712A6">
            <w:pPr>
              <w:rPr>
                <w:rFonts w:ascii="Arial" w:hAnsi="Arial" w:cs="Arial"/>
                <w:i/>
                <w:iCs/>
                <w:sz w:val="16"/>
                <w:szCs w:val="16"/>
                <w:lang w:eastAsia="hr-HR"/>
              </w:rPr>
            </w:pPr>
            <w:r w:rsidRPr="00930904">
              <w:rPr>
                <w:rFonts w:ascii="Arial" w:hAnsi="Arial" w:cs="Arial"/>
                <w:i/>
                <w:iCs/>
                <w:sz w:val="16"/>
                <w:szCs w:val="16"/>
                <w:lang w:eastAsia="hr-HR"/>
              </w:rPr>
              <w:t> </w:t>
            </w:r>
          </w:p>
        </w:tc>
        <w:tc>
          <w:tcPr>
            <w:tcW w:w="1151" w:type="dxa"/>
            <w:tcBorders>
              <w:top w:val="single" w:sz="4" w:space="0" w:color="auto"/>
              <w:left w:val="nil"/>
              <w:right w:val="single" w:sz="4" w:space="0" w:color="auto"/>
            </w:tcBorders>
            <w:shd w:val="clear" w:color="auto" w:fill="FDE9D9" w:themeFill="accent6" w:themeFillTint="33"/>
            <w:noWrap/>
            <w:vAlign w:val="bottom"/>
            <w:hideMark/>
          </w:tcPr>
          <w:p w14:paraId="3964EF01" w14:textId="77777777" w:rsidR="00071584" w:rsidRPr="00930904" w:rsidRDefault="00071584" w:rsidP="00C712A6">
            <w:pPr>
              <w:rPr>
                <w:rFonts w:ascii="Arial" w:hAnsi="Arial" w:cs="Arial"/>
                <w:i/>
                <w:iCs/>
                <w:sz w:val="16"/>
                <w:szCs w:val="16"/>
                <w:lang w:eastAsia="hr-HR"/>
              </w:rPr>
            </w:pPr>
            <w:r w:rsidRPr="00930904">
              <w:rPr>
                <w:rFonts w:ascii="Arial" w:hAnsi="Arial" w:cs="Arial"/>
                <w:i/>
                <w:iCs/>
                <w:sz w:val="16"/>
                <w:szCs w:val="16"/>
                <w:lang w:eastAsia="hr-HR"/>
              </w:rPr>
              <w:t> </w:t>
            </w:r>
          </w:p>
        </w:tc>
      </w:tr>
      <w:tr w:rsidR="00071584" w:rsidRPr="00930904" w14:paraId="4051A7BE" w14:textId="77777777" w:rsidTr="00C712A6">
        <w:trPr>
          <w:trHeight w:val="204"/>
          <w:jc w:val="center"/>
        </w:trPr>
        <w:tc>
          <w:tcPr>
            <w:tcW w:w="988" w:type="dxa"/>
            <w:tcBorders>
              <w:top w:val="nil"/>
              <w:left w:val="single" w:sz="4" w:space="0" w:color="auto"/>
              <w:right w:val="nil"/>
            </w:tcBorders>
            <w:shd w:val="clear" w:color="000000" w:fill="auto"/>
            <w:noWrap/>
            <w:vAlign w:val="bottom"/>
            <w:hideMark/>
          </w:tcPr>
          <w:p w14:paraId="43B6B598" w14:textId="77777777" w:rsidR="00071584" w:rsidRPr="009C29AC" w:rsidRDefault="00071584" w:rsidP="00C712A6">
            <w:pPr>
              <w:jc w:val="center"/>
              <w:rPr>
                <w:rFonts w:ascii="Arial" w:hAnsi="Arial" w:cs="Arial"/>
                <w:bCs/>
                <w:sz w:val="16"/>
                <w:szCs w:val="16"/>
                <w:lang w:eastAsia="hr-HR"/>
              </w:rPr>
            </w:pPr>
            <w:r w:rsidRPr="009C29AC">
              <w:rPr>
                <w:rFonts w:ascii="Arial" w:hAnsi="Arial" w:cs="Arial"/>
                <w:bCs/>
                <w:sz w:val="16"/>
                <w:szCs w:val="16"/>
                <w:lang w:eastAsia="hr-HR"/>
              </w:rPr>
              <w:t>Korisnik:</w:t>
            </w:r>
          </w:p>
        </w:tc>
        <w:tc>
          <w:tcPr>
            <w:tcW w:w="4936" w:type="dxa"/>
            <w:tcBorders>
              <w:top w:val="nil"/>
              <w:left w:val="single" w:sz="4" w:space="0" w:color="auto"/>
              <w:right w:val="single" w:sz="4" w:space="0" w:color="auto"/>
            </w:tcBorders>
            <w:shd w:val="clear" w:color="000000" w:fill="auto"/>
            <w:noWrap/>
            <w:vAlign w:val="bottom"/>
            <w:hideMark/>
          </w:tcPr>
          <w:p w14:paraId="5361710B" w14:textId="77777777" w:rsidR="00071584" w:rsidRPr="009C29AC" w:rsidRDefault="00071584" w:rsidP="00C712A6">
            <w:pPr>
              <w:rPr>
                <w:rFonts w:ascii="Arial" w:hAnsi="Arial" w:cs="Arial"/>
                <w:bCs/>
                <w:sz w:val="16"/>
                <w:szCs w:val="16"/>
                <w:lang w:eastAsia="hr-HR"/>
              </w:rPr>
            </w:pPr>
            <w:r w:rsidRPr="009C29AC">
              <w:rPr>
                <w:rFonts w:ascii="Arial" w:hAnsi="Arial" w:cs="Arial"/>
                <w:bCs/>
                <w:sz w:val="16"/>
                <w:szCs w:val="16"/>
                <w:lang w:eastAsia="hr-HR"/>
              </w:rPr>
              <w:t>PARKOVI D.O.O.OPATIJA</w:t>
            </w:r>
          </w:p>
        </w:tc>
        <w:tc>
          <w:tcPr>
            <w:tcW w:w="1240" w:type="dxa"/>
            <w:tcBorders>
              <w:top w:val="nil"/>
              <w:left w:val="nil"/>
              <w:right w:val="single" w:sz="4" w:space="0" w:color="auto"/>
            </w:tcBorders>
            <w:shd w:val="clear" w:color="000000" w:fill="auto"/>
            <w:noWrap/>
            <w:vAlign w:val="bottom"/>
            <w:hideMark/>
          </w:tcPr>
          <w:p w14:paraId="5C3A9141" w14:textId="77777777" w:rsidR="00071584" w:rsidRPr="009C29AC" w:rsidRDefault="00071584" w:rsidP="00C712A6">
            <w:pPr>
              <w:jc w:val="right"/>
              <w:rPr>
                <w:rFonts w:ascii="Arial" w:hAnsi="Arial" w:cs="Arial"/>
                <w:bCs/>
                <w:sz w:val="16"/>
                <w:szCs w:val="16"/>
                <w:lang w:eastAsia="hr-HR"/>
              </w:rPr>
            </w:pPr>
            <w:r w:rsidRPr="009C29AC">
              <w:rPr>
                <w:rFonts w:ascii="Arial" w:hAnsi="Arial" w:cs="Arial"/>
                <w:bCs/>
                <w:sz w:val="16"/>
                <w:szCs w:val="16"/>
                <w:lang w:eastAsia="hr-HR"/>
              </w:rPr>
              <w:t>528.000,00</w:t>
            </w:r>
          </w:p>
        </w:tc>
        <w:tc>
          <w:tcPr>
            <w:tcW w:w="1017" w:type="dxa"/>
            <w:tcBorders>
              <w:top w:val="nil"/>
              <w:left w:val="nil"/>
              <w:right w:val="single" w:sz="4" w:space="0" w:color="auto"/>
            </w:tcBorders>
            <w:shd w:val="clear" w:color="000000" w:fill="auto"/>
            <w:noWrap/>
            <w:vAlign w:val="bottom"/>
            <w:hideMark/>
          </w:tcPr>
          <w:p w14:paraId="4DE357C9" w14:textId="77777777" w:rsidR="00071584" w:rsidRPr="009C29AC" w:rsidRDefault="00071584" w:rsidP="00C712A6">
            <w:pPr>
              <w:rPr>
                <w:rFonts w:ascii="Arial" w:hAnsi="Arial" w:cs="Arial"/>
                <w:bCs/>
                <w:sz w:val="16"/>
                <w:szCs w:val="16"/>
                <w:lang w:eastAsia="hr-HR"/>
              </w:rPr>
            </w:pPr>
            <w:r w:rsidRPr="009C29AC">
              <w:rPr>
                <w:rFonts w:ascii="Arial" w:hAnsi="Arial" w:cs="Arial"/>
                <w:bCs/>
                <w:sz w:val="16"/>
                <w:szCs w:val="16"/>
                <w:lang w:eastAsia="hr-HR"/>
              </w:rPr>
              <w:t> </w:t>
            </w:r>
          </w:p>
        </w:tc>
        <w:tc>
          <w:tcPr>
            <w:tcW w:w="1151" w:type="dxa"/>
            <w:tcBorders>
              <w:top w:val="nil"/>
              <w:left w:val="nil"/>
              <w:right w:val="single" w:sz="4" w:space="0" w:color="auto"/>
            </w:tcBorders>
            <w:shd w:val="clear" w:color="000000" w:fill="auto"/>
            <w:noWrap/>
            <w:vAlign w:val="bottom"/>
            <w:hideMark/>
          </w:tcPr>
          <w:p w14:paraId="25AB8673" w14:textId="77777777" w:rsidR="00071584" w:rsidRPr="009C29AC" w:rsidRDefault="00071584" w:rsidP="00C712A6">
            <w:pPr>
              <w:rPr>
                <w:rFonts w:ascii="Arial" w:hAnsi="Arial" w:cs="Arial"/>
                <w:bCs/>
                <w:sz w:val="16"/>
                <w:szCs w:val="16"/>
                <w:lang w:eastAsia="hr-HR"/>
              </w:rPr>
            </w:pPr>
            <w:r w:rsidRPr="009C29AC">
              <w:rPr>
                <w:rFonts w:ascii="Arial" w:hAnsi="Arial" w:cs="Arial"/>
                <w:bCs/>
                <w:sz w:val="16"/>
                <w:szCs w:val="16"/>
                <w:lang w:eastAsia="hr-HR"/>
              </w:rPr>
              <w:t> </w:t>
            </w:r>
          </w:p>
        </w:tc>
      </w:tr>
      <w:tr w:rsidR="00071584" w:rsidRPr="00930904" w14:paraId="11AE495F"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79D062F"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7E02EA9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50EEF24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528.000,00</w:t>
            </w:r>
          </w:p>
        </w:tc>
        <w:tc>
          <w:tcPr>
            <w:tcW w:w="1017" w:type="dxa"/>
            <w:tcBorders>
              <w:top w:val="nil"/>
              <w:left w:val="nil"/>
              <w:bottom w:val="single" w:sz="4" w:space="0" w:color="auto"/>
              <w:right w:val="single" w:sz="4" w:space="0" w:color="auto"/>
            </w:tcBorders>
            <w:shd w:val="clear" w:color="auto" w:fill="auto"/>
            <w:noWrap/>
            <w:vAlign w:val="bottom"/>
            <w:hideMark/>
          </w:tcPr>
          <w:p w14:paraId="79D09F6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Nakn.konc.</w:t>
            </w:r>
          </w:p>
        </w:tc>
        <w:tc>
          <w:tcPr>
            <w:tcW w:w="1151" w:type="dxa"/>
            <w:tcBorders>
              <w:top w:val="nil"/>
              <w:left w:val="nil"/>
              <w:bottom w:val="single" w:sz="4" w:space="0" w:color="auto"/>
              <w:right w:val="single" w:sz="4" w:space="0" w:color="auto"/>
            </w:tcBorders>
            <w:shd w:val="clear" w:color="auto" w:fill="auto"/>
            <w:noWrap/>
            <w:vAlign w:val="bottom"/>
            <w:hideMark/>
          </w:tcPr>
          <w:p w14:paraId="5380DD1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528.000,00</w:t>
            </w:r>
          </w:p>
        </w:tc>
      </w:tr>
      <w:tr w:rsidR="00071584" w:rsidRPr="00930904" w14:paraId="0C0A9DD2"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664173B6"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A303034</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780101C7"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KUPALIŠTA I NEUREĐENIH PLAŽA</w:t>
            </w:r>
          </w:p>
        </w:tc>
        <w:tc>
          <w:tcPr>
            <w:tcW w:w="1240" w:type="dxa"/>
            <w:tcBorders>
              <w:top w:val="single" w:sz="4" w:space="0" w:color="auto"/>
              <w:left w:val="nil"/>
              <w:bottom w:val="nil"/>
              <w:right w:val="single" w:sz="4" w:space="0" w:color="auto"/>
            </w:tcBorders>
            <w:shd w:val="clear" w:color="000000" w:fill="EBF1DE"/>
            <w:noWrap/>
            <w:vAlign w:val="bottom"/>
            <w:hideMark/>
          </w:tcPr>
          <w:p w14:paraId="59AE2860"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1.057.000,00</w:t>
            </w:r>
          </w:p>
        </w:tc>
        <w:tc>
          <w:tcPr>
            <w:tcW w:w="1017" w:type="dxa"/>
            <w:tcBorders>
              <w:top w:val="single" w:sz="4" w:space="0" w:color="auto"/>
              <w:left w:val="nil"/>
              <w:bottom w:val="nil"/>
              <w:right w:val="single" w:sz="4" w:space="0" w:color="auto"/>
            </w:tcBorders>
            <w:shd w:val="clear" w:color="000000" w:fill="EBF1DE"/>
            <w:noWrap/>
            <w:vAlign w:val="bottom"/>
            <w:hideMark/>
          </w:tcPr>
          <w:p w14:paraId="094FD91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57484EF9"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630FE04E"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E55425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77DE5D7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28B48CF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21.000,00</w:t>
            </w:r>
          </w:p>
        </w:tc>
        <w:tc>
          <w:tcPr>
            <w:tcW w:w="1017" w:type="dxa"/>
            <w:tcBorders>
              <w:top w:val="nil"/>
              <w:left w:val="nil"/>
              <w:bottom w:val="nil"/>
              <w:right w:val="single" w:sz="4" w:space="0" w:color="auto"/>
            </w:tcBorders>
            <w:shd w:val="clear" w:color="auto" w:fill="auto"/>
            <w:noWrap/>
            <w:vAlign w:val="bottom"/>
            <w:hideMark/>
          </w:tcPr>
          <w:p w14:paraId="3191184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265D443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21.000,00</w:t>
            </w:r>
          </w:p>
        </w:tc>
      </w:tr>
      <w:tr w:rsidR="00071584" w:rsidRPr="00930904" w14:paraId="365F99E7"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31CEBBF"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378CEF4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34C552F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30.000,00</w:t>
            </w:r>
          </w:p>
        </w:tc>
        <w:tc>
          <w:tcPr>
            <w:tcW w:w="1017" w:type="dxa"/>
            <w:tcBorders>
              <w:top w:val="nil"/>
              <w:left w:val="nil"/>
              <w:bottom w:val="nil"/>
              <w:right w:val="single" w:sz="4" w:space="0" w:color="auto"/>
            </w:tcBorders>
            <w:shd w:val="clear" w:color="auto" w:fill="auto"/>
            <w:noWrap/>
            <w:vAlign w:val="bottom"/>
            <w:hideMark/>
          </w:tcPr>
          <w:p w14:paraId="110D6A9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4ABFAD1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B0054E2"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CA01142"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73C2B86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10289CA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30.000,00</w:t>
            </w:r>
          </w:p>
        </w:tc>
        <w:tc>
          <w:tcPr>
            <w:tcW w:w="1017" w:type="dxa"/>
            <w:tcBorders>
              <w:top w:val="nil"/>
              <w:left w:val="nil"/>
              <w:bottom w:val="nil"/>
              <w:right w:val="single" w:sz="4" w:space="0" w:color="auto"/>
            </w:tcBorders>
            <w:shd w:val="clear" w:color="auto" w:fill="auto"/>
            <w:noWrap/>
            <w:vAlign w:val="bottom"/>
            <w:hideMark/>
          </w:tcPr>
          <w:p w14:paraId="010DD7A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0B16211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30.000,00</w:t>
            </w:r>
          </w:p>
        </w:tc>
      </w:tr>
      <w:tr w:rsidR="00071584" w:rsidRPr="00930904" w14:paraId="26964FEB"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6C54C2B"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5A07B24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bottom w:val="nil"/>
              <w:right w:val="single" w:sz="4" w:space="0" w:color="auto"/>
            </w:tcBorders>
            <w:shd w:val="clear" w:color="auto" w:fill="auto"/>
            <w:noWrap/>
            <w:vAlign w:val="bottom"/>
            <w:hideMark/>
          </w:tcPr>
          <w:p w14:paraId="744E875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1.006.000,00</w:t>
            </w:r>
          </w:p>
        </w:tc>
        <w:tc>
          <w:tcPr>
            <w:tcW w:w="1017" w:type="dxa"/>
            <w:tcBorders>
              <w:top w:val="nil"/>
              <w:left w:val="nil"/>
              <w:bottom w:val="nil"/>
              <w:right w:val="single" w:sz="4" w:space="0" w:color="auto"/>
            </w:tcBorders>
            <w:shd w:val="clear" w:color="auto" w:fill="auto"/>
            <w:noWrap/>
            <w:vAlign w:val="bottom"/>
            <w:hideMark/>
          </w:tcPr>
          <w:p w14:paraId="03ABB82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6DC4810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CB23504"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6F84BFB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right w:val="single" w:sz="4" w:space="0" w:color="auto"/>
            </w:tcBorders>
            <w:shd w:val="clear" w:color="auto" w:fill="auto"/>
            <w:noWrap/>
            <w:vAlign w:val="bottom"/>
            <w:hideMark/>
          </w:tcPr>
          <w:p w14:paraId="52BBA50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right w:val="single" w:sz="4" w:space="0" w:color="auto"/>
            </w:tcBorders>
            <w:shd w:val="clear" w:color="auto" w:fill="auto"/>
            <w:noWrap/>
            <w:vAlign w:val="bottom"/>
            <w:hideMark/>
          </w:tcPr>
          <w:p w14:paraId="03B7A7F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1.006.000,00</w:t>
            </w:r>
          </w:p>
        </w:tc>
        <w:tc>
          <w:tcPr>
            <w:tcW w:w="1017" w:type="dxa"/>
            <w:tcBorders>
              <w:top w:val="nil"/>
              <w:left w:val="nil"/>
              <w:right w:val="single" w:sz="4" w:space="0" w:color="auto"/>
            </w:tcBorders>
            <w:shd w:val="clear" w:color="auto" w:fill="auto"/>
            <w:noWrap/>
            <w:vAlign w:val="bottom"/>
            <w:hideMark/>
          </w:tcPr>
          <w:p w14:paraId="37B4343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right w:val="single" w:sz="4" w:space="0" w:color="auto"/>
            </w:tcBorders>
            <w:shd w:val="clear" w:color="auto" w:fill="auto"/>
            <w:noWrap/>
            <w:vAlign w:val="bottom"/>
            <w:hideMark/>
          </w:tcPr>
          <w:p w14:paraId="1744926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100.000,00</w:t>
            </w:r>
          </w:p>
        </w:tc>
      </w:tr>
      <w:tr w:rsidR="00071584" w:rsidRPr="00930904" w14:paraId="214D5B13"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BA8B6F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 </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3280EE4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7415ED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017" w:type="dxa"/>
            <w:tcBorders>
              <w:top w:val="nil"/>
              <w:left w:val="nil"/>
              <w:bottom w:val="single" w:sz="4" w:space="0" w:color="auto"/>
              <w:right w:val="single" w:sz="4" w:space="0" w:color="auto"/>
            </w:tcBorders>
            <w:shd w:val="clear" w:color="auto" w:fill="auto"/>
            <w:noWrap/>
            <w:vAlign w:val="bottom"/>
            <w:hideMark/>
          </w:tcPr>
          <w:p w14:paraId="41DFA05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Nakn.konc.</w:t>
            </w:r>
          </w:p>
        </w:tc>
        <w:tc>
          <w:tcPr>
            <w:tcW w:w="1151" w:type="dxa"/>
            <w:tcBorders>
              <w:top w:val="nil"/>
              <w:left w:val="nil"/>
              <w:bottom w:val="single" w:sz="4" w:space="0" w:color="auto"/>
              <w:right w:val="single" w:sz="4" w:space="0" w:color="auto"/>
            </w:tcBorders>
            <w:shd w:val="clear" w:color="auto" w:fill="auto"/>
            <w:noWrap/>
            <w:vAlign w:val="bottom"/>
            <w:hideMark/>
          </w:tcPr>
          <w:p w14:paraId="3B17F63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906.000,00</w:t>
            </w:r>
          </w:p>
        </w:tc>
      </w:tr>
      <w:tr w:rsidR="00071584" w:rsidRPr="00930904" w14:paraId="4648329D"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2FAB9922"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A303035</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651E6DCA"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JAVNA RASVJETA NA OBALNOM PUTU(EL.ENERGIJA I ODRŽAVANJE)</w:t>
            </w:r>
          </w:p>
        </w:tc>
        <w:tc>
          <w:tcPr>
            <w:tcW w:w="1240" w:type="dxa"/>
            <w:tcBorders>
              <w:top w:val="single" w:sz="4" w:space="0" w:color="auto"/>
              <w:left w:val="nil"/>
              <w:bottom w:val="nil"/>
              <w:right w:val="single" w:sz="4" w:space="0" w:color="auto"/>
            </w:tcBorders>
            <w:shd w:val="clear" w:color="000000" w:fill="EBF1DE"/>
            <w:noWrap/>
            <w:vAlign w:val="bottom"/>
            <w:hideMark/>
          </w:tcPr>
          <w:p w14:paraId="5B66C050"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280.000,00</w:t>
            </w:r>
          </w:p>
        </w:tc>
        <w:tc>
          <w:tcPr>
            <w:tcW w:w="1017" w:type="dxa"/>
            <w:tcBorders>
              <w:top w:val="single" w:sz="4" w:space="0" w:color="auto"/>
              <w:left w:val="nil"/>
              <w:bottom w:val="nil"/>
              <w:right w:val="single" w:sz="4" w:space="0" w:color="auto"/>
            </w:tcBorders>
            <w:shd w:val="clear" w:color="000000" w:fill="EBF1DE"/>
            <w:noWrap/>
            <w:vAlign w:val="bottom"/>
            <w:hideMark/>
          </w:tcPr>
          <w:p w14:paraId="0FECA66A"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04B8F2D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339563EE"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5ACA801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25A097A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right w:val="single" w:sz="4" w:space="0" w:color="auto"/>
            </w:tcBorders>
            <w:shd w:val="clear" w:color="auto" w:fill="auto"/>
            <w:noWrap/>
            <w:vAlign w:val="bottom"/>
            <w:hideMark/>
          </w:tcPr>
          <w:p w14:paraId="1CE7667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280.000,00</w:t>
            </w:r>
          </w:p>
        </w:tc>
        <w:tc>
          <w:tcPr>
            <w:tcW w:w="1017" w:type="dxa"/>
            <w:tcBorders>
              <w:top w:val="nil"/>
              <w:left w:val="nil"/>
              <w:right w:val="single" w:sz="4" w:space="0" w:color="auto"/>
            </w:tcBorders>
            <w:shd w:val="clear" w:color="auto" w:fill="auto"/>
            <w:noWrap/>
            <w:vAlign w:val="bottom"/>
            <w:hideMark/>
          </w:tcPr>
          <w:p w14:paraId="7453D4C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4F16AA7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0C948832"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052761C1"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52DDD6B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2384289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280.000,00</w:t>
            </w:r>
          </w:p>
        </w:tc>
        <w:tc>
          <w:tcPr>
            <w:tcW w:w="1017" w:type="dxa"/>
            <w:tcBorders>
              <w:top w:val="nil"/>
              <w:left w:val="nil"/>
              <w:bottom w:val="single" w:sz="4" w:space="0" w:color="auto"/>
              <w:right w:val="single" w:sz="4" w:space="0" w:color="auto"/>
            </w:tcBorders>
            <w:shd w:val="clear" w:color="auto" w:fill="auto"/>
            <w:noWrap/>
            <w:vAlign w:val="bottom"/>
            <w:hideMark/>
          </w:tcPr>
          <w:p w14:paraId="2016F6F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Kom.dopr.</w:t>
            </w:r>
          </w:p>
        </w:tc>
        <w:tc>
          <w:tcPr>
            <w:tcW w:w="1151" w:type="dxa"/>
            <w:tcBorders>
              <w:top w:val="nil"/>
              <w:left w:val="nil"/>
              <w:bottom w:val="single" w:sz="4" w:space="0" w:color="auto"/>
              <w:right w:val="single" w:sz="4" w:space="0" w:color="auto"/>
            </w:tcBorders>
            <w:shd w:val="clear" w:color="auto" w:fill="auto"/>
            <w:noWrap/>
            <w:vAlign w:val="bottom"/>
            <w:hideMark/>
          </w:tcPr>
          <w:p w14:paraId="2C0D12B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280.000,00</w:t>
            </w:r>
          </w:p>
        </w:tc>
      </w:tr>
      <w:tr w:rsidR="00071584" w:rsidRPr="00930904" w14:paraId="4795CF13" w14:textId="77777777" w:rsidTr="00C712A6">
        <w:trPr>
          <w:trHeight w:val="204"/>
          <w:jc w:val="center"/>
        </w:trPr>
        <w:tc>
          <w:tcPr>
            <w:tcW w:w="988" w:type="dxa"/>
            <w:tcBorders>
              <w:top w:val="single" w:sz="4" w:space="0" w:color="auto"/>
              <w:left w:val="single" w:sz="4" w:space="0" w:color="auto"/>
              <w:right w:val="nil"/>
            </w:tcBorders>
            <w:shd w:val="clear" w:color="000000" w:fill="EBF1DE"/>
            <w:noWrap/>
            <w:vAlign w:val="bottom"/>
            <w:hideMark/>
          </w:tcPr>
          <w:p w14:paraId="3939AE19"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A303036</w:t>
            </w:r>
          </w:p>
        </w:tc>
        <w:tc>
          <w:tcPr>
            <w:tcW w:w="4936" w:type="dxa"/>
            <w:tcBorders>
              <w:top w:val="single" w:sz="4" w:space="0" w:color="auto"/>
              <w:left w:val="single" w:sz="4" w:space="0" w:color="auto"/>
              <w:right w:val="single" w:sz="4" w:space="0" w:color="auto"/>
            </w:tcBorders>
            <w:shd w:val="clear" w:color="000000" w:fill="EBF1DE"/>
            <w:noWrap/>
            <w:vAlign w:val="bottom"/>
            <w:hideMark/>
          </w:tcPr>
          <w:p w14:paraId="74D8B6F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EKOLOŠKI PROGRAMI I AKCIJE NA POMORSKOM DOBRU</w:t>
            </w:r>
          </w:p>
        </w:tc>
        <w:tc>
          <w:tcPr>
            <w:tcW w:w="1240" w:type="dxa"/>
            <w:tcBorders>
              <w:top w:val="single" w:sz="4" w:space="0" w:color="auto"/>
              <w:left w:val="nil"/>
              <w:right w:val="single" w:sz="4" w:space="0" w:color="auto"/>
            </w:tcBorders>
            <w:shd w:val="clear" w:color="000000" w:fill="EBF1DE"/>
            <w:noWrap/>
            <w:vAlign w:val="bottom"/>
            <w:hideMark/>
          </w:tcPr>
          <w:p w14:paraId="38EF2ECB"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6.500,00</w:t>
            </w:r>
          </w:p>
        </w:tc>
        <w:tc>
          <w:tcPr>
            <w:tcW w:w="1017" w:type="dxa"/>
            <w:tcBorders>
              <w:top w:val="single" w:sz="4" w:space="0" w:color="auto"/>
              <w:left w:val="nil"/>
              <w:right w:val="single" w:sz="4" w:space="0" w:color="auto"/>
            </w:tcBorders>
            <w:shd w:val="clear" w:color="000000" w:fill="EBF1DE"/>
            <w:noWrap/>
            <w:vAlign w:val="bottom"/>
            <w:hideMark/>
          </w:tcPr>
          <w:p w14:paraId="4AE2E34F"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right w:val="single" w:sz="4" w:space="0" w:color="auto"/>
            </w:tcBorders>
            <w:shd w:val="clear" w:color="000000" w:fill="EBF1DE"/>
            <w:noWrap/>
            <w:vAlign w:val="bottom"/>
            <w:hideMark/>
          </w:tcPr>
          <w:p w14:paraId="7D372510"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20C2C663"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5935D3E8"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010F5A7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450EC31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6.500,00</w:t>
            </w:r>
          </w:p>
        </w:tc>
        <w:tc>
          <w:tcPr>
            <w:tcW w:w="1017" w:type="dxa"/>
            <w:tcBorders>
              <w:top w:val="nil"/>
              <w:left w:val="nil"/>
              <w:bottom w:val="single" w:sz="4" w:space="0" w:color="auto"/>
              <w:right w:val="single" w:sz="4" w:space="0" w:color="auto"/>
            </w:tcBorders>
            <w:shd w:val="clear" w:color="auto" w:fill="auto"/>
            <w:noWrap/>
            <w:vAlign w:val="bottom"/>
            <w:hideMark/>
          </w:tcPr>
          <w:p w14:paraId="625E980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61FC227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6.500,00</w:t>
            </w:r>
          </w:p>
        </w:tc>
      </w:tr>
      <w:tr w:rsidR="00071584" w:rsidRPr="00930904" w14:paraId="01BFD1BE"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6B417C4F"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A303037</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4A4AD351"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HITNE INTERVENCIJE</w:t>
            </w:r>
          </w:p>
        </w:tc>
        <w:tc>
          <w:tcPr>
            <w:tcW w:w="1240" w:type="dxa"/>
            <w:tcBorders>
              <w:top w:val="single" w:sz="4" w:space="0" w:color="auto"/>
              <w:left w:val="nil"/>
              <w:bottom w:val="nil"/>
              <w:right w:val="single" w:sz="4" w:space="0" w:color="auto"/>
            </w:tcBorders>
            <w:shd w:val="clear" w:color="000000" w:fill="EBF1DE"/>
            <w:noWrap/>
            <w:vAlign w:val="bottom"/>
            <w:hideMark/>
          </w:tcPr>
          <w:p w14:paraId="3399A491"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270.000,00</w:t>
            </w:r>
          </w:p>
        </w:tc>
        <w:tc>
          <w:tcPr>
            <w:tcW w:w="1017" w:type="dxa"/>
            <w:tcBorders>
              <w:top w:val="single" w:sz="4" w:space="0" w:color="auto"/>
              <w:left w:val="nil"/>
              <w:bottom w:val="nil"/>
              <w:right w:val="single" w:sz="4" w:space="0" w:color="auto"/>
            </w:tcBorders>
            <w:shd w:val="clear" w:color="000000" w:fill="EBF1DE"/>
            <w:noWrap/>
            <w:vAlign w:val="bottom"/>
            <w:hideMark/>
          </w:tcPr>
          <w:p w14:paraId="284B15D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39261D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06FDC255"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36DE23B1"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030C039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7EF26A8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60.000,00</w:t>
            </w:r>
          </w:p>
        </w:tc>
        <w:tc>
          <w:tcPr>
            <w:tcW w:w="1017" w:type="dxa"/>
            <w:tcBorders>
              <w:top w:val="nil"/>
              <w:left w:val="nil"/>
              <w:bottom w:val="nil"/>
              <w:right w:val="single" w:sz="4" w:space="0" w:color="auto"/>
            </w:tcBorders>
            <w:shd w:val="clear" w:color="auto" w:fill="auto"/>
            <w:noWrap/>
            <w:vAlign w:val="bottom"/>
            <w:hideMark/>
          </w:tcPr>
          <w:p w14:paraId="34ECCEF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7BCD1DD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60.000,00</w:t>
            </w:r>
          </w:p>
        </w:tc>
      </w:tr>
      <w:tr w:rsidR="00071584" w:rsidRPr="00930904" w14:paraId="1CF8CB6C"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5014DD77"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4B810CF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30DB982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100.000,00</w:t>
            </w:r>
          </w:p>
        </w:tc>
        <w:tc>
          <w:tcPr>
            <w:tcW w:w="1017" w:type="dxa"/>
            <w:tcBorders>
              <w:top w:val="nil"/>
              <w:left w:val="nil"/>
              <w:bottom w:val="nil"/>
              <w:right w:val="single" w:sz="4" w:space="0" w:color="auto"/>
            </w:tcBorders>
            <w:shd w:val="clear" w:color="auto" w:fill="auto"/>
            <w:noWrap/>
            <w:vAlign w:val="bottom"/>
            <w:hideMark/>
          </w:tcPr>
          <w:p w14:paraId="7368048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78818C8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5233AFF"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FA0A084"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203A96D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02BA448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100.000,00</w:t>
            </w:r>
          </w:p>
        </w:tc>
        <w:tc>
          <w:tcPr>
            <w:tcW w:w="1017" w:type="dxa"/>
            <w:tcBorders>
              <w:top w:val="nil"/>
              <w:left w:val="nil"/>
              <w:bottom w:val="nil"/>
              <w:right w:val="single" w:sz="4" w:space="0" w:color="auto"/>
            </w:tcBorders>
            <w:shd w:val="clear" w:color="auto" w:fill="auto"/>
            <w:noWrap/>
            <w:vAlign w:val="bottom"/>
            <w:hideMark/>
          </w:tcPr>
          <w:p w14:paraId="3EE390E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3B3B186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100.000,00</w:t>
            </w:r>
          </w:p>
        </w:tc>
      </w:tr>
      <w:tr w:rsidR="00071584" w:rsidRPr="00930904" w14:paraId="642F8EDE"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139B28D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427AC90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PARKOVI D.O.O.OPATIJA</w:t>
            </w:r>
          </w:p>
        </w:tc>
        <w:tc>
          <w:tcPr>
            <w:tcW w:w="1240" w:type="dxa"/>
            <w:tcBorders>
              <w:top w:val="nil"/>
              <w:left w:val="nil"/>
              <w:right w:val="single" w:sz="4" w:space="0" w:color="auto"/>
            </w:tcBorders>
            <w:shd w:val="clear" w:color="auto" w:fill="auto"/>
            <w:noWrap/>
            <w:vAlign w:val="bottom"/>
            <w:hideMark/>
          </w:tcPr>
          <w:p w14:paraId="7B7DD95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110.000,00</w:t>
            </w:r>
          </w:p>
        </w:tc>
        <w:tc>
          <w:tcPr>
            <w:tcW w:w="1017" w:type="dxa"/>
            <w:tcBorders>
              <w:top w:val="nil"/>
              <w:left w:val="nil"/>
              <w:right w:val="single" w:sz="4" w:space="0" w:color="auto"/>
            </w:tcBorders>
            <w:shd w:val="clear" w:color="auto" w:fill="auto"/>
            <w:noWrap/>
            <w:vAlign w:val="bottom"/>
            <w:hideMark/>
          </w:tcPr>
          <w:p w14:paraId="2608D93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3C820CB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5BC329DF"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0F88BD2F"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0BCE621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0795875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110.000,00</w:t>
            </w:r>
          </w:p>
        </w:tc>
        <w:tc>
          <w:tcPr>
            <w:tcW w:w="1017" w:type="dxa"/>
            <w:tcBorders>
              <w:top w:val="nil"/>
              <w:left w:val="nil"/>
              <w:bottom w:val="single" w:sz="4" w:space="0" w:color="auto"/>
              <w:right w:val="single" w:sz="4" w:space="0" w:color="auto"/>
            </w:tcBorders>
            <w:shd w:val="clear" w:color="auto" w:fill="auto"/>
            <w:noWrap/>
            <w:vAlign w:val="bottom"/>
            <w:hideMark/>
          </w:tcPr>
          <w:p w14:paraId="0E75C19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568F8A8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110.000,00</w:t>
            </w:r>
          </w:p>
        </w:tc>
      </w:tr>
      <w:tr w:rsidR="00071584" w:rsidRPr="00930904" w14:paraId="39AFF8F6"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692A4A5E"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A303039</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1673E9BE"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KOMUNALNE AKCIJE MJESNIH ODBORA</w:t>
            </w:r>
          </w:p>
        </w:tc>
        <w:tc>
          <w:tcPr>
            <w:tcW w:w="1240" w:type="dxa"/>
            <w:tcBorders>
              <w:top w:val="single" w:sz="4" w:space="0" w:color="auto"/>
              <w:left w:val="nil"/>
              <w:bottom w:val="nil"/>
              <w:right w:val="single" w:sz="4" w:space="0" w:color="auto"/>
            </w:tcBorders>
            <w:shd w:val="clear" w:color="000000" w:fill="EBF1DE"/>
            <w:noWrap/>
            <w:vAlign w:val="bottom"/>
            <w:hideMark/>
          </w:tcPr>
          <w:p w14:paraId="77DADF95"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719.600,00</w:t>
            </w:r>
          </w:p>
        </w:tc>
        <w:tc>
          <w:tcPr>
            <w:tcW w:w="1017" w:type="dxa"/>
            <w:tcBorders>
              <w:top w:val="single" w:sz="4" w:space="0" w:color="auto"/>
              <w:left w:val="nil"/>
              <w:bottom w:val="nil"/>
              <w:right w:val="single" w:sz="4" w:space="0" w:color="auto"/>
            </w:tcBorders>
            <w:shd w:val="clear" w:color="000000" w:fill="EBF1DE"/>
            <w:noWrap/>
            <w:vAlign w:val="bottom"/>
            <w:hideMark/>
          </w:tcPr>
          <w:p w14:paraId="22C054D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47844DF8"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2C69E324"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EEED55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1B7BAB5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IKA</w:t>
            </w:r>
          </w:p>
        </w:tc>
        <w:tc>
          <w:tcPr>
            <w:tcW w:w="1240" w:type="dxa"/>
            <w:tcBorders>
              <w:top w:val="nil"/>
              <w:left w:val="nil"/>
              <w:bottom w:val="nil"/>
              <w:right w:val="single" w:sz="4" w:space="0" w:color="auto"/>
            </w:tcBorders>
            <w:shd w:val="clear" w:color="auto" w:fill="auto"/>
            <w:noWrap/>
            <w:vAlign w:val="bottom"/>
            <w:hideMark/>
          </w:tcPr>
          <w:p w14:paraId="7268498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55.300,00</w:t>
            </w:r>
          </w:p>
        </w:tc>
        <w:tc>
          <w:tcPr>
            <w:tcW w:w="1017" w:type="dxa"/>
            <w:tcBorders>
              <w:top w:val="nil"/>
              <w:left w:val="nil"/>
              <w:bottom w:val="nil"/>
              <w:right w:val="single" w:sz="4" w:space="0" w:color="auto"/>
            </w:tcBorders>
            <w:shd w:val="clear" w:color="auto" w:fill="auto"/>
            <w:noWrap/>
            <w:vAlign w:val="bottom"/>
            <w:hideMark/>
          </w:tcPr>
          <w:p w14:paraId="25D9604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1F4EC86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1A5E4AE0"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53BB4DD"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0E968BD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408016E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55.300,00</w:t>
            </w:r>
          </w:p>
        </w:tc>
        <w:tc>
          <w:tcPr>
            <w:tcW w:w="1017" w:type="dxa"/>
            <w:tcBorders>
              <w:top w:val="nil"/>
              <w:left w:val="nil"/>
              <w:bottom w:val="nil"/>
              <w:right w:val="single" w:sz="4" w:space="0" w:color="auto"/>
            </w:tcBorders>
            <w:shd w:val="clear" w:color="auto" w:fill="auto"/>
            <w:noWrap/>
            <w:vAlign w:val="bottom"/>
            <w:hideMark/>
          </w:tcPr>
          <w:p w14:paraId="0CFBFE5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3A59996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55.300,00</w:t>
            </w:r>
          </w:p>
        </w:tc>
      </w:tr>
      <w:tr w:rsidR="00071584" w:rsidRPr="00930904" w14:paraId="2F85ECF3"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E6B3A0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629E29C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VOLOSKO</w:t>
            </w:r>
          </w:p>
        </w:tc>
        <w:tc>
          <w:tcPr>
            <w:tcW w:w="1240" w:type="dxa"/>
            <w:tcBorders>
              <w:top w:val="nil"/>
              <w:left w:val="nil"/>
              <w:bottom w:val="nil"/>
              <w:right w:val="single" w:sz="4" w:space="0" w:color="auto"/>
            </w:tcBorders>
            <w:shd w:val="clear" w:color="auto" w:fill="auto"/>
            <w:noWrap/>
            <w:vAlign w:val="bottom"/>
            <w:hideMark/>
          </w:tcPr>
          <w:p w14:paraId="68B4E40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53.500,00</w:t>
            </w:r>
          </w:p>
        </w:tc>
        <w:tc>
          <w:tcPr>
            <w:tcW w:w="1017" w:type="dxa"/>
            <w:tcBorders>
              <w:top w:val="nil"/>
              <w:left w:val="nil"/>
              <w:bottom w:val="nil"/>
              <w:right w:val="single" w:sz="4" w:space="0" w:color="auto"/>
            </w:tcBorders>
            <w:shd w:val="clear" w:color="auto" w:fill="auto"/>
            <w:noWrap/>
            <w:vAlign w:val="bottom"/>
            <w:hideMark/>
          </w:tcPr>
          <w:p w14:paraId="7E9D81C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7B881B2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770C5323"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3FDFFB0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0EADD95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3E78A9D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53.500,00</w:t>
            </w:r>
          </w:p>
        </w:tc>
        <w:tc>
          <w:tcPr>
            <w:tcW w:w="1017" w:type="dxa"/>
            <w:tcBorders>
              <w:top w:val="nil"/>
              <w:left w:val="nil"/>
              <w:bottom w:val="nil"/>
              <w:right w:val="single" w:sz="4" w:space="0" w:color="auto"/>
            </w:tcBorders>
            <w:shd w:val="clear" w:color="auto" w:fill="auto"/>
            <w:noWrap/>
            <w:vAlign w:val="bottom"/>
            <w:hideMark/>
          </w:tcPr>
          <w:p w14:paraId="36195E6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0647441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53.500,00</w:t>
            </w:r>
          </w:p>
        </w:tc>
      </w:tr>
      <w:tr w:rsidR="00071584" w:rsidRPr="00930904" w14:paraId="3F7D6F7B"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EDE60A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242F832C"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BELVEDER</w:t>
            </w:r>
          </w:p>
        </w:tc>
        <w:tc>
          <w:tcPr>
            <w:tcW w:w="1240" w:type="dxa"/>
            <w:tcBorders>
              <w:top w:val="nil"/>
              <w:left w:val="nil"/>
              <w:bottom w:val="nil"/>
              <w:right w:val="single" w:sz="4" w:space="0" w:color="auto"/>
            </w:tcBorders>
            <w:shd w:val="clear" w:color="auto" w:fill="auto"/>
            <w:noWrap/>
            <w:vAlign w:val="bottom"/>
            <w:hideMark/>
          </w:tcPr>
          <w:p w14:paraId="4DC7FCE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48.200,00</w:t>
            </w:r>
          </w:p>
        </w:tc>
        <w:tc>
          <w:tcPr>
            <w:tcW w:w="1017" w:type="dxa"/>
            <w:tcBorders>
              <w:top w:val="nil"/>
              <w:left w:val="nil"/>
              <w:bottom w:val="nil"/>
              <w:right w:val="single" w:sz="4" w:space="0" w:color="auto"/>
            </w:tcBorders>
            <w:shd w:val="clear" w:color="auto" w:fill="auto"/>
            <w:noWrap/>
            <w:vAlign w:val="bottom"/>
            <w:hideMark/>
          </w:tcPr>
          <w:p w14:paraId="0C3E4CE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4D187CE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22D4EC1D"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4A2AA44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60ED863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1342FC4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48.200,00</w:t>
            </w:r>
          </w:p>
        </w:tc>
        <w:tc>
          <w:tcPr>
            <w:tcW w:w="1017" w:type="dxa"/>
            <w:tcBorders>
              <w:top w:val="nil"/>
              <w:left w:val="nil"/>
              <w:bottom w:val="nil"/>
              <w:right w:val="single" w:sz="4" w:space="0" w:color="auto"/>
            </w:tcBorders>
            <w:shd w:val="clear" w:color="auto" w:fill="auto"/>
            <w:noWrap/>
            <w:vAlign w:val="bottom"/>
            <w:hideMark/>
          </w:tcPr>
          <w:p w14:paraId="0BD59CF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1CF29F45"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48.200,00</w:t>
            </w:r>
          </w:p>
        </w:tc>
      </w:tr>
      <w:tr w:rsidR="00071584" w:rsidRPr="00930904" w14:paraId="2FE829B6"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5D72EA67"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1C97516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PUNTA KOLOVA</w:t>
            </w:r>
          </w:p>
        </w:tc>
        <w:tc>
          <w:tcPr>
            <w:tcW w:w="1240" w:type="dxa"/>
            <w:tcBorders>
              <w:top w:val="nil"/>
              <w:left w:val="nil"/>
              <w:bottom w:val="nil"/>
              <w:right w:val="single" w:sz="4" w:space="0" w:color="auto"/>
            </w:tcBorders>
            <w:shd w:val="clear" w:color="auto" w:fill="auto"/>
            <w:noWrap/>
            <w:vAlign w:val="bottom"/>
            <w:hideMark/>
          </w:tcPr>
          <w:p w14:paraId="741AAA0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3DFA48B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45C4F49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9D2FE55"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894F152"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04FADE9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2738F2E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4ECAA74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4F7F830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r>
      <w:tr w:rsidR="00071584" w:rsidRPr="00930904" w14:paraId="31AAB0A3"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5E73EBB4"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202636A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POBRI</w:t>
            </w:r>
          </w:p>
        </w:tc>
        <w:tc>
          <w:tcPr>
            <w:tcW w:w="1240" w:type="dxa"/>
            <w:tcBorders>
              <w:top w:val="nil"/>
              <w:left w:val="nil"/>
              <w:bottom w:val="nil"/>
              <w:right w:val="single" w:sz="4" w:space="0" w:color="auto"/>
            </w:tcBorders>
            <w:shd w:val="clear" w:color="auto" w:fill="auto"/>
            <w:noWrap/>
            <w:vAlign w:val="bottom"/>
            <w:hideMark/>
          </w:tcPr>
          <w:p w14:paraId="750B6B7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5226F3B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3B61CAB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56D96966"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7C47351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52CD291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23AF5BB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195E199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4A09038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r>
      <w:tr w:rsidR="00071584" w:rsidRPr="00930904" w14:paraId="3F3ED088"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DAD4498"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2B2D738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OPRIĆ</w:t>
            </w:r>
          </w:p>
        </w:tc>
        <w:tc>
          <w:tcPr>
            <w:tcW w:w="1240" w:type="dxa"/>
            <w:tcBorders>
              <w:top w:val="nil"/>
              <w:left w:val="nil"/>
              <w:bottom w:val="nil"/>
              <w:right w:val="single" w:sz="4" w:space="0" w:color="auto"/>
            </w:tcBorders>
            <w:shd w:val="clear" w:color="auto" w:fill="auto"/>
            <w:noWrap/>
            <w:vAlign w:val="bottom"/>
            <w:hideMark/>
          </w:tcPr>
          <w:p w14:paraId="09B6DDA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57.300,00</w:t>
            </w:r>
          </w:p>
        </w:tc>
        <w:tc>
          <w:tcPr>
            <w:tcW w:w="1017" w:type="dxa"/>
            <w:tcBorders>
              <w:top w:val="nil"/>
              <w:left w:val="nil"/>
              <w:bottom w:val="nil"/>
              <w:right w:val="single" w:sz="4" w:space="0" w:color="auto"/>
            </w:tcBorders>
            <w:shd w:val="clear" w:color="auto" w:fill="auto"/>
            <w:noWrap/>
            <w:vAlign w:val="bottom"/>
            <w:hideMark/>
          </w:tcPr>
          <w:p w14:paraId="476181E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02C0F33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11CCBB8"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7D2C58D"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1BF1A26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1FEFACF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57.300,00</w:t>
            </w:r>
          </w:p>
        </w:tc>
        <w:tc>
          <w:tcPr>
            <w:tcW w:w="1017" w:type="dxa"/>
            <w:tcBorders>
              <w:top w:val="nil"/>
              <w:left w:val="nil"/>
              <w:bottom w:val="nil"/>
              <w:right w:val="single" w:sz="4" w:space="0" w:color="auto"/>
            </w:tcBorders>
            <w:shd w:val="clear" w:color="auto" w:fill="auto"/>
            <w:noWrap/>
            <w:vAlign w:val="bottom"/>
            <w:hideMark/>
          </w:tcPr>
          <w:p w14:paraId="48CA98D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1F56D45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57.300,00</w:t>
            </w:r>
          </w:p>
        </w:tc>
      </w:tr>
      <w:tr w:rsidR="00071584" w:rsidRPr="00930904" w14:paraId="327B5D03"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8C041F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72AE63D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IČIĆI</w:t>
            </w:r>
          </w:p>
        </w:tc>
        <w:tc>
          <w:tcPr>
            <w:tcW w:w="1240" w:type="dxa"/>
            <w:tcBorders>
              <w:top w:val="nil"/>
              <w:left w:val="nil"/>
              <w:bottom w:val="nil"/>
              <w:right w:val="single" w:sz="4" w:space="0" w:color="auto"/>
            </w:tcBorders>
            <w:shd w:val="clear" w:color="auto" w:fill="auto"/>
            <w:noWrap/>
            <w:vAlign w:val="bottom"/>
            <w:hideMark/>
          </w:tcPr>
          <w:p w14:paraId="2738E5C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c>
          <w:tcPr>
            <w:tcW w:w="1017" w:type="dxa"/>
            <w:tcBorders>
              <w:top w:val="nil"/>
              <w:left w:val="nil"/>
              <w:bottom w:val="nil"/>
              <w:right w:val="single" w:sz="4" w:space="0" w:color="auto"/>
            </w:tcBorders>
            <w:shd w:val="clear" w:color="auto" w:fill="auto"/>
            <w:noWrap/>
            <w:vAlign w:val="bottom"/>
            <w:hideMark/>
          </w:tcPr>
          <w:p w14:paraId="4CD4DA6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1CCAFDE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2D617AA4"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41AC0A9D"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002010A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692C054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c>
          <w:tcPr>
            <w:tcW w:w="1017" w:type="dxa"/>
            <w:tcBorders>
              <w:top w:val="nil"/>
              <w:left w:val="nil"/>
              <w:bottom w:val="nil"/>
              <w:right w:val="single" w:sz="4" w:space="0" w:color="auto"/>
            </w:tcBorders>
            <w:shd w:val="clear" w:color="auto" w:fill="auto"/>
            <w:noWrap/>
            <w:vAlign w:val="bottom"/>
            <w:hideMark/>
          </w:tcPr>
          <w:p w14:paraId="58D24AA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1685FDAC"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r>
      <w:tr w:rsidR="00071584" w:rsidRPr="00930904" w14:paraId="1A2BA307"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FAAA02D"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1FCF937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POLJANE</w:t>
            </w:r>
          </w:p>
        </w:tc>
        <w:tc>
          <w:tcPr>
            <w:tcW w:w="1240" w:type="dxa"/>
            <w:tcBorders>
              <w:top w:val="nil"/>
              <w:left w:val="nil"/>
              <w:bottom w:val="nil"/>
              <w:right w:val="single" w:sz="4" w:space="0" w:color="auto"/>
            </w:tcBorders>
            <w:shd w:val="clear" w:color="auto" w:fill="auto"/>
            <w:noWrap/>
            <w:vAlign w:val="bottom"/>
            <w:hideMark/>
          </w:tcPr>
          <w:p w14:paraId="79595A7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73F0EC22"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7C9FD14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476DB980"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1719F320"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5990D33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2403AE7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3C49AC2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715E3D9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r>
      <w:tr w:rsidR="00071584" w:rsidRPr="00930904" w14:paraId="17659764"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57722FD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52A29B8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KOSOVO</w:t>
            </w:r>
          </w:p>
        </w:tc>
        <w:tc>
          <w:tcPr>
            <w:tcW w:w="1240" w:type="dxa"/>
            <w:tcBorders>
              <w:top w:val="nil"/>
              <w:left w:val="nil"/>
              <w:bottom w:val="nil"/>
              <w:right w:val="single" w:sz="4" w:space="0" w:color="auto"/>
            </w:tcBorders>
            <w:shd w:val="clear" w:color="auto" w:fill="auto"/>
            <w:noWrap/>
            <w:vAlign w:val="bottom"/>
            <w:hideMark/>
          </w:tcPr>
          <w:p w14:paraId="43367CD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1C6101C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508EF54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7E6988D1"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F6D99F1"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1AB7786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0B922C8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01C32A9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3745736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r>
      <w:tr w:rsidR="00071584" w:rsidRPr="00930904" w14:paraId="60E4E23A"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31B2AC91"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2E930D3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VASANSKA</w:t>
            </w:r>
          </w:p>
        </w:tc>
        <w:tc>
          <w:tcPr>
            <w:tcW w:w="1240" w:type="dxa"/>
            <w:tcBorders>
              <w:top w:val="nil"/>
              <w:left w:val="nil"/>
              <w:bottom w:val="nil"/>
              <w:right w:val="single" w:sz="4" w:space="0" w:color="auto"/>
            </w:tcBorders>
            <w:shd w:val="clear" w:color="auto" w:fill="auto"/>
            <w:noWrap/>
            <w:vAlign w:val="bottom"/>
            <w:hideMark/>
          </w:tcPr>
          <w:p w14:paraId="5A6EEF5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6CDFC55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5FA1E541"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7D2F10B4"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47C7AF53"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529DDE5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0D678B9F"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c>
          <w:tcPr>
            <w:tcW w:w="1017" w:type="dxa"/>
            <w:tcBorders>
              <w:top w:val="nil"/>
              <w:left w:val="nil"/>
              <w:bottom w:val="nil"/>
              <w:right w:val="single" w:sz="4" w:space="0" w:color="auto"/>
            </w:tcBorders>
            <w:shd w:val="clear" w:color="auto" w:fill="auto"/>
            <w:noWrap/>
            <w:vAlign w:val="bottom"/>
            <w:hideMark/>
          </w:tcPr>
          <w:p w14:paraId="5864085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10A0A03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50.000,00</w:t>
            </w:r>
          </w:p>
        </w:tc>
      </w:tr>
      <w:tr w:rsidR="00071584" w:rsidRPr="00930904" w14:paraId="22944B21"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11A0C87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60377FD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TOŠINA</w:t>
            </w:r>
          </w:p>
        </w:tc>
        <w:tc>
          <w:tcPr>
            <w:tcW w:w="1240" w:type="dxa"/>
            <w:tcBorders>
              <w:top w:val="nil"/>
              <w:left w:val="nil"/>
              <w:bottom w:val="nil"/>
              <w:right w:val="single" w:sz="4" w:space="0" w:color="auto"/>
            </w:tcBorders>
            <w:shd w:val="clear" w:color="auto" w:fill="auto"/>
            <w:noWrap/>
            <w:vAlign w:val="bottom"/>
            <w:hideMark/>
          </w:tcPr>
          <w:p w14:paraId="4C2FD8D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47.800,00</w:t>
            </w:r>
          </w:p>
        </w:tc>
        <w:tc>
          <w:tcPr>
            <w:tcW w:w="1017" w:type="dxa"/>
            <w:tcBorders>
              <w:top w:val="nil"/>
              <w:left w:val="nil"/>
              <w:bottom w:val="nil"/>
              <w:right w:val="single" w:sz="4" w:space="0" w:color="auto"/>
            </w:tcBorders>
            <w:shd w:val="clear" w:color="auto" w:fill="auto"/>
            <w:noWrap/>
            <w:vAlign w:val="bottom"/>
            <w:hideMark/>
          </w:tcPr>
          <w:p w14:paraId="629F388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11486D4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38C93A90"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E12F5C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286B7D0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3EA8560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47.800,00</w:t>
            </w:r>
          </w:p>
        </w:tc>
        <w:tc>
          <w:tcPr>
            <w:tcW w:w="1017" w:type="dxa"/>
            <w:tcBorders>
              <w:top w:val="nil"/>
              <w:left w:val="nil"/>
              <w:bottom w:val="nil"/>
              <w:right w:val="single" w:sz="4" w:space="0" w:color="auto"/>
            </w:tcBorders>
            <w:shd w:val="clear" w:color="auto" w:fill="auto"/>
            <w:noWrap/>
            <w:vAlign w:val="bottom"/>
            <w:hideMark/>
          </w:tcPr>
          <w:p w14:paraId="5AFA08C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452F0B1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47.800,00</w:t>
            </w:r>
          </w:p>
        </w:tc>
      </w:tr>
      <w:tr w:rsidR="00071584" w:rsidRPr="00930904" w14:paraId="4E1C319F"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1AD86B8D"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7BA2AD6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DOBREĆ</w:t>
            </w:r>
          </w:p>
        </w:tc>
        <w:tc>
          <w:tcPr>
            <w:tcW w:w="1240" w:type="dxa"/>
            <w:tcBorders>
              <w:top w:val="nil"/>
              <w:left w:val="nil"/>
              <w:bottom w:val="nil"/>
              <w:right w:val="single" w:sz="4" w:space="0" w:color="auto"/>
            </w:tcBorders>
            <w:shd w:val="clear" w:color="auto" w:fill="auto"/>
            <w:noWrap/>
            <w:vAlign w:val="bottom"/>
            <w:hideMark/>
          </w:tcPr>
          <w:p w14:paraId="2AE33690"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c>
          <w:tcPr>
            <w:tcW w:w="1017" w:type="dxa"/>
            <w:tcBorders>
              <w:top w:val="nil"/>
              <w:left w:val="nil"/>
              <w:bottom w:val="nil"/>
              <w:right w:val="single" w:sz="4" w:space="0" w:color="auto"/>
            </w:tcBorders>
            <w:shd w:val="clear" w:color="auto" w:fill="auto"/>
            <w:noWrap/>
            <w:vAlign w:val="bottom"/>
            <w:hideMark/>
          </w:tcPr>
          <w:p w14:paraId="69B10CC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484304C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7E1A7F55"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2AA871F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1B29A67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27E4F05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c>
          <w:tcPr>
            <w:tcW w:w="1017" w:type="dxa"/>
            <w:tcBorders>
              <w:top w:val="nil"/>
              <w:left w:val="nil"/>
              <w:bottom w:val="nil"/>
              <w:right w:val="single" w:sz="4" w:space="0" w:color="auto"/>
            </w:tcBorders>
            <w:shd w:val="clear" w:color="auto" w:fill="auto"/>
            <w:noWrap/>
            <w:vAlign w:val="bottom"/>
            <w:hideMark/>
          </w:tcPr>
          <w:p w14:paraId="14E5E94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53339CFD"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r>
      <w:tr w:rsidR="00071584" w:rsidRPr="00930904" w14:paraId="1411C0DD"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5993CF85"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168D140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CENTAR 1</w:t>
            </w:r>
          </w:p>
        </w:tc>
        <w:tc>
          <w:tcPr>
            <w:tcW w:w="1240" w:type="dxa"/>
            <w:tcBorders>
              <w:top w:val="nil"/>
              <w:left w:val="nil"/>
              <w:bottom w:val="nil"/>
              <w:right w:val="single" w:sz="4" w:space="0" w:color="auto"/>
            </w:tcBorders>
            <w:shd w:val="clear" w:color="auto" w:fill="auto"/>
            <w:noWrap/>
            <w:vAlign w:val="bottom"/>
            <w:hideMark/>
          </w:tcPr>
          <w:p w14:paraId="3D46544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c>
          <w:tcPr>
            <w:tcW w:w="1017" w:type="dxa"/>
            <w:tcBorders>
              <w:top w:val="nil"/>
              <w:left w:val="nil"/>
              <w:bottom w:val="nil"/>
              <w:right w:val="single" w:sz="4" w:space="0" w:color="auto"/>
            </w:tcBorders>
            <w:shd w:val="clear" w:color="auto" w:fill="auto"/>
            <w:noWrap/>
            <w:vAlign w:val="bottom"/>
            <w:hideMark/>
          </w:tcPr>
          <w:p w14:paraId="4E1B9AF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141566B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7D34B447"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08209DF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6659426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0956622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c>
          <w:tcPr>
            <w:tcW w:w="1017" w:type="dxa"/>
            <w:tcBorders>
              <w:top w:val="nil"/>
              <w:left w:val="nil"/>
              <w:bottom w:val="nil"/>
              <w:right w:val="single" w:sz="4" w:space="0" w:color="auto"/>
            </w:tcBorders>
            <w:shd w:val="clear" w:color="auto" w:fill="auto"/>
            <w:noWrap/>
            <w:vAlign w:val="bottom"/>
            <w:hideMark/>
          </w:tcPr>
          <w:p w14:paraId="52007D7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77D9E50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40.000,00</w:t>
            </w:r>
          </w:p>
        </w:tc>
      </w:tr>
      <w:tr w:rsidR="00071584" w:rsidRPr="00930904" w14:paraId="0995CE87"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69F50D8A"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791549C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CENTAR 2</w:t>
            </w:r>
          </w:p>
        </w:tc>
        <w:tc>
          <w:tcPr>
            <w:tcW w:w="1240" w:type="dxa"/>
            <w:tcBorders>
              <w:top w:val="nil"/>
              <w:left w:val="nil"/>
              <w:bottom w:val="nil"/>
              <w:right w:val="single" w:sz="4" w:space="0" w:color="auto"/>
            </w:tcBorders>
            <w:shd w:val="clear" w:color="auto" w:fill="auto"/>
            <w:noWrap/>
            <w:vAlign w:val="bottom"/>
            <w:hideMark/>
          </w:tcPr>
          <w:p w14:paraId="40BD92DE"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42.700,00</w:t>
            </w:r>
          </w:p>
        </w:tc>
        <w:tc>
          <w:tcPr>
            <w:tcW w:w="1017" w:type="dxa"/>
            <w:tcBorders>
              <w:top w:val="nil"/>
              <w:left w:val="nil"/>
              <w:bottom w:val="nil"/>
              <w:right w:val="single" w:sz="4" w:space="0" w:color="auto"/>
            </w:tcBorders>
            <w:shd w:val="clear" w:color="auto" w:fill="auto"/>
            <w:noWrap/>
            <w:vAlign w:val="bottom"/>
            <w:hideMark/>
          </w:tcPr>
          <w:p w14:paraId="43B8347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0CC20065"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578A52B0"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5320CE7C"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nil"/>
              <w:right w:val="single" w:sz="4" w:space="0" w:color="auto"/>
            </w:tcBorders>
            <w:shd w:val="clear" w:color="auto" w:fill="auto"/>
            <w:noWrap/>
            <w:vAlign w:val="bottom"/>
            <w:hideMark/>
          </w:tcPr>
          <w:p w14:paraId="2C9E42C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nil"/>
              <w:right w:val="single" w:sz="4" w:space="0" w:color="auto"/>
            </w:tcBorders>
            <w:shd w:val="clear" w:color="auto" w:fill="auto"/>
            <w:noWrap/>
            <w:vAlign w:val="bottom"/>
            <w:hideMark/>
          </w:tcPr>
          <w:p w14:paraId="4E750DC2"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42.700,00</w:t>
            </w:r>
          </w:p>
        </w:tc>
        <w:tc>
          <w:tcPr>
            <w:tcW w:w="1017" w:type="dxa"/>
            <w:tcBorders>
              <w:top w:val="nil"/>
              <w:left w:val="nil"/>
              <w:bottom w:val="nil"/>
              <w:right w:val="single" w:sz="4" w:space="0" w:color="auto"/>
            </w:tcBorders>
            <w:shd w:val="clear" w:color="auto" w:fill="auto"/>
            <w:noWrap/>
            <w:vAlign w:val="bottom"/>
            <w:hideMark/>
          </w:tcPr>
          <w:p w14:paraId="7B9DA52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69D6265B"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42.700,00</w:t>
            </w:r>
          </w:p>
        </w:tc>
      </w:tr>
      <w:tr w:rsidR="00071584" w:rsidRPr="00930904" w14:paraId="4A6798F9"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70931DC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56EA2E1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MJESNI ODBOR VEPRINAC UČKA</w:t>
            </w:r>
          </w:p>
        </w:tc>
        <w:tc>
          <w:tcPr>
            <w:tcW w:w="1240" w:type="dxa"/>
            <w:tcBorders>
              <w:top w:val="nil"/>
              <w:left w:val="nil"/>
              <w:right w:val="single" w:sz="4" w:space="0" w:color="auto"/>
            </w:tcBorders>
            <w:shd w:val="clear" w:color="auto" w:fill="auto"/>
            <w:noWrap/>
            <w:vAlign w:val="bottom"/>
            <w:hideMark/>
          </w:tcPr>
          <w:p w14:paraId="70F6F74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44.800,00</w:t>
            </w:r>
          </w:p>
        </w:tc>
        <w:tc>
          <w:tcPr>
            <w:tcW w:w="1017" w:type="dxa"/>
            <w:tcBorders>
              <w:top w:val="nil"/>
              <w:left w:val="nil"/>
              <w:right w:val="single" w:sz="4" w:space="0" w:color="auto"/>
            </w:tcBorders>
            <w:shd w:val="clear" w:color="auto" w:fill="auto"/>
            <w:noWrap/>
            <w:vAlign w:val="bottom"/>
            <w:hideMark/>
          </w:tcPr>
          <w:p w14:paraId="4D785CB8"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1D89CC19"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6C5379AD"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036463A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3D4F8CF4"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2FDF4894"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44.800,00</w:t>
            </w:r>
          </w:p>
        </w:tc>
        <w:tc>
          <w:tcPr>
            <w:tcW w:w="1017" w:type="dxa"/>
            <w:tcBorders>
              <w:top w:val="nil"/>
              <w:left w:val="nil"/>
              <w:bottom w:val="single" w:sz="4" w:space="0" w:color="auto"/>
              <w:right w:val="single" w:sz="4" w:space="0" w:color="auto"/>
            </w:tcBorders>
            <w:shd w:val="clear" w:color="auto" w:fill="auto"/>
            <w:noWrap/>
            <w:vAlign w:val="bottom"/>
            <w:hideMark/>
          </w:tcPr>
          <w:p w14:paraId="23F02ABD"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4FA44763"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44.800,00</w:t>
            </w:r>
          </w:p>
        </w:tc>
      </w:tr>
      <w:tr w:rsidR="00071584" w:rsidRPr="00930904" w14:paraId="5930FB6A"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596FE472"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A303040</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349BDA55"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IZRADA I ODRŽAVANJE GIS-aOBORINSKE KANAL.</w:t>
            </w:r>
          </w:p>
        </w:tc>
        <w:tc>
          <w:tcPr>
            <w:tcW w:w="1240" w:type="dxa"/>
            <w:tcBorders>
              <w:top w:val="single" w:sz="4" w:space="0" w:color="auto"/>
              <w:left w:val="nil"/>
              <w:bottom w:val="nil"/>
              <w:right w:val="single" w:sz="4" w:space="0" w:color="auto"/>
            </w:tcBorders>
            <w:shd w:val="clear" w:color="000000" w:fill="EBF1DE"/>
            <w:noWrap/>
            <w:vAlign w:val="bottom"/>
            <w:hideMark/>
          </w:tcPr>
          <w:p w14:paraId="5A13BE74"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10.000,00</w:t>
            </w:r>
          </w:p>
        </w:tc>
        <w:tc>
          <w:tcPr>
            <w:tcW w:w="1017" w:type="dxa"/>
            <w:tcBorders>
              <w:top w:val="single" w:sz="4" w:space="0" w:color="auto"/>
              <w:left w:val="nil"/>
              <w:bottom w:val="nil"/>
              <w:right w:val="single" w:sz="4" w:space="0" w:color="auto"/>
            </w:tcBorders>
            <w:shd w:val="clear" w:color="000000" w:fill="EBF1DE"/>
            <w:noWrap/>
            <w:vAlign w:val="bottom"/>
            <w:hideMark/>
          </w:tcPr>
          <w:p w14:paraId="427E3E3C"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0026525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52DDB03C" w14:textId="77777777" w:rsidTr="00C712A6">
        <w:trPr>
          <w:trHeight w:val="204"/>
          <w:jc w:val="center"/>
        </w:trPr>
        <w:tc>
          <w:tcPr>
            <w:tcW w:w="988" w:type="dxa"/>
            <w:tcBorders>
              <w:top w:val="nil"/>
              <w:left w:val="single" w:sz="4" w:space="0" w:color="auto"/>
              <w:right w:val="nil"/>
            </w:tcBorders>
            <w:shd w:val="clear" w:color="auto" w:fill="auto"/>
            <w:noWrap/>
            <w:vAlign w:val="bottom"/>
            <w:hideMark/>
          </w:tcPr>
          <w:p w14:paraId="4729F35E"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right w:val="single" w:sz="4" w:space="0" w:color="auto"/>
            </w:tcBorders>
            <w:shd w:val="clear" w:color="auto" w:fill="auto"/>
            <w:noWrap/>
            <w:vAlign w:val="bottom"/>
            <w:hideMark/>
          </w:tcPr>
          <w:p w14:paraId="2F6A278E"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LIBURNIJSKE VODE D.O.O.</w:t>
            </w:r>
          </w:p>
        </w:tc>
        <w:tc>
          <w:tcPr>
            <w:tcW w:w="1240" w:type="dxa"/>
            <w:tcBorders>
              <w:top w:val="nil"/>
              <w:left w:val="nil"/>
              <w:right w:val="single" w:sz="4" w:space="0" w:color="auto"/>
            </w:tcBorders>
            <w:shd w:val="clear" w:color="auto" w:fill="auto"/>
            <w:noWrap/>
            <w:vAlign w:val="bottom"/>
            <w:hideMark/>
          </w:tcPr>
          <w:p w14:paraId="167C343A"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c>
          <w:tcPr>
            <w:tcW w:w="1017" w:type="dxa"/>
            <w:tcBorders>
              <w:top w:val="nil"/>
              <w:left w:val="nil"/>
              <w:right w:val="single" w:sz="4" w:space="0" w:color="auto"/>
            </w:tcBorders>
            <w:shd w:val="clear" w:color="auto" w:fill="auto"/>
            <w:noWrap/>
            <w:vAlign w:val="bottom"/>
            <w:hideMark/>
          </w:tcPr>
          <w:p w14:paraId="35EC4D0B"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right w:val="single" w:sz="4" w:space="0" w:color="auto"/>
            </w:tcBorders>
            <w:shd w:val="clear" w:color="auto" w:fill="auto"/>
            <w:noWrap/>
            <w:vAlign w:val="bottom"/>
            <w:hideMark/>
          </w:tcPr>
          <w:p w14:paraId="45546CC6"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174C6058"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1DBED281"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3C9E5723"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21819D01"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c>
          <w:tcPr>
            <w:tcW w:w="1017" w:type="dxa"/>
            <w:tcBorders>
              <w:top w:val="nil"/>
              <w:left w:val="nil"/>
              <w:bottom w:val="single" w:sz="4" w:space="0" w:color="auto"/>
              <w:right w:val="single" w:sz="4" w:space="0" w:color="auto"/>
            </w:tcBorders>
            <w:shd w:val="clear" w:color="auto" w:fill="auto"/>
            <w:noWrap/>
            <w:vAlign w:val="bottom"/>
            <w:hideMark/>
          </w:tcPr>
          <w:p w14:paraId="0470E730"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7A61DC46"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10.000,00</w:t>
            </w:r>
          </w:p>
        </w:tc>
      </w:tr>
      <w:tr w:rsidR="00071584" w:rsidRPr="00930904" w14:paraId="2BA028D2" w14:textId="77777777" w:rsidTr="00C712A6">
        <w:trPr>
          <w:trHeight w:val="204"/>
          <w:jc w:val="center"/>
        </w:trPr>
        <w:tc>
          <w:tcPr>
            <w:tcW w:w="988" w:type="dxa"/>
            <w:tcBorders>
              <w:top w:val="single" w:sz="4" w:space="0" w:color="auto"/>
              <w:left w:val="single" w:sz="4" w:space="0" w:color="auto"/>
              <w:bottom w:val="nil"/>
              <w:right w:val="nil"/>
            </w:tcBorders>
            <w:shd w:val="clear" w:color="000000" w:fill="EBF1DE"/>
            <w:noWrap/>
            <w:vAlign w:val="bottom"/>
            <w:hideMark/>
          </w:tcPr>
          <w:p w14:paraId="6818CDA2" w14:textId="77777777" w:rsidR="00071584" w:rsidRPr="00930904" w:rsidRDefault="00071584" w:rsidP="00C712A6">
            <w:pPr>
              <w:jc w:val="center"/>
              <w:rPr>
                <w:rFonts w:ascii="Arial" w:hAnsi="Arial" w:cs="Arial"/>
                <w:b/>
                <w:bCs/>
                <w:i/>
                <w:iCs/>
                <w:sz w:val="16"/>
                <w:szCs w:val="16"/>
                <w:lang w:eastAsia="hr-HR"/>
              </w:rPr>
            </w:pPr>
            <w:r w:rsidRPr="00930904">
              <w:rPr>
                <w:rFonts w:ascii="Arial" w:hAnsi="Arial" w:cs="Arial"/>
                <w:b/>
                <w:bCs/>
                <w:i/>
                <w:iCs/>
                <w:sz w:val="16"/>
                <w:szCs w:val="16"/>
                <w:lang w:eastAsia="hr-HR"/>
              </w:rPr>
              <w:t>A303041</w:t>
            </w:r>
          </w:p>
        </w:tc>
        <w:tc>
          <w:tcPr>
            <w:tcW w:w="4936" w:type="dxa"/>
            <w:tcBorders>
              <w:top w:val="single" w:sz="4" w:space="0" w:color="auto"/>
              <w:left w:val="single" w:sz="4" w:space="0" w:color="auto"/>
              <w:bottom w:val="nil"/>
              <w:right w:val="single" w:sz="4" w:space="0" w:color="auto"/>
            </w:tcBorders>
            <w:shd w:val="clear" w:color="000000" w:fill="EBF1DE"/>
            <w:noWrap/>
            <w:vAlign w:val="bottom"/>
            <w:hideMark/>
          </w:tcPr>
          <w:p w14:paraId="1A95AC80"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ODRŽAVANJE GROBOVA ZASLUŽNIH GRAĐANA OPATIJE</w:t>
            </w:r>
          </w:p>
        </w:tc>
        <w:tc>
          <w:tcPr>
            <w:tcW w:w="1240" w:type="dxa"/>
            <w:tcBorders>
              <w:top w:val="single" w:sz="4" w:space="0" w:color="auto"/>
              <w:left w:val="nil"/>
              <w:bottom w:val="nil"/>
              <w:right w:val="single" w:sz="4" w:space="0" w:color="auto"/>
            </w:tcBorders>
            <w:shd w:val="clear" w:color="000000" w:fill="EBF1DE"/>
            <w:noWrap/>
            <w:vAlign w:val="bottom"/>
            <w:hideMark/>
          </w:tcPr>
          <w:p w14:paraId="7B076C82" w14:textId="77777777" w:rsidR="00071584" w:rsidRPr="00930904" w:rsidRDefault="00071584" w:rsidP="00C712A6">
            <w:pPr>
              <w:jc w:val="right"/>
              <w:rPr>
                <w:rFonts w:ascii="Arial" w:hAnsi="Arial" w:cs="Arial"/>
                <w:b/>
                <w:bCs/>
                <w:i/>
                <w:iCs/>
                <w:sz w:val="16"/>
                <w:szCs w:val="16"/>
                <w:lang w:eastAsia="hr-HR"/>
              </w:rPr>
            </w:pPr>
            <w:r w:rsidRPr="00930904">
              <w:rPr>
                <w:rFonts w:ascii="Arial" w:hAnsi="Arial" w:cs="Arial"/>
                <w:b/>
                <w:bCs/>
                <w:i/>
                <w:iCs/>
                <w:sz w:val="16"/>
                <w:szCs w:val="16"/>
                <w:lang w:eastAsia="hr-HR"/>
              </w:rPr>
              <w:t>15.000,00</w:t>
            </w:r>
          </w:p>
        </w:tc>
        <w:tc>
          <w:tcPr>
            <w:tcW w:w="1017" w:type="dxa"/>
            <w:tcBorders>
              <w:top w:val="single" w:sz="4" w:space="0" w:color="auto"/>
              <w:left w:val="nil"/>
              <w:bottom w:val="nil"/>
              <w:right w:val="single" w:sz="4" w:space="0" w:color="auto"/>
            </w:tcBorders>
            <w:shd w:val="clear" w:color="000000" w:fill="EBF1DE"/>
            <w:noWrap/>
            <w:vAlign w:val="bottom"/>
            <w:hideMark/>
          </w:tcPr>
          <w:p w14:paraId="66DAB867"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FE126F3" w14:textId="77777777" w:rsidR="00071584" w:rsidRPr="00930904" w:rsidRDefault="00071584" w:rsidP="00C712A6">
            <w:pPr>
              <w:rPr>
                <w:rFonts w:ascii="Arial" w:hAnsi="Arial" w:cs="Arial"/>
                <w:b/>
                <w:bCs/>
                <w:i/>
                <w:iCs/>
                <w:sz w:val="16"/>
                <w:szCs w:val="16"/>
                <w:lang w:eastAsia="hr-HR"/>
              </w:rPr>
            </w:pPr>
            <w:r w:rsidRPr="00930904">
              <w:rPr>
                <w:rFonts w:ascii="Arial" w:hAnsi="Arial" w:cs="Arial"/>
                <w:b/>
                <w:bCs/>
                <w:i/>
                <w:iCs/>
                <w:sz w:val="16"/>
                <w:szCs w:val="16"/>
                <w:lang w:eastAsia="hr-HR"/>
              </w:rPr>
              <w:t> </w:t>
            </w:r>
          </w:p>
        </w:tc>
      </w:tr>
      <w:tr w:rsidR="00071584" w:rsidRPr="00930904" w14:paraId="0D1F21CB" w14:textId="77777777" w:rsidTr="00C712A6">
        <w:trPr>
          <w:trHeight w:val="204"/>
          <w:jc w:val="center"/>
        </w:trPr>
        <w:tc>
          <w:tcPr>
            <w:tcW w:w="988" w:type="dxa"/>
            <w:tcBorders>
              <w:top w:val="nil"/>
              <w:left w:val="single" w:sz="4" w:space="0" w:color="auto"/>
              <w:bottom w:val="nil"/>
              <w:right w:val="nil"/>
            </w:tcBorders>
            <w:shd w:val="clear" w:color="auto" w:fill="auto"/>
            <w:noWrap/>
            <w:vAlign w:val="bottom"/>
            <w:hideMark/>
          </w:tcPr>
          <w:p w14:paraId="3A4AD389"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Korisnik:</w:t>
            </w:r>
          </w:p>
        </w:tc>
        <w:tc>
          <w:tcPr>
            <w:tcW w:w="4936" w:type="dxa"/>
            <w:tcBorders>
              <w:top w:val="nil"/>
              <w:left w:val="single" w:sz="4" w:space="0" w:color="auto"/>
              <w:bottom w:val="nil"/>
              <w:right w:val="single" w:sz="4" w:space="0" w:color="auto"/>
            </w:tcBorders>
            <w:shd w:val="clear" w:color="auto" w:fill="auto"/>
            <w:noWrap/>
            <w:vAlign w:val="bottom"/>
            <w:hideMark/>
          </w:tcPr>
          <w:p w14:paraId="63A2010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KOMUNALAC D.O.O.JURDANI</w:t>
            </w:r>
          </w:p>
        </w:tc>
        <w:tc>
          <w:tcPr>
            <w:tcW w:w="1240" w:type="dxa"/>
            <w:tcBorders>
              <w:top w:val="nil"/>
              <w:left w:val="nil"/>
              <w:bottom w:val="nil"/>
              <w:right w:val="single" w:sz="4" w:space="0" w:color="auto"/>
            </w:tcBorders>
            <w:shd w:val="clear" w:color="auto" w:fill="auto"/>
            <w:noWrap/>
            <w:vAlign w:val="bottom"/>
            <w:hideMark/>
          </w:tcPr>
          <w:p w14:paraId="590EC768"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15.000,00</w:t>
            </w:r>
          </w:p>
        </w:tc>
        <w:tc>
          <w:tcPr>
            <w:tcW w:w="1017" w:type="dxa"/>
            <w:tcBorders>
              <w:top w:val="nil"/>
              <w:left w:val="nil"/>
              <w:bottom w:val="nil"/>
              <w:right w:val="single" w:sz="4" w:space="0" w:color="auto"/>
            </w:tcBorders>
            <w:shd w:val="clear" w:color="auto" w:fill="auto"/>
            <w:noWrap/>
            <w:vAlign w:val="bottom"/>
            <w:hideMark/>
          </w:tcPr>
          <w:p w14:paraId="2704B467"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7A89A22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 </w:t>
            </w:r>
          </w:p>
        </w:tc>
      </w:tr>
      <w:tr w:rsidR="00071584" w:rsidRPr="00930904" w14:paraId="4907EF6B" w14:textId="77777777" w:rsidTr="00C712A6">
        <w:trPr>
          <w:trHeight w:val="204"/>
          <w:jc w:val="center"/>
        </w:trPr>
        <w:tc>
          <w:tcPr>
            <w:tcW w:w="988" w:type="dxa"/>
            <w:tcBorders>
              <w:top w:val="nil"/>
              <w:left w:val="single" w:sz="4" w:space="0" w:color="auto"/>
              <w:bottom w:val="single" w:sz="4" w:space="0" w:color="auto"/>
              <w:right w:val="nil"/>
            </w:tcBorders>
            <w:shd w:val="clear" w:color="auto" w:fill="auto"/>
            <w:noWrap/>
            <w:vAlign w:val="bottom"/>
            <w:hideMark/>
          </w:tcPr>
          <w:p w14:paraId="7E601806" w14:textId="77777777" w:rsidR="00071584" w:rsidRPr="00930904" w:rsidRDefault="00071584" w:rsidP="00C712A6">
            <w:pPr>
              <w:jc w:val="center"/>
              <w:rPr>
                <w:rFonts w:ascii="Arial" w:hAnsi="Arial" w:cs="Arial"/>
                <w:sz w:val="16"/>
                <w:szCs w:val="16"/>
                <w:lang w:eastAsia="hr-HR"/>
              </w:rPr>
            </w:pPr>
            <w:r w:rsidRPr="00930904">
              <w:rPr>
                <w:rFonts w:ascii="Arial" w:hAnsi="Arial" w:cs="Arial"/>
                <w:sz w:val="16"/>
                <w:szCs w:val="16"/>
                <w:lang w:eastAsia="hr-HR"/>
              </w:rPr>
              <w:t>3232</w:t>
            </w:r>
          </w:p>
        </w:tc>
        <w:tc>
          <w:tcPr>
            <w:tcW w:w="4936" w:type="dxa"/>
            <w:tcBorders>
              <w:top w:val="nil"/>
              <w:left w:val="single" w:sz="4" w:space="0" w:color="auto"/>
              <w:bottom w:val="single" w:sz="4" w:space="0" w:color="auto"/>
              <w:right w:val="single" w:sz="4" w:space="0" w:color="auto"/>
            </w:tcBorders>
            <w:shd w:val="clear" w:color="auto" w:fill="auto"/>
            <w:noWrap/>
            <w:vAlign w:val="bottom"/>
            <w:hideMark/>
          </w:tcPr>
          <w:p w14:paraId="47868F9F"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Usluge tekućeg i investicijskog održavanja</w:t>
            </w:r>
          </w:p>
        </w:tc>
        <w:tc>
          <w:tcPr>
            <w:tcW w:w="1240" w:type="dxa"/>
            <w:tcBorders>
              <w:top w:val="nil"/>
              <w:left w:val="nil"/>
              <w:bottom w:val="single" w:sz="4" w:space="0" w:color="auto"/>
              <w:right w:val="single" w:sz="4" w:space="0" w:color="auto"/>
            </w:tcBorders>
            <w:shd w:val="clear" w:color="auto" w:fill="auto"/>
            <w:noWrap/>
            <w:vAlign w:val="bottom"/>
            <w:hideMark/>
          </w:tcPr>
          <w:p w14:paraId="1040A0E7"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15.000,00</w:t>
            </w:r>
          </w:p>
        </w:tc>
        <w:tc>
          <w:tcPr>
            <w:tcW w:w="1017" w:type="dxa"/>
            <w:tcBorders>
              <w:top w:val="nil"/>
              <w:left w:val="nil"/>
              <w:bottom w:val="single" w:sz="4" w:space="0" w:color="auto"/>
              <w:right w:val="single" w:sz="4" w:space="0" w:color="auto"/>
            </w:tcBorders>
            <w:shd w:val="clear" w:color="auto" w:fill="auto"/>
            <w:noWrap/>
            <w:vAlign w:val="bottom"/>
            <w:hideMark/>
          </w:tcPr>
          <w:p w14:paraId="1A69851A" w14:textId="77777777" w:rsidR="00071584" w:rsidRPr="00930904" w:rsidRDefault="00071584" w:rsidP="00C712A6">
            <w:pPr>
              <w:rPr>
                <w:rFonts w:ascii="Arial" w:hAnsi="Arial" w:cs="Arial"/>
                <w:sz w:val="16"/>
                <w:szCs w:val="16"/>
                <w:lang w:eastAsia="hr-HR"/>
              </w:rPr>
            </w:pPr>
            <w:r w:rsidRPr="00930904">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5D23FF59" w14:textId="77777777" w:rsidR="00071584" w:rsidRPr="00930904" w:rsidRDefault="00071584" w:rsidP="00C712A6">
            <w:pPr>
              <w:jc w:val="right"/>
              <w:rPr>
                <w:rFonts w:ascii="Arial" w:hAnsi="Arial" w:cs="Arial"/>
                <w:sz w:val="16"/>
                <w:szCs w:val="16"/>
                <w:lang w:eastAsia="hr-HR"/>
              </w:rPr>
            </w:pPr>
            <w:r w:rsidRPr="00930904">
              <w:rPr>
                <w:rFonts w:ascii="Arial" w:hAnsi="Arial" w:cs="Arial"/>
                <w:sz w:val="16"/>
                <w:szCs w:val="16"/>
                <w:lang w:eastAsia="hr-HR"/>
              </w:rPr>
              <w:t>15.000,00</w:t>
            </w:r>
          </w:p>
        </w:tc>
      </w:tr>
    </w:tbl>
    <w:p w14:paraId="5078BFE6" w14:textId="77777777" w:rsidR="00071584" w:rsidRPr="00AF7FD8" w:rsidRDefault="00071584" w:rsidP="00071584">
      <w:pPr>
        <w:rPr>
          <w:color w:val="BFBFBF"/>
          <w:highlight w:val="yellow"/>
        </w:rPr>
      </w:pPr>
    </w:p>
    <w:p w14:paraId="4366C733" w14:textId="77777777" w:rsidR="00071584" w:rsidRPr="00AF7FD8" w:rsidRDefault="00071584" w:rsidP="00071584">
      <w:pPr>
        <w:rPr>
          <w:color w:val="BFBFBF"/>
          <w:highlight w:val="yellow"/>
        </w:rPr>
      </w:pPr>
    </w:p>
    <w:p w14:paraId="58F4D7E7" w14:textId="77777777" w:rsidR="00086C0F" w:rsidRDefault="00086C0F">
      <w:pPr>
        <w:spacing w:after="200" w:line="276" w:lineRule="auto"/>
        <w:rPr>
          <w:color w:val="BFBFBF"/>
          <w:highlight w:val="yellow"/>
        </w:rPr>
      </w:pPr>
      <w:r>
        <w:rPr>
          <w:color w:val="BFBFBF"/>
          <w:highlight w:val="yellow"/>
        </w:rPr>
        <w:br w:type="page"/>
      </w:r>
    </w:p>
    <w:p w14:paraId="440B93BB" w14:textId="77777777" w:rsidR="00071584" w:rsidRPr="00AF7FD8" w:rsidRDefault="00071584" w:rsidP="00071584">
      <w:pPr>
        <w:rPr>
          <w:color w:val="BFBFBF"/>
          <w:highlight w:val="yellow"/>
        </w:rPr>
      </w:pPr>
    </w:p>
    <w:p w14:paraId="0B2F4C79" w14:textId="77777777" w:rsidR="00071584" w:rsidRPr="00071584" w:rsidRDefault="00071584" w:rsidP="00071584">
      <w:pPr>
        <w:rPr>
          <w:color w:val="BFBFBF"/>
        </w:rPr>
      </w:pPr>
      <w:r w:rsidRPr="00071584">
        <w:rPr>
          <w:b/>
          <w:color w:val="000000"/>
          <w:sz w:val="24"/>
          <w:szCs w:val="24"/>
        </w:rPr>
        <w:t>Tabela 2.  Program pojačanog održavanja komunalne infrastrukture za 2022. godinu</w:t>
      </w:r>
    </w:p>
    <w:p w14:paraId="309561C6" w14:textId="77777777" w:rsidR="00071584" w:rsidRDefault="00071584" w:rsidP="00071584">
      <w:pPr>
        <w:rPr>
          <w:color w:val="BFBFBF"/>
        </w:rPr>
      </w:pPr>
    </w:p>
    <w:tbl>
      <w:tblPr>
        <w:tblW w:w="9540" w:type="dxa"/>
        <w:tblInd w:w="-176" w:type="dxa"/>
        <w:tblLook w:val="04A0" w:firstRow="1" w:lastRow="0" w:firstColumn="1" w:lastColumn="0" w:noHBand="0" w:noVBand="1"/>
      </w:tblPr>
      <w:tblGrid>
        <w:gridCol w:w="993"/>
        <w:gridCol w:w="4961"/>
        <w:gridCol w:w="1418"/>
        <w:gridCol w:w="1017"/>
        <w:gridCol w:w="1151"/>
      </w:tblGrid>
      <w:tr w:rsidR="00071584" w:rsidRPr="009C29AC" w14:paraId="3D4F6BCE" w14:textId="77777777" w:rsidTr="00C712A6">
        <w:trPr>
          <w:trHeight w:val="204"/>
        </w:trPr>
        <w:tc>
          <w:tcPr>
            <w:tcW w:w="993" w:type="dxa"/>
            <w:tcBorders>
              <w:top w:val="single" w:sz="4" w:space="0" w:color="auto"/>
              <w:left w:val="single" w:sz="4" w:space="0" w:color="auto"/>
              <w:bottom w:val="single" w:sz="4" w:space="0" w:color="auto"/>
              <w:right w:val="nil"/>
            </w:tcBorders>
            <w:shd w:val="clear" w:color="000000" w:fill="BFBFBF" w:themeFill="background1" w:themeFillShade="BF"/>
            <w:noWrap/>
            <w:vAlign w:val="center"/>
          </w:tcPr>
          <w:p w14:paraId="6DD4BC06"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Šifra aktivnosti</w:t>
            </w:r>
          </w:p>
        </w:tc>
        <w:tc>
          <w:tcPr>
            <w:tcW w:w="4961"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tcPr>
          <w:p w14:paraId="153E1CE1"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Opis</w:t>
            </w:r>
          </w:p>
        </w:tc>
        <w:tc>
          <w:tcPr>
            <w:tcW w:w="1418" w:type="dxa"/>
            <w:tcBorders>
              <w:top w:val="single" w:sz="4" w:space="0" w:color="auto"/>
              <w:left w:val="nil"/>
              <w:bottom w:val="single" w:sz="4" w:space="0" w:color="auto"/>
              <w:right w:val="single" w:sz="4" w:space="0" w:color="auto"/>
            </w:tcBorders>
            <w:shd w:val="clear" w:color="000000" w:fill="BFBFBF" w:themeFill="background1" w:themeFillShade="BF"/>
            <w:noWrap/>
            <w:vAlign w:val="center"/>
          </w:tcPr>
          <w:p w14:paraId="0AE6B065"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Plan 2022.</w:t>
            </w:r>
          </w:p>
        </w:tc>
        <w:tc>
          <w:tcPr>
            <w:tcW w:w="1017" w:type="dxa"/>
            <w:tcBorders>
              <w:top w:val="single" w:sz="4" w:space="0" w:color="auto"/>
              <w:left w:val="nil"/>
              <w:bottom w:val="single" w:sz="4" w:space="0" w:color="auto"/>
              <w:right w:val="single" w:sz="4" w:space="0" w:color="auto"/>
            </w:tcBorders>
            <w:shd w:val="clear" w:color="000000" w:fill="BFBFBF" w:themeFill="background1" w:themeFillShade="BF"/>
            <w:noWrap/>
            <w:vAlign w:val="center"/>
          </w:tcPr>
          <w:p w14:paraId="4F09BF33"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Izvor</w:t>
            </w:r>
          </w:p>
        </w:tc>
        <w:tc>
          <w:tcPr>
            <w:tcW w:w="1151" w:type="dxa"/>
            <w:tcBorders>
              <w:top w:val="single" w:sz="4" w:space="0" w:color="auto"/>
              <w:left w:val="nil"/>
              <w:bottom w:val="single" w:sz="4" w:space="0" w:color="auto"/>
              <w:right w:val="single" w:sz="4" w:space="0" w:color="auto"/>
            </w:tcBorders>
            <w:shd w:val="clear" w:color="000000" w:fill="BFBFBF" w:themeFill="background1" w:themeFillShade="BF"/>
            <w:noWrap/>
            <w:vAlign w:val="center"/>
          </w:tcPr>
          <w:p w14:paraId="43F8DD52" w14:textId="77777777" w:rsidR="00071584" w:rsidRPr="00930904" w:rsidRDefault="00071584" w:rsidP="00C712A6">
            <w:pPr>
              <w:jc w:val="center"/>
              <w:rPr>
                <w:rFonts w:ascii="Arial" w:hAnsi="Arial" w:cs="Arial"/>
                <w:b/>
                <w:bCs/>
                <w:sz w:val="16"/>
                <w:szCs w:val="16"/>
                <w:lang w:eastAsia="hr-HR"/>
              </w:rPr>
            </w:pPr>
            <w:r>
              <w:rPr>
                <w:rFonts w:ascii="Arial" w:hAnsi="Arial" w:cs="Arial"/>
                <w:b/>
                <w:bCs/>
                <w:sz w:val="16"/>
                <w:szCs w:val="16"/>
                <w:lang w:eastAsia="hr-HR"/>
              </w:rPr>
              <w:t>Iznos izvora</w:t>
            </w:r>
          </w:p>
        </w:tc>
      </w:tr>
      <w:tr w:rsidR="00071584" w:rsidRPr="009C29AC" w14:paraId="22983245" w14:textId="77777777" w:rsidTr="00C712A6">
        <w:trPr>
          <w:trHeight w:val="204"/>
        </w:trPr>
        <w:tc>
          <w:tcPr>
            <w:tcW w:w="993" w:type="dxa"/>
            <w:tcBorders>
              <w:top w:val="single" w:sz="4" w:space="0" w:color="auto"/>
              <w:left w:val="single" w:sz="4" w:space="0" w:color="auto"/>
              <w:bottom w:val="single" w:sz="4" w:space="0" w:color="auto"/>
              <w:right w:val="nil"/>
            </w:tcBorders>
            <w:shd w:val="clear" w:color="000000" w:fill="BFBFBF" w:themeFill="background1" w:themeFillShade="BF"/>
            <w:noWrap/>
            <w:vAlign w:val="center"/>
          </w:tcPr>
          <w:p w14:paraId="2AE78F96"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1</w:t>
            </w:r>
          </w:p>
        </w:tc>
        <w:tc>
          <w:tcPr>
            <w:tcW w:w="4961"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tcPr>
          <w:p w14:paraId="107C277D"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2</w:t>
            </w:r>
          </w:p>
        </w:tc>
        <w:tc>
          <w:tcPr>
            <w:tcW w:w="1418" w:type="dxa"/>
            <w:tcBorders>
              <w:top w:val="single" w:sz="4" w:space="0" w:color="auto"/>
              <w:left w:val="nil"/>
              <w:bottom w:val="single" w:sz="4" w:space="0" w:color="auto"/>
              <w:right w:val="single" w:sz="4" w:space="0" w:color="auto"/>
            </w:tcBorders>
            <w:shd w:val="clear" w:color="000000" w:fill="BFBFBF" w:themeFill="background1" w:themeFillShade="BF"/>
            <w:noWrap/>
            <w:vAlign w:val="center"/>
          </w:tcPr>
          <w:p w14:paraId="0603B085"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3</w:t>
            </w:r>
          </w:p>
        </w:tc>
        <w:tc>
          <w:tcPr>
            <w:tcW w:w="1017" w:type="dxa"/>
            <w:tcBorders>
              <w:top w:val="single" w:sz="4" w:space="0" w:color="auto"/>
              <w:left w:val="nil"/>
              <w:bottom w:val="single" w:sz="4" w:space="0" w:color="auto"/>
              <w:right w:val="single" w:sz="4" w:space="0" w:color="auto"/>
            </w:tcBorders>
            <w:shd w:val="clear" w:color="000000" w:fill="BFBFBF" w:themeFill="background1" w:themeFillShade="BF"/>
            <w:noWrap/>
            <w:vAlign w:val="center"/>
          </w:tcPr>
          <w:p w14:paraId="56978414"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4</w:t>
            </w:r>
          </w:p>
        </w:tc>
        <w:tc>
          <w:tcPr>
            <w:tcW w:w="1151" w:type="dxa"/>
            <w:tcBorders>
              <w:top w:val="single" w:sz="4" w:space="0" w:color="auto"/>
              <w:left w:val="nil"/>
              <w:bottom w:val="single" w:sz="4" w:space="0" w:color="auto"/>
              <w:right w:val="single" w:sz="4" w:space="0" w:color="auto"/>
            </w:tcBorders>
            <w:shd w:val="clear" w:color="000000" w:fill="BFBFBF" w:themeFill="background1" w:themeFillShade="BF"/>
            <w:noWrap/>
            <w:vAlign w:val="center"/>
          </w:tcPr>
          <w:p w14:paraId="0DB2E217"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5</w:t>
            </w:r>
          </w:p>
        </w:tc>
      </w:tr>
      <w:tr w:rsidR="00071584" w:rsidRPr="009C29AC" w14:paraId="208B7818" w14:textId="77777777" w:rsidTr="00C712A6">
        <w:trPr>
          <w:trHeight w:val="204"/>
        </w:trPr>
        <w:tc>
          <w:tcPr>
            <w:tcW w:w="993" w:type="dxa"/>
            <w:tcBorders>
              <w:top w:val="single" w:sz="4" w:space="0" w:color="auto"/>
              <w:left w:val="single" w:sz="4" w:space="0" w:color="auto"/>
              <w:bottom w:val="single" w:sz="4" w:space="0" w:color="auto"/>
              <w:right w:val="nil"/>
            </w:tcBorders>
            <w:shd w:val="clear" w:color="000000" w:fill="auto"/>
            <w:noWrap/>
            <w:vAlign w:val="bottom"/>
          </w:tcPr>
          <w:p w14:paraId="43CD5775" w14:textId="77777777" w:rsidR="00071584" w:rsidRPr="009C29AC" w:rsidRDefault="00071584" w:rsidP="00C712A6">
            <w:pPr>
              <w:jc w:val="center"/>
              <w:rPr>
                <w:rFonts w:ascii="Arial" w:hAnsi="Arial" w:cs="Arial"/>
                <w:b/>
                <w:bCs/>
                <w:sz w:val="16"/>
                <w:szCs w:val="16"/>
                <w:lang w:eastAsia="hr-HR"/>
              </w:rPr>
            </w:pPr>
          </w:p>
        </w:tc>
        <w:tc>
          <w:tcPr>
            <w:tcW w:w="4961"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37A10DE7" w14:textId="77777777" w:rsidR="00071584" w:rsidRPr="009C29AC" w:rsidRDefault="00071584" w:rsidP="00C712A6">
            <w:pPr>
              <w:rPr>
                <w:rFonts w:ascii="Arial" w:hAnsi="Arial" w:cs="Arial"/>
                <w:b/>
                <w:bCs/>
                <w:sz w:val="16"/>
                <w:szCs w:val="16"/>
                <w:lang w:eastAsia="hr-HR"/>
              </w:rPr>
            </w:pPr>
          </w:p>
        </w:tc>
        <w:tc>
          <w:tcPr>
            <w:tcW w:w="1418" w:type="dxa"/>
            <w:tcBorders>
              <w:top w:val="single" w:sz="4" w:space="0" w:color="auto"/>
              <w:left w:val="nil"/>
              <w:bottom w:val="single" w:sz="4" w:space="0" w:color="auto"/>
              <w:right w:val="single" w:sz="4" w:space="0" w:color="auto"/>
            </w:tcBorders>
            <w:shd w:val="clear" w:color="000000" w:fill="auto"/>
            <w:noWrap/>
            <w:vAlign w:val="bottom"/>
          </w:tcPr>
          <w:p w14:paraId="389F2E0F" w14:textId="77777777" w:rsidR="00071584" w:rsidRPr="009C29AC" w:rsidRDefault="00071584" w:rsidP="00C712A6">
            <w:pPr>
              <w:jc w:val="right"/>
              <w:rPr>
                <w:rFonts w:ascii="Arial" w:hAnsi="Arial" w:cs="Arial"/>
                <w:b/>
                <w:bCs/>
                <w:sz w:val="16"/>
                <w:szCs w:val="16"/>
                <w:lang w:eastAsia="hr-HR"/>
              </w:rPr>
            </w:pPr>
          </w:p>
        </w:tc>
        <w:tc>
          <w:tcPr>
            <w:tcW w:w="1017" w:type="dxa"/>
            <w:tcBorders>
              <w:top w:val="single" w:sz="4" w:space="0" w:color="auto"/>
              <w:left w:val="nil"/>
              <w:bottom w:val="single" w:sz="4" w:space="0" w:color="auto"/>
              <w:right w:val="single" w:sz="4" w:space="0" w:color="auto"/>
            </w:tcBorders>
            <w:shd w:val="clear" w:color="000000" w:fill="auto"/>
            <w:noWrap/>
            <w:vAlign w:val="bottom"/>
          </w:tcPr>
          <w:p w14:paraId="4DB6D8CE" w14:textId="77777777" w:rsidR="00071584" w:rsidRPr="009C29AC" w:rsidRDefault="00071584" w:rsidP="00C712A6">
            <w:pPr>
              <w:rPr>
                <w:rFonts w:ascii="Arial" w:hAnsi="Arial" w:cs="Arial"/>
                <w:b/>
                <w:bCs/>
                <w:sz w:val="16"/>
                <w:szCs w:val="16"/>
                <w:lang w:eastAsia="hr-HR"/>
              </w:rPr>
            </w:pPr>
          </w:p>
        </w:tc>
        <w:tc>
          <w:tcPr>
            <w:tcW w:w="1151" w:type="dxa"/>
            <w:tcBorders>
              <w:top w:val="single" w:sz="4" w:space="0" w:color="auto"/>
              <w:left w:val="nil"/>
              <w:bottom w:val="single" w:sz="4" w:space="0" w:color="auto"/>
              <w:right w:val="single" w:sz="4" w:space="0" w:color="auto"/>
            </w:tcBorders>
            <w:shd w:val="clear" w:color="000000" w:fill="auto"/>
            <w:noWrap/>
            <w:vAlign w:val="bottom"/>
          </w:tcPr>
          <w:p w14:paraId="7AA82B21" w14:textId="77777777" w:rsidR="00071584" w:rsidRPr="009C29AC" w:rsidRDefault="00071584" w:rsidP="00C712A6">
            <w:pPr>
              <w:rPr>
                <w:rFonts w:ascii="Arial" w:hAnsi="Arial" w:cs="Arial"/>
                <w:b/>
                <w:bCs/>
                <w:sz w:val="16"/>
                <w:szCs w:val="16"/>
                <w:lang w:eastAsia="hr-HR"/>
              </w:rPr>
            </w:pPr>
          </w:p>
        </w:tc>
      </w:tr>
      <w:tr w:rsidR="00071584" w:rsidRPr="009C29AC" w14:paraId="29B9924A" w14:textId="77777777" w:rsidTr="00C712A6">
        <w:trPr>
          <w:trHeight w:val="204"/>
        </w:trPr>
        <w:tc>
          <w:tcPr>
            <w:tcW w:w="993" w:type="dxa"/>
            <w:tcBorders>
              <w:top w:val="single" w:sz="4" w:space="0" w:color="auto"/>
              <w:left w:val="single" w:sz="4" w:space="0" w:color="auto"/>
              <w:bottom w:val="nil"/>
              <w:right w:val="nil"/>
            </w:tcBorders>
            <w:shd w:val="clear" w:color="000000" w:fill="C4D79B"/>
            <w:noWrap/>
            <w:vAlign w:val="bottom"/>
            <w:hideMark/>
          </w:tcPr>
          <w:p w14:paraId="218AE1CD" w14:textId="77777777" w:rsidR="00071584" w:rsidRPr="009C29AC" w:rsidRDefault="00071584" w:rsidP="00C712A6">
            <w:pPr>
              <w:jc w:val="center"/>
              <w:rPr>
                <w:rFonts w:ascii="Arial" w:hAnsi="Arial" w:cs="Arial"/>
                <w:b/>
                <w:bCs/>
                <w:sz w:val="16"/>
                <w:szCs w:val="16"/>
                <w:lang w:eastAsia="hr-HR"/>
              </w:rPr>
            </w:pPr>
            <w:r w:rsidRPr="009C29AC">
              <w:rPr>
                <w:rFonts w:ascii="Arial" w:hAnsi="Arial" w:cs="Arial"/>
                <w:b/>
                <w:bCs/>
                <w:sz w:val="16"/>
                <w:szCs w:val="16"/>
                <w:lang w:eastAsia="hr-HR"/>
              </w:rPr>
              <w:t>3040</w:t>
            </w:r>
          </w:p>
        </w:tc>
        <w:tc>
          <w:tcPr>
            <w:tcW w:w="4961" w:type="dxa"/>
            <w:tcBorders>
              <w:top w:val="single" w:sz="4" w:space="0" w:color="auto"/>
              <w:left w:val="single" w:sz="4" w:space="0" w:color="auto"/>
              <w:bottom w:val="nil"/>
              <w:right w:val="single" w:sz="4" w:space="0" w:color="auto"/>
            </w:tcBorders>
            <w:shd w:val="clear" w:color="000000" w:fill="C4D79B"/>
            <w:noWrap/>
            <w:vAlign w:val="bottom"/>
            <w:hideMark/>
          </w:tcPr>
          <w:p w14:paraId="680527F9" w14:textId="77777777" w:rsidR="00071584" w:rsidRPr="009C29AC" w:rsidRDefault="00071584" w:rsidP="00C712A6">
            <w:pPr>
              <w:rPr>
                <w:rFonts w:ascii="Arial" w:hAnsi="Arial" w:cs="Arial"/>
                <w:b/>
                <w:bCs/>
                <w:sz w:val="16"/>
                <w:szCs w:val="16"/>
                <w:lang w:eastAsia="hr-HR"/>
              </w:rPr>
            </w:pPr>
            <w:r w:rsidRPr="009C29AC">
              <w:rPr>
                <w:rFonts w:ascii="Arial" w:hAnsi="Arial" w:cs="Arial"/>
                <w:b/>
                <w:bCs/>
                <w:sz w:val="16"/>
                <w:szCs w:val="16"/>
                <w:lang w:eastAsia="hr-HR"/>
              </w:rPr>
              <w:t>PROGRAM ODRŽAVANJA KOMUN. INFRAST.-POJAČANO</w:t>
            </w:r>
          </w:p>
        </w:tc>
        <w:tc>
          <w:tcPr>
            <w:tcW w:w="1418" w:type="dxa"/>
            <w:tcBorders>
              <w:top w:val="single" w:sz="4" w:space="0" w:color="auto"/>
              <w:left w:val="nil"/>
              <w:bottom w:val="nil"/>
              <w:right w:val="single" w:sz="4" w:space="0" w:color="auto"/>
            </w:tcBorders>
            <w:shd w:val="clear" w:color="000000" w:fill="C4D79B"/>
            <w:noWrap/>
            <w:vAlign w:val="bottom"/>
            <w:hideMark/>
          </w:tcPr>
          <w:p w14:paraId="28DB65A2" w14:textId="77777777" w:rsidR="00071584" w:rsidRPr="009C29AC" w:rsidRDefault="00071584" w:rsidP="00C712A6">
            <w:pPr>
              <w:jc w:val="right"/>
              <w:rPr>
                <w:rFonts w:ascii="Arial" w:hAnsi="Arial" w:cs="Arial"/>
                <w:b/>
                <w:bCs/>
                <w:sz w:val="16"/>
                <w:szCs w:val="16"/>
                <w:lang w:eastAsia="hr-HR"/>
              </w:rPr>
            </w:pPr>
            <w:r w:rsidRPr="009C29AC">
              <w:rPr>
                <w:rFonts w:ascii="Arial" w:hAnsi="Arial" w:cs="Arial"/>
                <w:b/>
                <w:bCs/>
                <w:sz w:val="16"/>
                <w:szCs w:val="16"/>
                <w:lang w:eastAsia="hr-HR"/>
              </w:rPr>
              <w:t>6.705.450,00</w:t>
            </w:r>
          </w:p>
        </w:tc>
        <w:tc>
          <w:tcPr>
            <w:tcW w:w="1017" w:type="dxa"/>
            <w:tcBorders>
              <w:top w:val="single" w:sz="4" w:space="0" w:color="auto"/>
              <w:left w:val="nil"/>
              <w:bottom w:val="nil"/>
              <w:right w:val="single" w:sz="4" w:space="0" w:color="auto"/>
            </w:tcBorders>
            <w:shd w:val="clear" w:color="000000" w:fill="C4D79B"/>
            <w:noWrap/>
            <w:vAlign w:val="bottom"/>
            <w:hideMark/>
          </w:tcPr>
          <w:p w14:paraId="03D6BA18" w14:textId="77777777" w:rsidR="00071584" w:rsidRPr="009C29AC" w:rsidRDefault="00071584" w:rsidP="00C712A6">
            <w:pPr>
              <w:rPr>
                <w:rFonts w:ascii="Arial" w:hAnsi="Arial" w:cs="Arial"/>
                <w:b/>
                <w:bCs/>
                <w:sz w:val="16"/>
                <w:szCs w:val="16"/>
                <w:lang w:eastAsia="hr-HR"/>
              </w:rPr>
            </w:pPr>
            <w:r w:rsidRPr="009C29AC">
              <w:rPr>
                <w:rFonts w:ascii="Arial" w:hAnsi="Arial" w:cs="Arial"/>
                <w:b/>
                <w:bCs/>
                <w:sz w:val="16"/>
                <w:szCs w:val="16"/>
                <w:lang w:eastAsia="hr-HR"/>
              </w:rPr>
              <w:t> </w:t>
            </w:r>
          </w:p>
        </w:tc>
        <w:tc>
          <w:tcPr>
            <w:tcW w:w="1151" w:type="dxa"/>
            <w:tcBorders>
              <w:top w:val="single" w:sz="4" w:space="0" w:color="auto"/>
              <w:left w:val="nil"/>
              <w:bottom w:val="nil"/>
              <w:right w:val="single" w:sz="4" w:space="0" w:color="auto"/>
            </w:tcBorders>
            <w:shd w:val="clear" w:color="000000" w:fill="C4D79B"/>
            <w:noWrap/>
            <w:vAlign w:val="bottom"/>
            <w:hideMark/>
          </w:tcPr>
          <w:p w14:paraId="5FADCDB5" w14:textId="77777777" w:rsidR="00071584" w:rsidRPr="009C29AC" w:rsidRDefault="00071584" w:rsidP="00C712A6">
            <w:pPr>
              <w:rPr>
                <w:rFonts w:ascii="Arial" w:hAnsi="Arial" w:cs="Arial"/>
                <w:b/>
                <w:bCs/>
                <w:sz w:val="16"/>
                <w:szCs w:val="16"/>
                <w:lang w:eastAsia="hr-HR"/>
              </w:rPr>
            </w:pPr>
            <w:r w:rsidRPr="009C29AC">
              <w:rPr>
                <w:rFonts w:ascii="Arial" w:hAnsi="Arial" w:cs="Arial"/>
                <w:b/>
                <w:bCs/>
                <w:sz w:val="16"/>
                <w:szCs w:val="16"/>
                <w:lang w:eastAsia="hr-HR"/>
              </w:rPr>
              <w:t> </w:t>
            </w:r>
          </w:p>
        </w:tc>
      </w:tr>
      <w:tr w:rsidR="00071584" w:rsidRPr="009C29AC" w14:paraId="744C3A6C"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4F2DEC2F"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A304011</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2FCAB5F8"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ZAHVATI U PROSTORU UZ PRIPREMU TURISTIČKE SEZONE</w:t>
            </w:r>
          </w:p>
        </w:tc>
        <w:tc>
          <w:tcPr>
            <w:tcW w:w="1418" w:type="dxa"/>
            <w:tcBorders>
              <w:top w:val="single" w:sz="4" w:space="0" w:color="auto"/>
              <w:left w:val="nil"/>
              <w:bottom w:val="nil"/>
              <w:right w:val="single" w:sz="4" w:space="0" w:color="auto"/>
            </w:tcBorders>
            <w:shd w:val="clear" w:color="000000" w:fill="EBF1DE"/>
            <w:noWrap/>
            <w:vAlign w:val="bottom"/>
            <w:hideMark/>
          </w:tcPr>
          <w:p w14:paraId="0EB3BE58"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200.000,00</w:t>
            </w:r>
          </w:p>
        </w:tc>
        <w:tc>
          <w:tcPr>
            <w:tcW w:w="1017" w:type="dxa"/>
            <w:tcBorders>
              <w:top w:val="single" w:sz="4" w:space="0" w:color="auto"/>
              <w:left w:val="nil"/>
              <w:bottom w:val="nil"/>
              <w:right w:val="single" w:sz="4" w:space="0" w:color="auto"/>
            </w:tcBorders>
            <w:shd w:val="clear" w:color="000000" w:fill="EBF1DE"/>
            <w:noWrap/>
            <w:vAlign w:val="bottom"/>
            <w:hideMark/>
          </w:tcPr>
          <w:p w14:paraId="2099E1E1"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4A7B3926"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2C6AF2E9"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2B6A3659"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3232</w:t>
            </w:r>
          </w:p>
        </w:tc>
        <w:tc>
          <w:tcPr>
            <w:tcW w:w="4961" w:type="dxa"/>
            <w:tcBorders>
              <w:top w:val="nil"/>
              <w:left w:val="single" w:sz="4" w:space="0" w:color="auto"/>
              <w:bottom w:val="nil"/>
              <w:right w:val="single" w:sz="4" w:space="0" w:color="auto"/>
            </w:tcBorders>
            <w:shd w:val="clear" w:color="auto" w:fill="auto"/>
            <w:noWrap/>
            <w:vAlign w:val="bottom"/>
            <w:hideMark/>
          </w:tcPr>
          <w:p w14:paraId="24B3CA94"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Usluge tekućeg i investicijskog održavanja</w:t>
            </w:r>
          </w:p>
        </w:tc>
        <w:tc>
          <w:tcPr>
            <w:tcW w:w="1418" w:type="dxa"/>
            <w:tcBorders>
              <w:top w:val="nil"/>
              <w:left w:val="nil"/>
              <w:bottom w:val="nil"/>
              <w:right w:val="single" w:sz="4" w:space="0" w:color="auto"/>
            </w:tcBorders>
            <w:shd w:val="clear" w:color="auto" w:fill="auto"/>
            <w:noWrap/>
            <w:vAlign w:val="bottom"/>
            <w:hideMark/>
          </w:tcPr>
          <w:p w14:paraId="206F45DE"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200.000,00</w:t>
            </w:r>
          </w:p>
        </w:tc>
        <w:tc>
          <w:tcPr>
            <w:tcW w:w="1017" w:type="dxa"/>
            <w:tcBorders>
              <w:top w:val="nil"/>
              <w:left w:val="nil"/>
              <w:bottom w:val="nil"/>
              <w:right w:val="single" w:sz="4" w:space="0" w:color="auto"/>
            </w:tcBorders>
            <w:shd w:val="clear" w:color="auto" w:fill="auto"/>
            <w:noWrap/>
            <w:vAlign w:val="bottom"/>
            <w:hideMark/>
          </w:tcPr>
          <w:p w14:paraId="67D80EAB"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66B798BA"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200.000,00</w:t>
            </w:r>
          </w:p>
        </w:tc>
      </w:tr>
      <w:tr w:rsidR="00071584" w:rsidRPr="009C29AC" w14:paraId="1B95EE97"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1DF5983B"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A304015</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71DDE320"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FITOSANITARNE MJERE ZAŠTITE PALMI I BUXUSA</w:t>
            </w:r>
          </w:p>
        </w:tc>
        <w:tc>
          <w:tcPr>
            <w:tcW w:w="1418" w:type="dxa"/>
            <w:tcBorders>
              <w:top w:val="single" w:sz="4" w:space="0" w:color="auto"/>
              <w:left w:val="nil"/>
              <w:bottom w:val="nil"/>
              <w:right w:val="single" w:sz="4" w:space="0" w:color="auto"/>
            </w:tcBorders>
            <w:shd w:val="clear" w:color="000000" w:fill="EBF1DE"/>
            <w:noWrap/>
            <w:vAlign w:val="bottom"/>
            <w:hideMark/>
          </w:tcPr>
          <w:p w14:paraId="685F3EB4"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81.000,00</w:t>
            </w:r>
          </w:p>
        </w:tc>
        <w:tc>
          <w:tcPr>
            <w:tcW w:w="1017" w:type="dxa"/>
            <w:tcBorders>
              <w:top w:val="single" w:sz="4" w:space="0" w:color="auto"/>
              <w:left w:val="nil"/>
              <w:bottom w:val="nil"/>
              <w:right w:val="single" w:sz="4" w:space="0" w:color="auto"/>
            </w:tcBorders>
            <w:shd w:val="clear" w:color="000000" w:fill="EBF1DE"/>
            <w:noWrap/>
            <w:vAlign w:val="bottom"/>
            <w:hideMark/>
          </w:tcPr>
          <w:p w14:paraId="28F577CD"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C01C957"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7A992AF2"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61EEE48E"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Korisnik:</w:t>
            </w:r>
          </w:p>
        </w:tc>
        <w:tc>
          <w:tcPr>
            <w:tcW w:w="4961" w:type="dxa"/>
            <w:tcBorders>
              <w:top w:val="nil"/>
              <w:left w:val="single" w:sz="4" w:space="0" w:color="auto"/>
              <w:bottom w:val="nil"/>
              <w:right w:val="single" w:sz="4" w:space="0" w:color="auto"/>
            </w:tcBorders>
            <w:shd w:val="clear" w:color="auto" w:fill="auto"/>
            <w:noWrap/>
            <w:vAlign w:val="bottom"/>
            <w:hideMark/>
          </w:tcPr>
          <w:p w14:paraId="24C3034A"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PARKOVI D.O.O.OPATIJA</w:t>
            </w:r>
          </w:p>
        </w:tc>
        <w:tc>
          <w:tcPr>
            <w:tcW w:w="1418" w:type="dxa"/>
            <w:tcBorders>
              <w:top w:val="nil"/>
              <w:left w:val="nil"/>
              <w:bottom w:val="nil"/>
              <w:right w:val="single" w:sz="4" w:space="0" w:color="auto"/>
            </w:tcBorders>
            <w:shd w:val="clear" w:color="auto" w:fill="auto"/>
            <w:noWrap/>
            <w:vAlign w:val="bottom"/>
            <w:hideMark/>
          </w:tcPr>
          <w:p w14:paraId="6861F058"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81.000,00</w:t>
            </w:r>
          </w:p>
        </w:tc>
        <w:tc>
          <w:tcPr>
            <w:tcW w:w="1017" w:type="dxa"/>
            <w:tcBorders>
              <w:top w:val="nil"/>
              <w:left w:val="nil"/>
              <w:bottom w:val="nil"/>
              <w:right w:val="single" w:sz="4" w:space="0" w:color="auto"/>
            </w:tcBorders>
            <w:shd w:val="clear" w:color="auto" w:fill="auto"/>
            <w:noWrap/>
            <w:vAlign w:val="bottom"/>
            <w:hideMark/>
          </w:tcPr>
          <w:p w14:paraId="104E3E3B"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24B6243E"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r>
      <w:tr w:rsidR="00071584" w:rsidRPr="009C29AC" w14:paraId="5A9448B3"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6111909B"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3232</w:t>
            </w:r>
          </w:p>
        </w:tc>
        <w:tc>
          <w:tcPr>
            <w:tcW w:w="4961" w:type="dxa"/>
            <w:tcBorders>
              <w:top w:val="nil"/>
              <w:left w:val="single" w:sz="4" w:space="0" w:color="auto"/>
              <w:bottom w:val="nil"/>
              <w:right w:val="single" w:sz="4" w:space="0" w:color="auto"/>
            </w:tcBorders>
            <w:shd w:val="clear" w:color="auto" w:fill="auto"/>
            <w:noWrap/>
            <w:vAlign w:val="bottom"/>
            <w:hideMark/>
          </w:tcPr>
          <w:p w14:paraId="79E56C89"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Usluge tekućeg i investicijskog održavanja</w:t>
            </w:r>
          </w:p>
        </w:tc>
        <w:tc>
          <w:tcPr>
            <w:tcW w:w="1418" w:type="dxa"/>
            <w:tcBorders>
              <w:top w:val="nil"/>
              <w:left w:val="nil"/>
              <w:bottom w:val="nil"/>
              <w:right w:val="single" w:sz="4" w:space="0" w:color="auto"/>
            </w:tcBorders>
            <w:shd w:val="clear" w:color="auto" w:fill="auto"/>
            <w:noWrap/>
            <w:vAlign w:val="bottom"/>
            <w:hideMark/>
          </w:tcPr>
          <w:p w14:paraId="7181C8FD"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81.000,00</w:t>
            </w:r>
          </w:p>
        </w:tc>
        <w:tc>
          <w:tcPr>
            <w:tcW w:w="1017" w:type="dxa"/>
            <w:tcBorders>
              <w:top w:val="nil"/>
              <w:left w:val="nil"/>
              <w:bottom w:val="nil"/>
              <w:right w:val="single" w:sz="4" w:space="0" w:color="auto"/>
            </w:tcBorders>
            <w:shd w:val="clear" w:color="auto" w:fill="auto"/>
            <w:noWrap/>
            <w:vAlign w:val="bottom"/>
            <w:hideMark/>
          </w:tcPr>
          <w:p w14:paraId="1B08909E"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32A0B6DF"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81.000,00</w:t>
            </w:r>
          </w:p>
        </w:tc>
      </w:tr>
      <w:tr w:rsidR="00071584" w:rsidRPr="009C29AC" w14:paraId="5C99D9B4"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05B5E401"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 </w:t>
            </w:r>
          </w:p>
        </w:tc>
        <w:tc>
          <w:tcPr>
            <w:tcW w:w="4961" w:type="dxa"/>
            <w:tcBorders>
              <w:top w:val="nil"/>
              <w:left w:val="single" w:sz="4" w:space="0" w:color="auto"/>
              <w:bottom w:val="nil"/>
              <w:right w:val="single" w:sz="4" w:space="0" w:color="auto"/>
            </w:tcBorders>
            <w:shd w:val="clear" w:color="auto" w:fill="auto"/>
            <w:noWrap/>
            <w:vAlign w:val="bottom"/>
            <w:hideMark/>
          </w:tcPr>
          <w:p w14:paraId="2DF8C033"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418" w:type="dxa"/>
            <w:tcBorders>
              <w:top w:val="nil"/>
              <w:left w:val="nil"/>
              <w:bottom w:val="nil"/>
              <w:right w:val="single" w:sz="4" w:space="0" w:color="auto"/>
            </w:tcBorders>
            <w:shd w:val="clear" w:color="auto" w:fill="auto"/>
            <w:noWrap/>
            <w:vAlign w:val="bottom"/>
            <w:hideMark/>
          </w:tcPr>
          <w:p w14:paraId="3AF22318"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017" w:type="dxa"/>
            <w:tcBorders>
              <w:top w:val="nil"/>
              <w:left w:val="nil"/>
              <w:bottom w:val="nil"/>
              <w:right w:val="single" w:sz="4" w:space="0" w:color="auto"/>
            </w:tcBorders>
            <w:shd w:val="clear" w:color="auto" w:fill="auto"/>
            <w:noWrap/>
            <w:vAlign w:val="bottom"/>
            <w:hideMark/>
          </w:tcPr>
          <w:p w14:paraId="76391CE4"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08165A7B"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0,00</w:t>
            </w:r>
          </w:p>
        </w:tc>
      </w:tr>
      <w:tr w:rsidR="00071584" w:rsidRPr="009C29AC" w14:paraId="2C869BAE"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1541B100"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A304018</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143001FA"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PREVENTIVNO OREZIVANJE KROŠANJA STABALA</w:t>
            </w:r>
          </w:p>
        </w:tc>
        <w:tc>
          <w:tcPr>
            <w:tcW w:w="1418" w:type="dxa"/>
            <w:tcBorders>
              <w:top w:val="single" w:sz="4" w:space="0" w:color="auto"/>
              <w:left w:val="nil"/>
              <w:bottom w:val="nil"/>
              <w:right w:val="single" w:sz="4" w:space="0" w:color="auto"/>
            </w:tcBorders>
            <w:shd w:val="clear" w:color="000000" w:fill="EBF1DE"/>
            <w:noWrap/>
            <w:vAlign w:val="bottom"/>
            <w:hideMark/>
          </w:tcPr>
          <w:p w14:paraId="10C89769"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120.000,00</w:t>
            </w:r>
          </w:p>
        </w:tc>
        <w:tc>
          <w:tcPr>
            <w:tcW w:w="1017" w:type="dxa"/>
            <w:tcBorders>
              <w:top w:val="single" w:sz="4" w:space="0" w:color="auto"/>
              <w:left w:val="nil"/>
              <w:bottom w:val="nil"/>
              <w:right w:val="single" w:sz="4" w:space="0" w:color="auto"/>
            </w:tcBorders>
            <w:shd w:val="clear" w:color="000000" w:fill="EBF1DE"/>
            <w:noWrap/>
            <w:vAlign w:val="bottom"/>
            <w:hideMark/>
          </w:tcPr>
          <w:p w14:paraId="7A654479"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1A00D20A"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433D1EF2"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430F3814"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3232</w:t>
            </w:r>
          </w:p>
        </w:tc>
        <w:tc>
          <w:tcPr>
            <w:tcW w:w="4961" w:type="dxa"/>
            <w:tcBorders>
              <w:top w:val="nil"/>
              <w:left w:val="single" w:sz="4" w:space="0" w:color="auto"/>
              <w:bottom w:val="nil"/>
              <w:right w:val="single" w:sz="4" w:space="0" w:color="auto"/>
            </w:tcBorders>
            <w:shd w:val="clear" w:color="auto" w:fill="auto"/>
            <w:noWrap/>
            <w:vAlign w:val="bottom"/>
            <w:hideMark/>
          </w:tcPr>
          <w:p w14:paraId="39E73740"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Usluge tekućeg i investicijskog održavanja</w:t>
            </w:r>
          </w:p>
        </w:tc>
        <w:tc>
          <w:tcPr>
            <w:tcW w:w="1418" w:type="dxa"/>
            <w:tcBorders>
              <w:top w:val="nil"/>
              <w:left w:val="nil"/>
              <w:bottom w:val="nil"/>
              <w:right w:val="single" w:sz="4" w:space="0" w:color="auto"/>
            </w:tcBorders>
            <w:shd w:val="clear" w:color="auto" w:fill="auto"/>
            <w:noWrap/>
            <w:vAlign w:val="bottom"/>
            <w:hideMark/>
          </w:tcPr>
          <w:p w14:paraId="763F5FDF"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120.000,00</w:t>
            </w:r>
          </w:p>
        </w:tc>
        <w:tc>
          <w:tcPr>
            <w:tcW w:w="1017" w:type="dxa"/>
            <w:tcBorders>
              <w:top w:val="nil"/>
              <w:left w:val="nil"/>
              <w:bottom w:val="nil"/>
              <w:right w:val="single" w:sz="4" w:space="0" w:color="auto"/>
            </w:tcBorders>
            <w:shd w:val="clear" w:color="auto" w:fill="auto"/>
            <w:noWrap/>
            <w:vAlign w:val="bottom"/>
            <w:hideMark/>
          </w:tcPr>
          <w:p w14:paraId="784DF51B"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61C0F9D4"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120.000,00</w:t>
            </w:r>
          </w:p>
        </w:tc>
      </w:tr>
      <w:tr w:rsidR="00071584" w:rsidRPr="009C29AC" w14:paraId="59B1FF7E"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1AD8F718"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T304024</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108C0AA5"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SVJETLOSNA DEKORACIJA U GRADU</w:t>
            </w:r>
          </w:p>
        </w:tc>
        <w:tc>
          <w:tcPr>
            <w:tcW w:w="1418" w:type="dxa"/>
            <w:tcBorders>
              <w:top w:val="single" w:sz="4" w:space="0" w:color="auto"/>
              <w:left w:val="nil"/>
              <w:bottom w:val="nil"/>
              <w:right w:val="single" w:sz="4" w:space="0" w:color="auto"/>
            </w:tcBorders>
            <w:shd w:val="clear" w:color="000000" w:fill="EBF1DE"/>
            <w:noWrap/>
            <w:vAlign w:val="bottom"/>
            <w:hideMark/>
          </w:tcPr>
          <w:p w14:paraId="678114E3"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300.000,00</w:t>
            </w:r>
          </w:p>
        </w:tc>
        <w:tc>
          <w:tcPr>
            <w:tcW w:w="1017" w:type="dxa"/>
            <w:tcBorders>
              <w:top w:val="single" w:sz="4" w:space="0" w:color="auto"/>
              <w:left w:val="nil"/>
              <w:bottom w:val="nil"/>
              <w:right w:val="single" w:sz="4" w:space="0" w:color="auto"/>
            </w:tcBorders>
            <w:shd w:val="clear" w:color="000000" w:fill="EBF1DE"/>
            <w:noWrap/>
            <w:vAlign w:val="bottom"/>
            <w:hideMark/>
          </w:tcPr>
          <w:p w14:paraId="5E0B241A"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6C74D8E7"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683CB559"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1CA35C11"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Korisnik:</w:t>
            </w:r>
          </w:p>
        </w:tc>
        <w:tc>
          <w:tcPr>
            <w:tcW w:w="4961" w:type="dxa"/>
            <w:tcBorders>
              <w:top w:val="nil"/>
              <w:left w:val="single" w:sz="4" w:space="0" w:color="auto"/>
              <w:bottom w:val="nil"/>
              <w:right w:val="single" w:sz="4" w:space="0" w:color="auto"/>
            </w:tcBorders>
            <w:shd w:val="clear" w:color="auto" w:fill="auto"/>
            <w:noWrap/>
            <w:vAlign w:val="bottom"/>
            <w:hideMark/>
          </w:tcPr>
          <w:p w14:paraId="420FC31B"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PARKOVI D.O.O.OPATIJA</w:t>
            </w:r>
          </w:p>
        </w:tc>
        <w:tc>
          <w:tcPr>
            <w:tcW w:w="1418" w:type="dxa"/>
            <w:tcBorders>
              <w:top w:val="nil"/>
              <w:left w:val="nil"/>
              <w:bottom w:val="nil"/>
              <w:right w:val="single" w:sz="4" w:space="0" w:color="auto"/>
            </w:tcBorders>
            <w:shd w:val="clear" w:color="auto" w:fill="auto"/>
            <w:noWrap/>
            <w:vAlign w:val="bottom"/>
            <w:hideMark/>
          </w:tcPr>
          <w:p w14:paraId="71BCAEDC"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300.000,00</w:t>
            </w:r>
          </w:p>
        </w:tc>
        <w:tc>
          <w:tcPr>
            <w:tcW w:w="1017" w:type="dxa"/>
            <w:tcBorders>
              <w:top w:val="nil"/>
              <w:left w:val="nil"/>
              <w:bottom w:val="nil"/>
              <w:right w:val="single" w:sz="4" w:space="0" w:color="auto"/>
            </w:tcBorders>
            <w:shd w:val="clear" w:color="auto" w:fill="auto"/>
            <w:noWrap/>
            <w:vAlign w:val="bottom"/>
            <w:hideMark/>
          </w:tcPr>
          <w:p w14:paraId="6E8D15C5"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35891D7B"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r>
      <w:tr w:rsidR="00071584" w:rsidRPr="009C29AC" w14:paraId="23707489"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7C0603FA"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3232</w:t>
            </w:r>
          </w:p>
        </w:tc>
        <w:tc>
          <w:tcPr>
            <w:tcW w:w="4961" w:type="dxa"/>
            <w:tcBorders>
              <w:top w:val="nil"/>
              <w:left w:val="single" w:sz="4" w:space="0" w:color="auto"/>
              <w:bottom w:val="nil"/>
              <w:right w:val="single" w:sz="4" w:space="0" w:color="auto"/>
            </w:tcBorders>
            <w:shd w:val="clear" w:color="auto" w:fill="auto"/>
            <w:noWrap/>
            <w:vAlign w:val="bottom"/>
            <w:hideMark/>
          </w:tcPr>
          <w:p w14:paraId="0DD37633"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Usluge tekućeg i investicijskog održavanja</w:t>
            </w:r>
          </w:p>
        </w:tc>
        <w:tc>
          <w:tcPr>
            <w:tcW w:w="1418" w:type="dxa"/>
            <w:tcBorders>
              <w:top w:val="nil"/>
              <w:left w:val="nil"/>
              <w:bottom w:val="nil"/>
              <w:right w:val="single" w:sz="4" w:space="0" w:color="auto"/>
            </w:tcBorders>
            <w:shd w:val="clear" w:color="auto" w:fill="auto"/>
            <w:noWrap/>
            <w:vAlign w:val="bottom"/>
            <w:hideMark/>
          </w:tcPr>
          <w:p w14:paraId="046A370E"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300.000,00</w:t>
            </w:r>
          </w:p>
        </w:tc>
        <w:tc>
          <w:tcPr>
            <w:tcW w:w="1017" w:type="dxa"/>
            <w:tcBorders>
              <w:top w:val="nil"/>
              <w:left w:val="nil"/>
              <w:bottom w:val="nil"/>
              <w:right w:val="single" w:sz="4" w:space="0" w:color="auto"/>
            </w:tcBorders>
            <w:shd w:val="clear" w:color="auto" w:fill="auto"/>
            <w:noWrap/>
            <w:vAlign w:val="bottom"/>
            <w:hideMark/>
          </w:tcPr>
          <w:p w14:paraId="79CED439"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0EB07B22"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300.000,00</w:t>
            </w:r>
          </w:p>
        </w:tc>
      </w:tr>
      <w:tr w:rsidR="00071584" w:rsidRPr="009C29AC" w14:paraId="62F319D8" w14:textId="77777777" w:rsidTr="00FF7307">
        <w:trPr>
          <w:trHeight w:val="204"/>
        </w:trPr>
        <w:tc>
          <w:tcPr>
            <w:tcW w:w="993" w:type="dxa"/>
            <w:tcBorders>
              <w:top w:val="single" w:sz="4" w:space="0" w:color="auto"/>
              <w:left w:val="single" w:sz="4" w:space="0" w:color="auto"/>
              <w:right w:val="nil"/>
            </w:tcBorders>
            <w:shd w:val="clear" w:color="000000" w:fill="EBF1DE"/>
            <w:noWrap/>
            <w:vAlign w:val="bottom"/>
            <w:hideMark/>
          </w:tcPr>
          <w:p w14:paraId="2C33738D"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T304025</w:t>
            </w:r>
          </w:p>
        </w:tc>
        <w:tc>
          <w:tcPr>
            <w:tcW w:w="4961" w:type="dxa"/>
            <w:tcBorders>
              <w:top w:val="single" w:sz="4" w:space="0" w:color="auto"/>
              <w:left w:val="single" w:sz="4" w:space="0" w:color="auto"/>
              <w:right w:val="single" w:sz="4" w:space="0" w:color="auto"/>
            </w:tcBorders>
            <w:shd w:val="clear" w:color="000000" w:fill="EBF1DE"/>
            <w:noWrap/>
            <w:vAlign w:val="bottom"/>
            <w:hideMark/>
          </w:tcPr>
          <w:p w14:paraId="4CE4C283"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POPRAVAK STUPOVA JR I OREZIVANJE ZELENILA</w:t>
            </w:r>
          </w:p>
        </w:tc>
        <w:tc>
          <w:tcPr>
            <w:tcW w:w="1418" w:type="dxa"/>
            <w:tcBorders>
              <w:top w:val="single" w:sz="4" w:space="0" w:color="auto"/>
              <w:left w:val="nil"/>
              <w:right w:val="single" w:sz="4" w:space="0" w:color="auto"/>
            </w:tcBorders>
            <w:shd w:val="clear" w:color="000000" w:fill="EBF1DE"/>
            <w:noWrap/>
            <w:vAlign w:val="bottom"/>
            <w:hideMark/>
          </w:tcPr>
          <w:p w14:paraId="7F06F0B4"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150.000,00</w:t>
            </w:r>
          </w:p>
        </w:tc>
        <w:tc>
          <w:tcPr>
            <w:tcW w:w="1017" w:type="dxa"/>
            <w:tcBorders>
              <w:top w:val="single" w:sz="4" w:space="0" w:color="auto"/>
              <w:left w:val="nil"/>
              <w:right w:val="single" w:sz="4" w:space="0" w:color="auto"/>
            </w:tcBorders>
            <w:shd w:val="clear" w:color="000000" w:fill="EBF1DE"/>
            <w:noWrap/>
            <w:vAlign w:val="bottom"/>
            <w:hideMark/>
          </w:tcPr>
          <w:p w14:paraId="484D36C8"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right w:val="single" w:sz="4" w:space="0" w:color="auto"/>
            </w:tcBorders>
            <w:shd w:val="clear" w:color="000000" w:fill="EBF1DE"/>
            <w:noWrap/>
            <w:vAlign w:val="bottom"/>
            <w:hideMark/>
          </w:tcPr>
          <w:p w14:paraId="553B6734"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6A6FD65B" w14:textId="77777777" w:rsidTr="00FF7307">
        <w:trPr>
          <w:trHeight w:val="204"/>
        </w:trPr>
        <w:tc>
          <w:tcPr>
            <w:tcW w:w="993" w:type="dxa"/>
            <w:tcBorders>
              <w:top w:val="nil"/>
              <w:left w:val="single" w:sz="4" w:space="0" w:color="auto"/>
              <w:bottom w:val="single" w:sz="4" w:space="0" w:color="auto"/>
              <w:right w:val="nil"/>
            </w:tcBorders>
            <w:shd w:val="clear" w:color="auto" w:fill="auto"/>
            <w:noWrap/>
            <w:vAlign w:val="bottom"/>
            <w:hideMark/>
          </w:tcPr>
          <w:p w14:paraId="23335926"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3232</w:t>
            </w:r>
          </w:p>
        </w:tc>
        <w:tc>
          <w:tcPr>
            <w:tcW w:w="4961" w:type="dxa"/>
            <w:tcBorders>
              <w:top w:val="nil"/>
              <w:left w:val="single" w:sz="4" w:space="0" w:color="auto"/>
              <w:bottom w:val="single" w:sz="4" w:space="0" w:color="auto"/>
              <w:right w:val="single" w:sz="4" w:space="0" w:color="auto"/>
            </w:tcBorders>
            <w:shd w:val="clear" w:color="auto" w:fill="auto"/>
            <w:noWrap/>
            <w:vAlign w:val="bottom"/>
            <w:hideMark/>
          </w:tcPr>
          <w:p w14:paraId="03EFCCF1"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Usluge tekućeg i investicijskog održavanja</w:t>
            </w:r>
          </w:p>
        </w:tc>
        <w:tc>
          <w:tcPr>
            <w:tcW w:w="1418" w:type="dxa"/>
            <w:tcBorders>
              <w:top w:val="nil"/>
              <w:left w:val="nil"/>
              <w:bottom w:val="single" w:sz="4" w:space="0" w:color="auto"/>
              <w:right w:val="single" w:sz="4" w:space="0" w:color="auto"/>
            </w:tcBorders>
            <w:shd w:val="clear" w:color="auto" w:fill="auto"/>
            <w:noWrap/>
            <w:vAlign w:val="bottom"/>
            <w:hideMark/>
          </w:tcPr>
          <w:p w14:paraId="2195EDA1"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150.000,00</w:t>
            </w:r>
          </w:p>
        </w:tc>
        <w:tc>
          <w:tcPr>
            <w:tcW w:w="1017" w:type="dxa"/>
            <w:tcBorders>
              <w:top w:val="nil"/>
              <w:left w:val="nil"/>
              <w:bottom w:val="single" w:sz="4" w:space="0" w:color="auto"/>
              <w:right w:val="single" w:sz="4" w:space="0" w:color="auto"/>
            </w:tcBorders>
            <w:shd w:val="clear" w:color="auto" w:fill="auto"/>
            <w:noWrap/>
            <w:vAlign w:val="bottom"/>
            <w:hideMark/>
          </w:tcPr>
          <w:p w14:paraId="0FC9F62F"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Kom.dopr.</w:t>
            </w:r>
          </w:p>
        </w:tc>
        <w:tc>
          <w:tcPr>
            <w:tcW w:w="1151" w:type="dxa"/>
            <w:tcBorders>
              <w:top w:val="nil"/>
              <w:left w:val="nil"/>
              <w:bottom w:val="single" w:sz="4" w:space="0" w:color="auto"/>
              <w:right w:val="single" w:sz="4" w:space="0" w:color="auto"/>
            </w:tcBorders>
            <w:shd w:val="clear" w:color="auto" w:fill="auto"/>
            <w:noWrap/>
            <w:vAlign w:val="bottom"/>
            <w:hideMark/>
          </w:tcPr>
          <w:p w14:paraId="51F6217F"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150.000,00</w:t>
            </w:r>
          </w:p>
        </w:tc>
      </w:tr>
      <w:tr w:rsidR="00FF7307" w:rsidRPr="009C29AC" w14:paraId="3B7A9CE6" w14:textId="77777777" w:rsidTr="00FF7307">
        <w:trPr>
          <w:trHeight w:val="204"/>
        </w:trPr>
        <w:tc>
          <w:tcPr>
            <w:tcW w:w="993" w:type="dxa"/>
            <w:tcBorders>
              <w:top w:val="single" w:sz="4" w:space="0" w:color="auto"/>
              <w:left w:val="single" w:sz="4" w:space="0" w:color="auto"/>
              <w:bottom w:val="nil"/>
              <w:right w:val="nil"/>
            </w:tcBorders>
            <w:shd w:val="clear" w:color="auto" w:fill="EAF1DD" w:themeFill="accent3" w:themeFillTint="33"/>
            <w:noWrap/>
            <w:vAlign w:val="bottom"/>
            <w:hideMark/>
          </w:tcPr>
          <w:p w14:paraId="5F7F5D5D"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A304027</w:t>
            </w:r>
          </w:p>
        </w:tc>
        <w:tc>
          <w:tcPr>
            <w:tcW w:w="4961" w:type="dxa"/>
            <w:tcBorders>
              <w:top w:val="single" w:sz="4" w:space="0" w:color="auto"/>
              <w:left w:val="single" w:sz="4" w:space="0" w:color="auto"/>
              <w:bottom w:val="nil"/>
              <w:right w:val="single" w:sz="4" w:space="0" w:color="auto"/>
            </w:tcBorders>
            <w:shd w:val="clear" w:color="auto" w:fill="EAF1DD" w:themeFill="accent3" w:themeFillTint="33"/>
            <w:noWrap/>
            <w:vAlign w:val="bottom"/>
            <w:hideMark/>
          </w:tcPr>
          <w:p w14:paraId="342D9FBD"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CITY BUS</w:t>
            </w:r>
          </w:p>
        </w:tc>
        <w:tc>
          <w:tcPr>
            <w:tcW w:w="1418" w:type="dxa"/>
            <w:tcBorders>
              <w:top w:val="single" w:sz="4" w:space="0" w:color="auto"/>
              <w:left w:val="nil"/>
              <w:bottom w:val="nil"/>
              <w:right w:val="single" w:sz="4" w:space="0" w:color="auto"/>
            </w:tcBorders>
            <w:shd w:val="clear" w:color="auto" w:fill="EAF1DD" w:themeFill="accent3" w:themeFillTint="33"/>
            <w:noWrap/>
            <w:vAlign w:val="bottom"/>
            <w:hideMark/>
          </w:tcPr>
          <w:p w14:paraId="5555DF2A"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370.000,00</w:t>
            </w:r>
          </w:p>
        </w:tc>
        <w:tc>
          <w:tcPr>
            <w:tcW w:w="1017" w:type="dxa"/>
            <w:tcBorders>
              <w:top w:val="single" w:sz="4" w:space="0" w:color="auto"/>
              <w:left w:val="nil"/>
              <w:bottom w:val="nil"/>
              <w:right w:val="single" w:sz="4" w:space="0" w:color="auto"/>
            </w:tcBorders>
            <w:shd w:val="clear" w:color="auto" w:fill="EAF1DD" w:themeFill="accent3" w:themeFillTint="33"/>
            <w:noWrap/>
            <w:vAlign w:val="bottom"/>
            <w:hideMark/>
          </w:tcPr>
          <w:p w14:paraId="5A5F2F5D"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auto" w:fill="EAF1DD" w:themeFill="accent3" w:themeFillTint="33"/>
            <w:noWrap/>
            <w:vAlign w:val="bottom"/>
            <w:hideMark/>
          </w:tcPr>
          <w:p w14:paraId="10A8EC36"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40A1E647"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69E1EFC1"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3231</w:t>
            </w:r>
          </w:p>
        </w:tc>
        <w:tc>
          <w:tcPr>
            <w:tcW w:w="4961" w:type="dxa"/>
            <w:tcBorders>
              <w:top w:val="nil"/>
              <w:left w:val="single" w:sz="4" w:space="0" w:color="auto"/>
              <w:bottom w:val="nil"/>
              <w:right w:val="single" w:sz="4" w:space="0" w:color="auto"/>
            </w:tcBorders>
            <w:shd w:val="clear" w:color="auto" w:fill="auto"/>
            <w:noWrap/>
            <w:vAlign w:val="bottom"/>
            <w:hideMark/>
          </w:tcPr>
          <w:p w14:paraId="1BB7B4E7"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Usluge telefona, pošte i prijevoza</w:t>
            </w:r>
          </w:p>
        </w:tc>
        <w:tc>
          <w:tcPr>
            <w:tcW w:w="1418" w:type="dxa"/>
            <w:tcBorders>
              <w:top w:val="nil"/>
              <w:left w:val="nil"/>
              <w:bottom w:val="nil"/>
              <w:right w:val="single" w:sz="4" w:space="0" w:color="auto"/>
            </w:tcBorders>
            <w:shd w:val="clear" w:color="auto" w:fill="auto"/>
            <w:noWrap/>
            <w:vAlign w:val="bottom"/>
            <w:hideMark/>
          </w:tcPr>
          <w:p w14:paraId="71A3CA12"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370.000,00</w:t>
            </w:r>
          </w:p>
        </w:tc>
        <w:tc>
          <w:tcPr>
            <w:tcW w:w="1017" w:type="dxa"/>
            <w:tcBorders>
              <w:top w:val="nil"/>
              <w:left w:val="nil"/>
              <w:bottom w:val="nil"/>
              <w:right w:val="single" w:sz="4" w:space="0" w:color="auto"/>
            </w:tcBorders>
            <w:shd w:val="clear" w:color="auto" w:fill="auto"/>
            <w:noWrap/>
            <w:vAlign w:val="bottom"/>
            <w:hideMark/>
          </w:tcPr>
          <w:p w14:paraId="338C11AC"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1F8EB426"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370.000,00</w:t>
            </w:r>
          </w:p>
        </w:tc>
      </w:tr>
      <w:tr w:rsidR="00071584" w:rsidRPr="009C29AC" w14:paraId="71F0AC0D"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1E0C0EC8"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A304028</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4F9FD217"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UREĐENJE PROMETNICA PO MJ.ODBORIMA</w:t>
            </w:r>
          </w:p>
        </w:tc>
        <w:tc>
          <w:tcPr>
            <w:tcW w:w="1418" w:type="dxa"/>
            <w:tcBorders>
              <w:top w:val="single" w:sz="4" w:space="0" w:color="auto"/>
              <w:left w:val="nil"/>
              <w:bottom w:val="nil"/>
              <w:right w:val="single" w:sz="4" w:space="0" w:color="auto"/>
            </w:tcBorders>
            <w:shd w:val="clear" w:color="000000" w:fill="EBF1DE"/>
            <w:noWrap/>
            <w:vAlign w:val="bottom"/>
            <w:hideMark/>
          </w:tcPr>
          <w:p w14:paraId="414BA87A"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500.000,00</w:t>
            </w:r>
          </w:p>
        </w:tc>
        <w:tc>
          <w:tcPr>
            <w:tcW w:w="1017" w:type="dxa"/>
            <w:tcBorders>
              <w:top w:val="single" w:sz="4" w:space="0" w:color="auto"/>
              <w:left w:val="nil"/>
              <w:bottom w:val="nil"/>
              <w:right w:val="single" w:sz="4" w:space="0" w:color="auto"/>
            </w:tcBorders>
            <w:shd w:val="clear" w:color="000000" w:fill="EBF1DE"/>
            <w:noWrap/>
            <w:vAlign w:val="bottom"/>
            <w:hideMark/>
          </w:tcPr>
          <w:p w14:paraId="0E8B2E49"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0C7B5175"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60FA1675"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3905518E"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Korisnik:</w:t>
            </w:r>
          </w:p>
        </w:tc>
        <w:tc>
          <w:tcPr>
            <w:tcW w:w="4961" w:type="dxa"/>
            <w:tcBorders>
              <w:top w:val="nil"/>
              <w:left w:val="single" w:sz="4" w:space="0" w:color="auto"/>
              <w:bottom w:val="nil"/>
              <w:right w:val="single" w:sz="4" w:space="0" w:color="auto"/>
            </w:tcBorders>
            <w:shd w:val="clear" w:color="auto" w:fill="auto"/>
            <w:noWrap/>
            <w:vAlign w:val="bottom"/>
            <w:hideMark/>
          </w:tcPr>
          <w:p w14:paraId="1C167E8B"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KOMUNALAC D.O.O.JURDANI</w:t>
            </w:r>
          </w:p>
        </w:tc>
        <w:tc>
          <w:tcPr>
            <w:tcW w:w="1418" w:type="dxa"/>
            <w:tcBorders>
              <w:top w:val="nil"/>
              <w:left w:val="nil"/>
              <w:bottom w:val="nil"/>
              <w:right w:val="single" w:sz="4" w:space="0" w:color="auto"/>
            </w:tcBorders>
            <w:shd w:val="clear" w:color="auto" w:fill="auto"/>
            <w:noWrap/>
            <w:vAlign w:val="bottom"/>
            <w:hideMark/>
          </w:tcPr>
          <w:p w14:paraId="260158B0"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500.000,00</w:t>
            </w:r>
          </w:p>
        </w:tc>
        <w:tc>
          <w:tcPr>
            <w:tcW w:w="1017" w:type="dxa"/>
            <w:tcBorders>
              <w:top w:val="nil"/>
              <w:left w:val="nil"/>
              <w:bottom w:val="nil"/>
              <w:right w:val="single" w:sz="4" w:space="0" w:color="auto"/>
            </w:tcBorders>
            <w:shd w:val="clear" w:color="auto" w:fill="auto"/>
            <w:noWrap/>
            <w:vAlign w:val="bottom"/>
            <w:hideMark/>
          </w:tcPr>
          <w:p w14:paraId="1CB428A3"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4687C0BE"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r>
      <w:tr w:rsidR="00071584" w:rsidRPr="009C29AC" w14:paraId="5393C772"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753C73BF"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3232</w:t>
            </w:r>
          </w:p>
        </w:tc>
        <w:tc>
          <w:tcPr>
            <w:tcW w:w="4961" w:type="dxa"/>
            <w:tcBorders>
              <w:top w:val="nil"/>
              <w:left w:val="single" w:sz="4" w:space="0" w:color="auto"/>
              <w:bottom w:val="nil"/>
              <w:right w:val="single" w:sz="4" w:space="0" w:color="auto"/>
            </w:tcBorders>
            <w:shd w:val="clear" w:color="auto" w:fill="auto"/>
            <w:noWrap/>
            <w:vAlign w:val="bottom"/>
            <w:hideMark/>
          </w:tcPr>
          <w:p w14:paraId="2B316026"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Usluge tekućeg i investicijskog održavanja</w:t>
            </w:r>
          </w:p>
        </w:tc>
        <w:tc>
          <w:tcPr>
            <w:tcW w:w="1418" w:type="dxa"/>
            <w:tcBorders>
              <w:top w:val="nil"/>
              <w:left w:val="nil"/>
              <w:bottom w:val="nil"/>
              <w:right w:val="single" w:sz="4" w:space="0" w:color="auto"/>
            </w:tcBorders>
            <w:shd w:val="clear" w:color="auto" w:fill="auto"/>
            <w:noWrap/>
            <w:vAlign w:val="bottom"/>
            <w:hideMark/>
          </w:tcPr>
          <w:p w14:paraId="20424BBA"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500.000,00</w:t>
            </w:r>
          </w:p>
        </w:tc>
        <w:tc>
          <w:tcPr>
            <w:tcW w:w="1017" w:type="dxa"/>
            <w:tcBorders>
              <w:top w:val="nil"/>
              <w:left w:val="nil"/>
              <w:bottom w:val="nil"/>
              <w:right w:val="single" w:sz="4" w:space="0" w:color="auto"/>
            </w:tcBorders>
            <w:shd w:val="clear" w:color="auto" w:fill="auto"/>
            <w:noWrap/>
            <w:vAlign w:val="bottom"/>
            <w:hideMark/>
          </w:tcPr>
          <w:p w14:paraId="2A5FE1B5"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3B62AD01"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500.000,00</w:t>
            </w:r>
          </w:p>
        </w:tc>
      </w:tr>
      <w:tr w:rsidR="00071584" w:rsidRPr="009C29AC" w14:paraId="4B8B99B8"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67573036"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A304029</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16E1729E"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POTICAJNA NAKN.ZA PRIK.MIJEŠANI OTPAD</w:t>
            </w:r>
          </w:p>
        </w:tc>
        <w:tc>
          <w:tcPr>
            <w:tcW w:w="1418" w:type="dxa"/>
            <w:tcBorders>
              <w:top w:val="single" w:sz="4" w:space="0" w:color="auto"/>
              <w:left w:val="nil"/>
              <w:bottom w:val="nil"/>
              <w:right w:val="single" w:sz="4" w:space="0" w:color="auto"/>
            </w:tcBorders>
            <w:shd w:val="clear" w:color="000000" w:fill="EBF1DE"/>
            <w:noWrap/>
            <w:vAlign w:val="bottom"/>
            <w:hideMark/>
          </w:tcPr>
          <w:p w14:paraId="61F6D98F"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144.000,00</w:t>
            </w:r>
          </w:p>
        </w:tc>
        <w:tc>
          <w:tcPr>
            <w:tcW w:w="1017" w:type="dxa"/>
            <w:tcBorders>
              <w:top w:val="single" w:sz="4" w:space="0" w:color="auto"/>
              <w:left w:val="nil"/>
              <w:bottom w:val="nil"/>
              <w:right w:val="single" w:sz="4" w:space="0" w:color="auto"/>
            </w:tcBorders>
            <w:shd w:val="clear" w:color="000000" w:fill="EBF1DE"/>
            <w:noWrap/>
            <w:vAlign w:val="bottom"/>
            <w:hideMark/>
          </w:tcPr>
          <w:p w14:paraId="56052BB3"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1F6A4952"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2E435B20"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4594F3E5"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Korisnik:</w:t>
            </w:r>
          </w:p>
        </w:tc>
        <w:tc>
          <w:tcPr>
            <w:tcW w:w="4961" w:type="dxa"/>
            <w:tcBorders>
              <w:top w:val="nil"/>
              <w:left w:val="single" w:sz="4" w:space="0" w:color="auto"/>
              <w:bottom w:val="nil"/>
              <w:right w:val="single" w:sz="4" w:space="0" w:color="auto"/>
            </w:tcBorders>
            <w:shd w:val="clear" w:color="auto" w:fill="auto"/>
            <w:noWrap/>
            <w:vAlign w:val="bottom"/>
            <w:hideMark/>
          </w:tcPr>
          <w:p w14:paraId="7E5D800A"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FOND ZA ZAŠT.OKOL.I ENERG.UČINKOVITOST</w:t>
            </w:r>
          </w:p>
        </w:tc>
        <w:tc>
          <w:tcPr>
            <w:tcW w:w="1418" w:type="dxa"/>
            <w:tcBorders>
              <w:top w:val="nil"/>
              <w:left w:val="nil"/>
              <w:bottom w:val="nil"/>
              <w:right w:val="single" w:sz="4" w:space="0" w:color="auto"/>
            </w:tcBorders>
            <w:shd w:val="clear" w:color="auto" w:fill="auto"/>
            <w:noWrap/>
            <w:vAlign w:val="bottom"/>
            <w:hideMark/>
          </w:tcPr>
          <w:p w14:paraId="6405F664"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144.000,00</w:t>
            </w:r>
          </w:p>
        </w:tc>
        <w:tc>
          <w:tcPr>
            <w:tcW w:w="1017" w:type="dxa"/>
            <w:tcBorders>
              <w:top w:val="nil"/>
              <w:left w:val="nil"/>
              <w:bottom w:val="nil"/>
              <w:right w:val="single" w:sz="4" w:space="0" w:color="auto"/>
            </w:tcBorders>
            <w:shd w:val="clear" w:color="auto" w:fill="auto"/>
            <w:noWrap/>
            <w:vAlign w:val="bottom"/>
            <w:hideMark/>
          </w:tcPr>
          <w:p w14:paraId="53CA56C8"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14702B8C"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r>
      <w:tr w:rsidR="00071584" w:rsidRPr="009C29AC" w14:paraId="0BD671F0"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690B961E"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3295</w:t>
            </w:r>
          </w:p>
        </w:tc>
        <w:tc>
          <w:tcPr>
            <w:tcW w:w="4961" w:type="dxa"/>
            <w:tcBorders>
              <w:top w:val="nil"/>
              <w:left w:val="single" w:sz="4" w:space="0" w:color="auto"/>
              <w:bottom w:val="nil"/>
              <w:right w:val="single" w:sz="4" w:space="0" w:color="auto"/>
            </w:tcBorders>
            <w:shd w:val="clear" w:color="auto" w:fill="auto"/>
            <w:noWrap/>
            <w:vAlign w:val="bottom"/>
            <w:hideMark/>
          </w:tcPr>
          <w:p w14:paraId="7C8ADF47"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Pristojbe i naknade</w:t>
            </w:r>
          </w:p>
        </w:tc>
        <w:tc>
          <w:tcPr>
            <w:tcW w:w="1418" w:type="dxa"/>
            <w:tcBorders>
              <w:top w:val="nil"/>
              <w:left w:val="nil"/>
              <w:bottom w:val="nil"/>
              <w:right w:val="single" w:sz="4" w:space="0" w:color="auto"/>
            </w:tcBorders>
            <w:shd w:val="clear" w:color="auto" w:fill="auto"/>
            <w:noWrap/>
            <w:vAlign w:val="bottom"/>
            <w:hideMark/>
          </w:tcPr>
          <w:p w14:paraId="76A49396"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144.000,00</w:t>
            </w:r>
          </w:p>
        </w:tc>
        <w:tc>
          <w:tcPr>
            <w:tcW w:w="1017" w:type="dxa"/>
            <w:tcBorders>
              <w:top w:val="nil"/>
              <w:left w:val="nil"/>
              <w:bottom w:val="nil"/>
              <w:right w:val="single" w:sz="4" w:space="0" w:color="auto"/>
            </w:tcBorders>
            <w:shd w:val="clear" w:color="auto" w:fill="auto"/>
            <w:noWrap/>
            <w:vAlign w:val="bottom"/>
            <w:hideMark/>
          </w:tcPr>
          <w:p w14:paraId="22BED7CE"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0E69CC7C"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144.000,00</w:t>
            </w:r>
          </w:p>
        </w:tc>
      </w:tr>
      <w:tr w:rsidR="00071584" w:rsidRPr="009C29AC" w14:paraId="1690207C"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3CDDC334"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A304030</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22967284"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POJAČANI ODVOZ KOMUNALNOG OTPADA SA PODRUČJA GRADA</w:t>
            </w:r>
          </w:p>
        </w:tc>
        <w:tc>
          <w:tcPr>
            <w:tcW w:w="1418" w:type="dxa"/>
            <w:tcBorders>
              <w:top w:val="single" w:sz="4" w:space="0" w:color="auto"/>
              <w:left w:val="nil"/>
              <w:bottom w:val="nil"/>
              <w:right w:val="single" w:sz="4" w:space="0" w:color="auto"/>
            </w:tcBorders>
            <w:shd w:val="clear" w:color="000000" w:fill="EBF1DE"/>
            <w:noWrap/>
            <w:vAlign w:val="bottom"/>
            <w:hideMark/>
          </w:tcPr>
          <w:p w14:paraId="00B3F684"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515.000,00</w:t>
            </w:r>
          </w:p>
        </w:tc>
        <w:tc>
          <w:tcPr>
            <w:tcW w:w="1017" w:type="dxa"/>
            <w:tcBorders>
              <w:top w:val="single" w:sz="4" w:space="0" w:color="auto"/>
              <w:left w:val="nil"/>
              <w:bottom w:val="nil"/>
              <w:right w:val="single" w:sz="4" w:space="0" w:color="auto"/>
            </w:tcBorders>
            <w:shd w:val="clear" w:color="000000" w:fill="EBF1DE"/>
            <w:noWrap/>
            <w:vAlign w:val="bottom"/>
            <w:hideMark/>
          </w:tcPr>
          <w:p w14:paraId="1304E126"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3D3E3550"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5AE8DE09"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323AEBBF"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Korisnik:</w:t>
            </w:r>
          </w:p>
        </w:tc>
        <w:tc>
          <w:tcPr>
            <w:tcW w:w="4961" w:type="dxa"/>
            <w:tcBorders>
              <w:top w:val="nil"/>
              <w:left w:val="single" w:sz="4" w:space="0" w:color="auto"/>
              <w:bottom w:val="nil"/>
              <w:right w:val="single" w:sz="4" w:space="0" w:color="auto"/>
            </w:tcBorders>
            <w:shd w:val="clear" w:color="auto" w:fill="auto"/>
            <w:noWrap/>
            <w:vAlign w:val="bottom"/>
            <w:hideMark/>
          </w:tcPr>
          <w:p w14:paraId="1972C8CB"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KOMUNALAC D.O.O.JURDANI</w:t>
            </w:r>
          </w:p>
        </w:tc>
        <w:tc>
          <w:tcPr>
            <w:tcW w:w="1418" w:type="dxa"/>
            <w:tcBorders>
              <w:top w:val="nil"/>
              <w:left w:val="nil"/>
              <w:bottom w:val="nil"/>
              <w:right w:val="single" w:sz="4" w:space="0" w:color="auto"/>
            </w:tcBorders>
            <w:shd w:val="clear" w:color="auto" w:fill="auto"/>
            <w:noWrap/>
            <w:vAlign w:val="bottom"/>
            <w:hideMark/>
          </w:tcPr>
          <w:p w14:paraId="638DD562"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515.000,00</w:t>
            </w:r>
          </w:p>
        </w:tc>
        <w:tc>
          <w:tcPr>
            <w:tcW w:w="1017" w:type="dxa"/>
            <w:tcBorders>
              <w:top w:val="nil"/>
              <w:left w:val="nil"/>
              <w:bottom w:val="nil"/>
              <w:right w:val="single" w:sz="4" w:space="0" w:color="auto"/>
            </w:tcBorders>
            <w:shd w:val="clear" w:color="auto" w:fill="auto"/>
            <w:noWrap/>
            <w:vAlign w:val="bottom"/>
            <w:hideMark/>
          </w:tcPr>
          <w:p w14:paraId="533FEEEF"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56BE3AF6"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r>
      <w:tr w:rsidR="00071584" w:rsidRPr="009C29AC" w14:paraId="79A83D4A"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329AE3F9"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3232</w:t>
            </w:r>
          </w:p>
        </w:tc>
        <w:tc>
          <w:tcPr>
            <w:tcW w:w="4961" w:type="dxa"/>
            <w:tcBorders>
              <w:top w:val="nil"/>
              <w:left w:val="single" w:sz="4" w:space="0" w:color="auto"/>
              <w:bottom w:val="nil"/>
              <w:right w:val="single" w:sz="4" w:space="0" w:color="auto"/>
            </w:tcBorders>
            <w:shd w:val="clear" w:color="auto" w:fill="auto"/>
            <w:noWrap/>
            <w:vAlign w:val="bottom"/>
            <w:hideMark/>
          </w:tcPr>
          <w:p w14:paraId="7B28A617"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Usluge tekućeg i investicijskog održavanja</w:t>
            </w:r>
          </w:p>
        </w:tc>
        <w:tc>
          <w:tcPr>
            <w:tcW w:w="1418" w:type="dxa"/>
            <w:tcBorders>
              <w:top w:val="nil"/>
              <w:left w:val="nil"/>
              <w:bottom w:val="nil"/>
              <w:right w:val="single" w:sz="4" w:space="0" w:color="auto"/>
            </w:tcBorders>
            <w:shd w:val="clear" w:color="auto" w:fill="auto"/>
            <w:noWrap/>
            <w:vAlign w:val="bottom"/>
            <w:hideMark/>
          </w:tcPr>
          <w:p w14:paraId="6178AA01"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515.000,00</w:t>
            </w:r>
          </w:p>
        </w:tc>
        <w:tc>
          <w:tcPr>
            <w:tcW w:w="1017" w:type="dxa"/>
            <w:tcBorders>
              <w:top w:val="nil"/>
              <w:left w:val="nil"/>
              <w:bottom w:val="nil"/>
              <w:right w:val="single" w:sz="4" w:space="0" w:color="auto"/>
            </w:tcBorders>
            <w:shd w:val="clear" w:color="auto" w:fill="auto"/>
            <w:noWrap/>
            <w:vAlign w:val="bottom"/>
            <w:hideMark/>
          </w:tcPr>
          <w:p w14:paraId="6D1EC6B2"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50B98ECD"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12.500,00</w:t>
            </w:r>
          </w:p>
        </w:tc>
      </w:tr>
      <w:tr w:rsidR="00071584" w:rsidRPr="009C29AC" w14:paraId="0B83D20C"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46443286"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 </w:t>
            </w:r>
          </w:p>
        </w:tc>
        <w:tc>
          <w:tcPr>
            <w:tcW w:w="4961" w:type="dxa"/>
            <w:tcBorders>
              <w:top w:val="nil"/>
              <w:left w:val="single" w:sz="4" w:space="0" w:color="auto"/>
              <w:bottom w:val="nil"/>
              <w:right w:val="single" w:sz="4" w:space="0" w:color="auto"/>
            </w:tcBorders>
            <w:shd w:val="clear" w:color="auto" w:fill="auto"/>
            <w:noWrap/>
            <w:vAlign w:val="bottom"/>
            <w:hideMark/>
          </w:tcPr>
          <w:p w14:paraId="41531539"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418" w:type="dxa"/>
            <w:tcBorders>
              <w:top w:val="nil"/>
              <w:left w:val="nil"/>
              <w:bottom w:val="nil"/>
              <w:right w:val="single" w:sz="4" w:space="0" w:color="auto"/>
            </w:tcBorders>
            <w:shd w:val="clear" w:color="auto" w:fill="auto"/>
            <w:noWrap/>
            <w:vAlign w:val="bottom"/>
            <w:hideMark/>
          </w:tcPr>
          <w:p w14:paraId="2B61FDAE"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017" w:type="dxa"/>
            <w:tcBorders>
              <w:top w:val="nil"/>
              <w:left w:val="nil"/>
              <w:bottom w:val="nil"/>
              <w:right w:val="single" w:sz="4" w:space="0" w:color="auto"/>
            </w:tcBorders>
            <w:shd w:val="clear" w:color="auto" w:fill="auto"/>
            <w:noWrap/>
            <w:vAlign w:val="bottom"/>
            <w:hideMark/>
          </w:tcPr>
          <w:p w14:paraId="694DCB1C"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Kom.dopr.</w:t>
            </w:r>
          </w:p>
        </w:tc>
        <w:tc>
          <w:tcPr>
            <w:tcW w:w="1151" w:type="dxa"/>
            <w:tcBorders>
              <w:top w:val="nil"/>
              <w:left w:val="nil"/>
              <w:bottom w:val="nil"/>
              <w:right w:val="single" w:sz="4" w:space="0" w:color="auto"/>
            </w:tcBorders>
            <w:shd w:val="clear" w:color="auto" w:fill="auto"/>
            <w:noWrap/>
            <w:vAlign w:val="bottom"/>
            <w:hideMark/>
          </w:tcPr>
          <w:p w14:paraId="6875D546"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502.500,00</w:t>
            </w:r>
          </w:p>
        </w:tc>
      </w:tr>
      <w:tr w:rsidR="00071584" w:rsidRPr="009C29AC" w14:paraId="6D23631E"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5B1DD440"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A304032</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22647671"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SUBVENCIJA ZA OBAVLJANJE PRIJEVOZA PUTNIKA</w:t>
            </w:r>
          </w:p>
        </w:tc>
        <w:tc>
          <w:tcPr>
            <w:tcW w:w="1418" w:type="dxa"/>
            <w:tcBorders>
              <w:top w:val="single" w:sz="4" w:space="0" w:color="auto"/>
              <w:left w:val="nil"/>
              <w:bottom w:val="nil"/>
              <w:right w:val="single" w:sz="4" w:space="0" w:color="auto"/>
            </w:tcBorders>
            <w:shd w:val="clear" w:color="000000" w:fill="EBF1DE"/>
            <w:noWrap/>
            <w:vAlign w:val="bottom"/>
            <w:hideMark/>
          </w:tcPr>
          <w:p w14:paraId="032082B4"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4.270.450,00</w:t>
            </w:r>
          </w:p>
        </w:tc>
        <w:tc>
          <w:tcPr>
            <w:tcW w:w="1017" w:type="dxa"/>
            <w:tcBorders>
              <w:top w:val="single" w:sz="4" w:space="0" w:color="auto"/>
              <w:left w:val="nil"/>
              <w:bottom w:val="nil"/>
              <w:right w:val="single" w:sz="4" w:space="0" w:color="auto"/>
            </w:tcBorders>
            <w:shd w:val="clear" w:color="000000" w:fill="EBF1DE"/>
            <w:noWrap/>
            <w:vAlign w:val="bottom"/>
            <w:hideMark/>
          </w:tcPr>
          <w:p w14:paraId="1142E8F8"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4EF020B3"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13D8F871"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019E6BEA"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Korisnik:</w:t>
            </w:r>
          </w:p>
        </w:tc>
        <w:tc>
          <w:tcPr>
            <w:tcW w:w="4961" w:type="dxa"/>
            <w:tcBorders>
              <w:top w:val="nil"/>
              <w:left w:val="single" w:sz="4" w:space="0" w:color="auto"/>
              <w:bottom w:val="nil"/>
              <w:right w:val="single" w:sz="4" w:space="0" w:color="auto"/>
            </w:tcBorders>
            <w:shd w:val="clear" w:color="auto" w:fill="auto"/>
            <w:noWrap/>
            <w:vAlign w:val="bottom"/>
            <w:hideMark/>
          </w:tcPr>
          <w:p w14:paraId="359EA6C8"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AUTOTROLEJ RIJEKA</w:t>
            </w:r>
          </w:p>
        </w:tc>
        <w:tc>
          <w:tcPr>
            <w:tcW w:w="1418" w:type="dxa"/>
            <w:tcBorders>
              <w:top w:val="nil"/>
              <w:left w:val="nil"/>
              <w:bottom w:val="nil"/>
              <w:right w:val="single" w:sz="4" w:space="0" w:color="auto"/>
            </w:tcBorders>
            <w:shd w:val="clear" w:color="auto" w:fill="auto"/>
            <w:noWrap/>
            <w:vAlign w:val="bottom"/>
            <w:hideMark/>
          </w:tcPr>
          <w:p w14:paraId="22711808"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4.270.450,00</w:t>
            </w:r>
          </w:p>
        </w:tc>
        <w:tc>
          <w:tcPr>
            <w:tcW w:w="1017" w:type="dxa"/>
            <w:tcBorders>
              <w:top w:val="nil"/>
              <w:left w:val="nil"/>
              <w:bottom w:val="nil"/>
              <w:right w:val="single" w:sz="4" w:space="0" w:color="auto"/>
            </w:tcBorders>
            <w:shd w:val="clear" w:color="auto" w:fill="auto"/>
            <w:noWrap/>
            <w:vAlign w:val="bottom"/>
            <w:hideMark/>
          </w:tcPr>
          <w:p w14:paraId="67B3B3E2"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151" w:type="dxa"/>
            <w:tcBorders>
              <w:top w:val="nil"/>
              <w:left w:val="nil"/>
              <w:bottom w:val="nil"/>
              <w:right w:val="single" w:sz="4" w:space="0" w:color="auto"/>
            </w:tcBorders>
            <w:shd w:val="clear" w:color="auto" w:fill="auto"/>
            <w:noWrap/>
            <w:vAlign w:val="bottom"/>
            <w:hideMark/>
          </w:tcPr>
          <w:p w14:paraId="7408E227"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r>
      <w:tr w:rsidR="00071584" w:rsidRPr="009C29AC" w14:paraId="71DBB008"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05BFCDB6"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3512</w:t>
            </w:r>
          </w:p>
        </w:tc>
        <w:tc>
          <w:tcPr>
            <w:tcW w:w="4961" w:type="dxa"/>
            <w:tcBorders>
              <w:top w:val="nil"/>
              <w:left w:val="single" w:sz="4" w:space="0" w:color="auto"/>
              <w:bottom w:val="nil"/>
              <w:right w:val="single" w:sz="4" w:space="0" w:color="auto"/>
            </w:tcBorders>
            <w:shd w:val="clear" w:color="auto" w:fill="auto"/>
            <w:noWrap/>
            <w:vAlign w:val="bottom"/>
            <w:hideMark/>
          </w:tcPr>
          <w:p w14:paraId="2A437D9C"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Subvencije trgovačkim društvima u javnom sektoru</w:t>
            </w:r>
          </w:p>
        </w:tc>
        <w:tc>
          <w:tcPr>
            <w:tcW w:w="1418" w:type="dxa"/>
            <w:tcBorders>
              <w:top w:val="nil"/>
              <w:left w:val="nil"/>
              <w:bottom w:val="nil"/>
              <w:right w:val="single" w:sz="4" w:space="0" w:color="auto"/>
            </w:tcBorders>
            <w:shd w:val="clear" w:color="auto" w:fill="auto"/>
            <w:noWrap/>
            <w:vAlign w:val="bottom"/>
            <w:hideMark/>
          </w:tcPr>
          <w:p w14:paraId="7A368FE0"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4.270.450,00</w:t>
            </w:r>
          </w:p>
        </w:tc>
        <w:tc>
          <w:tcPr>
            <w:tcW w:w="1017" w:type="dxa"/>
            <w:tcBorders>
              <w:top w:val="nil"/>
              <w:left w:val="nil"/>
              <w:bottom w:val="nil"/>
              <w:right w:val="single" w:sz="4" w:space="0" w:color="auto"/>
            </w:tcBorders>
            <w:shd w:val="clear" w:color="auto" w:fill="auto"/>
            <w:noWrap/>
            <w:vAlign w:val="bottom"/>
            <w:hideMark/>
          </w:tcPr>
          <w:p w14:paraId="1A3A8C26"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531F4660"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2.904.450,00</w:t>
            </w:r>
          </w:p>
        </w:tc>
      </w:tr>
      <w:tr w:rsidR="00071584" w:rsidRPr="009C29AC" w14:paraId="73708673"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13FD16F9"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 </w:t>
            </w:r>
          </w:p>
        </w:tc>
        <w:tc>
          <w:tcPr>
            <w:tcW w:w="4961" w:type="dxa"/>
            <w:tcBorders>
              <w:top w:val="nil"/>
              <w:left w:val="single" w:sz="4" w:space="0" w:color="auto"/>
              <w:bottom w:val="nil"/>
              <w:right w:val="single" w:sz="4" w:space="0" w:color="auto"/>
            </w:tcBorders>
            <w:shd w:val="clear" w:color="auto" w:fill="auto"/>
            <w:noWrap/>
            <w:vAlign w:val="bottom"/>
            <w:hideMark/>
          </w:tcPr>
          <w:p w14:paraId="6F670FDE"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418" w:type="dxa"/>
            <w:tcBorders>
              <w:top w:val="nil"/>
              <w:left w:val="nil"/>
              <w:bottom w:val="nil"/>
              <w:right w:val="single" w:sz="4" w:space="0" w:color="auto"/>
            </w:tcBorders>
            <w:shd w:val="clear" w:color="auto" w:fill="auto"/>
            <w:noWrap/>
            <w:vAlign w:val="bottom"/>
            <w:hideMark/>
          </w:tcPr>
          <w:p w14:paraId="5FD8A771"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 </w:t>
            </w:r>
          </w:p>
        </w:tc>
        <w:tc>
          <w:tcPr>
            <w:tcW w:w="1017" w:type="dxa"/>
            <w:tcBorders>
              <w:top w:val="nil"/>
              <w:left w:val="nil"/>
              <w:bottom w:val="nil"/>
              <w:right w:val="single" w:sz="4" w:space="0" w:color="auto"/>
            </w:tcBorders>
            <w:shd w:val="clear" w:color="auto" w:fill="auto"/>
            <w:noWrap/>
            <w:vAlign w:val="bottom"/>
            <w:hideMark/>
          </w:tcPr>
          <w:p w14:paraId="159C7431"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Nakn.konc.</w:t>
            </w:r>
          </w:p>
        </w:tc>
        <w:tc>
          <w:tcPr>
            <w:tcW w:w="1151" w:type="dxa"/>
            <w:tcBorders>
              <w:top w:val="nil"/>
              <w:left w:val="nil"/>
              <w:bottom w:val="nil"/>
              <w:right w:val="single" w:sz="4" w:space="0" w:color="auto"/>
            </w:tcBorders>
            <w:shd w:val="clear" w:color="auto" w:fill="auto"/>
            <w:noWrap/>
            <w:vAlign w:val="bottom"/>
            <w:hideMark/>
          </w:tcPr>
          <w:p w14:paraId="2E2242FC"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1.366.000,00</w:t>
            </w:r>
          </w:p>
        </w:tc>
      </w:tr>
      <w:tr w:rsidR="00071584" w:rsidRPr="009C29AC" w14:paraId="4EEF9E01" w14:textId="77777777" w:rsidTr="00C712A6">
        <w:trPr>
          <w:trHeight w:val="204"/>
        </w:trPr>
        <w:tc>
          <w:tcPr>
            <w:tcW w:w="993" w:type="dxa"/>
            <w:tcBorders>
              <w:top w:val="single" w:sz="4" w:space="0" w:color="auto"/>
              <w:left w:val="single" w:sz="4" w:space="0" w:color="auto"/>
              <w:bottom w:val="nil"/>
              <w:right w:val="nil"/>
            </w:tcBorders>
            <w:shd w:val="clear" w:color="000000" w:fill="EBF1DE"/>
            <w:noWrap/>
            <w:vAlign w:val="bottom"/>
            <w:hideMark/>
          </w:tcPr>
          <w:p w14:paraId="3EE2DFDD"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T304036</w:t>
            </w:r>
          </w:p>
        </w:tc>
        <w:tc>
          <w:tcPr>
            <w:tcW w:w="4961" w:type="dxa"/>
            <w:tcBorders>
              <w:top w:val="single" w:sz="4" w:space="0" w:color="auto"/>
              <w:left w:val="single" w:sz="4" w:space="0" w:color="auto"/>
              <w:bottom w:val="nil"/>
              <w:right w:val="single" w:sz="4" w:space="0" w:color="auto"/>
            </w:tcBorders>
            <w:shd w:val="clear" w:color="000000" w:fill="EBF1DE"/>
            <w:noWrap/>
            <w:vAlign w:val="bottom"/>
            <w:hideMark/>
          </w:tcPr>
          <w:p w14:paraId="20B30551"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EDUKATIVNE AKTIVNOSTI ZA POTIC.ODVAJANJA KOM.OTPADA</w:t>
            </w:r>
          </w:p>
        </w:tc>
        <w:tc>
          <w:tcPr>
            <w:tcW w:w="1418" w:type="dxa"/>
            <w:tcBorders>
              <w:top w:val="single" w:sz="4" w:space="0" w:color="auto"/>
              <w:left w:val="nil"/>
              <w:bottom w:val="nil"/>
              <w:right w:val="single" w:sz="4" w:space="0" w:color="auto"/>
            </w:tcBorders>
            <w:shd w:val="clear" w:color="000000" w:fill="EBF1DE"/>
            <w:noWrap/>
            <w:vAlign w:val="bottom"/>
            <w:hideMark/>
          </w:tcPr>
          <w:p w14:paraId="0EDFBAB6"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35.000,00</w:t>
            </w:r>
          </w:p>
        </w:tc>
        <w:tc>
          <w:tcPr>
            <w:tcW w:w="1017" w:type="dxa"/>
            <w:tcBorders>
              <w:top w:val="single" w:sz="4" w:space="0" w:color="auto"/>
              <w:left w:val="nil"/>
              <w:bottom w:val="nil"/>
              <w:right w:val="single" w:sz="4" w:space="0" w:color="auto"/>
            </w:tcBorders>
            <w:shd w:val="clear" w:color="000000" w:fill="EBF1DE"/>
            <w:noWrap/>
            <w:vAlign w:val="bottom"/>
            <w:hideMark/>
          </w:tcPr>
          <w:p w14:paraId="380A9A21"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bottom w:val="nil"/>
              <w:right w:val="single" w:sz="4" w:space="0" w:color="auto"/>
            </w:tcBorders>
            <w:shd w:val="clear" w:color="000000" w:fill="EBF1DE"/>
            <w:noWrap/>
            <w:vAlign w:val="bottom"/>
            <w:hideMark/>
          </w:tcPr>
          <w:p w14:paraId="09C7BECE"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78B2F3CB" w14:textId="77777777" w:rsidTr="00C712A6">
        <w:trPr>
          <w:trHeight w:val="204"/>
        </w:trPr>
        <w:tc>
          <w:tcPr>
            <w:tcW w:w="993" w:type="dxa"/>
            <w:tcBorders>
              <w:top w:val="nil"/>
              <w:left w:val="single" w:sz="4" w:space="0" w:color="auto"/>
              <w:bottom w:val="nil"/>
              <w:right w:val="nil"/>
            </w:tcBorders>
            <w:shd w:val="clear" w:color="auto" w:fill="auto"/>
            <w:noWrap/>
            <w:vAlign w:val="bottom"/>
            <w:hideMark/>
          </w:tcPr>
          <w:p w14:paraId="598D7CE8"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3237</w:t>
            </w:r>
          </w:p>
        </w:tc>
        <w:tc>
          <w:tcPr>
            <w:tcW w:w="4961" w:type="dxa"/>
            <w:tcBorders>
              <w:top w:val="nil"/>
              <w:left w:val="single" w:sz="4" w:space="0" w:color="auto"/>
              <w:bottom w:val="nil"/>
              <w:right w:val="single" w:sz="4" w:space="0" w:color="auto"/>
            </w:tcBorders>
            <w:shd w:val="clear" w:color="auto" w:fill="auto"/>
            <w:noWrap/>
            <w:vAlign w:val="bottom"/>
            <w:hideMark/>
          </w:tcPr>
          <w:p w14:paraId="23FDA361"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Intelektualne i osobne usluge</w:t>
            </w:r>
          </w:p>
        </w:tc>
        <w:tc>
          <w:tcPr>
            <w:tcW w:w="1418" w:type="dxa"/>
            <w:tcBorders>
              <w:top w:val="nil"/>
              <w:left w:val="nil"/>
              <w:bottom w:val="nil"/>
              <w:right w:val="single" w:sz="4" w:space="0" w:color="auto"/>
            </w:tcBorders>
            <w:shd w:val="clear" w:color="auto" w:fill="auto"/>
            <w:noWrap/>
            <w:vAlign w:val="bottom"/>
            <w:hideMark/>
          </w:tcPr>
          <w:p w14:paraId="54718492"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35.000,00</w:t>
            </w:r>
          </w:p>
        </w:tc>
        <w:tc>
          <w:tcPr>
            <w:tcW w:w="1017" w:type="dxa"/>
            <w:tcBorders>
              <w:top w:val="nil"/>
              <w:left w:val="nil"/>
              <w:bottom w:val="nil"/>
              <w:right w:val="single" w:sz="4" w:space="0" w:color="auto"/>
            </w:tcBorders>
            <w:shd w:val="clear" w:color="auto" w:fill="auto"/>
            <w:noWrap/>
            <w:vAlign w:val="bottom"/>
            <w:hideMark/>
          </w:tcPr>
          <w:p w14:paraId="21F7C80E"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Kom.nakn.</w:t>
            </w:r>
          </w:p>
        </w:tc>
        <w:tc>
          <w:tcPr>
            <w:tcW w:w="1151" w:type="dxa"/>
            <w:tcBorders>
              <w:top w:val="nil"/>
              <w:left w:val="nil"/>
              <w:bottom w:val="nil"/>
              <w:right w:val="single" w:sz="4" w:space="0" w:color="auto"/>
            </w:tcBorders>
            <w:shd w:val="clear" w:color="auto" w:fill="auto"/>
            <w:noWrap/>
            <w:vAlign w:val="bottom"/>
            <w:hideMark/>
          </w:tcPr>
          <w:p w14:paraId="39C293F5"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35.000,00</w:t>
            </w:r>
          </w:p>
        </w:tc>
      </w:tr>
      <w:tr w:rsidR="00071584" w:rsidRPr="009C29AC" w14:paraId="4B843400" w14:textId="77777777" w:rsidTr="00C712A6">
        <w:trPr>
          <w:trHeight w:val="204"/>
        </w:trPr>
        <w:tc>
          <w:tcPr>
            <w:tcW w:w="993" w:type="dxa"/>
            <w:tcBorders>
              <w:top w:val="single" w:sz="4" w:space="0" w:color="auto"/>
              <w:left w:val="single" w:sz="4" w:space="0" w:color="auto"/>
              <w:right w:val="nil"/>
            </w:tcBorders>
            <w:shd w:val="clear" w:color="000000" w:fill="EBF1DE"/>
            <w:noWrap/>
            <w:vAlign w:val="bottom"/>
            <w:hideMark/>
          </w:tcPr>
          <w:p w14:paraId="043FB221" w14:textId="77777777" w:rsidR="00071584" w:rsidRPr="009C29AC" w:rsidRDefault="00071584" w:rsidP="00C712A6">
            <w:pPr>
              <w:jc w:val="center"/>
              <w:rPr>
                <w:rFonts w:ascii="Arial" w:hAnsi="Arial" w:cs="Arial"/>
                <w:b/>
                <w:bCs/>
                <w:i/>
                <w:iCs/>
                <w:sz w:val="16"/>
                <w:szCs w:val="16"/>
                <w:lang w:eastAsia="hr-HR"/>
              </w:rPr>
            </w:pPr>
            <w:r w:rsidRPr="009C29AC">
              <w:rPr>
                <w:rFonts w:ascii="Arial" w:hAnsi="Arial" w:cs="Arial"/>
                <w:b/>
                <w:bCs/>
                <w:i/>
                <w:iCs/>
                <w:sz w:val="16"/>
                <w:szCs w:val="16"/>
                <w:lang w:eastAsia="hr-HR"/>
              </w:rPr>
              <w:t>T304037</w:t>
            </w:r>
          </w:p>
        </w:tc>
        <w:tc>
          <w:tcPr>
            <w:tcW w:w="4961" w:type="dxa"/>
            <w:tcBorders>
              <w:top w:val="single" w:sz="4" w:space="0" w:color="auto"/>
              <w:left w:val="single" w:sz="4" w:space="0" w:color="auto"/>
              <w:right w:val="single" w:sz="4" w:space="0" w:color="auto"/>
            </w:tcBorders>
            <w:shd w:val="clear" w:color="000000" w:fill="EBF1DE"/>
            <w:noWrap/>
            <w:vAlign w:val="bottom"/>
            <w:hideMark/>
          </w:tcPr>
          <w:p w14:paraId="1AA14760"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PROGRAM ZAŠTITE OD DIVLJAČI</w:t>
            </w:r>
          </w:p>
        </w:tc>
        <w:tc>
          <w:tcPr>
            <w:tcW w:w="1418" w:type="dxa"/>
            <w:tcBorders>
              <w:top w:val="single" w:sz="4" w:space="0" w:color="auto"/>
              <w:left w:val="nil"/>
              <w:right w:val="single" w:sz="4" w:space="0" w:color="auto"/>
            </w:tcBorders>
            <w:shd w:val="clear" w:color="000000" w:fill="EBF1DE"/>
            <w:noWrap/>
            <w:vAlign w:val="bottom"/>
            <w:hideMark/>
          </w:tcPr>
          <w:p w14:paraId="383BE7DF" w14:textId="77777777" w:rsidR="00071584" w:rsidRPr="009C29AC" w:rsidRDefault="00071584" w:rsidP="00C712A6">
            <w:pPr>
              <w:jc w:val="right"/>
              <w:rPr>
                <w:rFonts w:ascii="Arial" w:hAnsi="Arial" w:cs="Arial"/>
                <w:b/>
                <w:bCs/>
                <w:i/>
                <w:iCs/>
                <w:sz w:val="16"/>
                <w:szCs w:val="16"/>
                <w:lang w:eastAsia="hr-HR"/>
              </w:rPr>
            </w:pPr>
            <w:r w:rsidRPr="009C29AC">
              <w:rPr>
                <w:rFonts w:ascii="Arial" w:hAnsi="Arial" w:cs="Arial"/>
                <w:b/>
                <w:bCs/>
                <w:i/>
                <w:iCs/>
                <w:sz w:val="16"/>
                <w:szCs w:val="16"/>
                <w:lang w:eastAsia="hr-HR"/>
              </w:rPr>
              <w:t>20.000,00</w:t>
            </w:r>
          </w:p>
        </w:tc>
        <w:tc>
          <w:tcPr>
            <w:tcW w:w="1017" w:type="dxa"/>
            <w:tcBorders>
              <w:top w:val="single" w:sz="4" w:space="0" w:color="auto"/>
              <w:left w:val="nil"/>
              <w:right w:val="single" w:sz="4" w:space="0" w:color="auto"/>
            </w:tcBorders>
            <w:shd w:val="clear" w:color="000000" w:fill="EBF1DE"/>
            <w:noWrap/>
            <w:vAlign w:val="bottom"/>
            <w:hideMark/>
          </w:tcPr>
          <w:p w14:paraId="6D3B201D"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c>
          <w:tcPr>
            <w:tcW w:w="1151" w:type="dxa"/>
            <w:tcBorders>
              <w:top w:val="single" w:sz="4" w:space="0" w:color="auto"/>
              <w:left w:val="nil"/>
              <w:right w:val="single" w:sz="4" w:space="0" w:color="auto"/>
            </w:tcBorders>
            <w:shd w:val="clear" w:color="000000" w:fill="EBF1DE"/>
            <w:noWrap/>
            <w:vAlign w:val="bottom"/>
            <w:hideMark/>
          </w:tcPr>
          <w:p w14:paraId="104BEB07" w14:textId="77777777" w:rsidR="00071584" w:rsidRPr="009C29AC" w:rsidRDefault="00071584" w:rsidP="00C712A6">
            <w:pPr>
              <w:rPr>
                <w:rFonts w:ascii="Arial" w:hAnsi="Arial" w:cs="Arial"/>
                <w:b/>
                <w:bCs/>
                <w:i/>
                <w:iCs/>
                <w:sz w:val="16"/>
                <w:szCs w:val="16"/>
                <w:lang w:eastAsia="hr-HR"/>
              </w:rPr>
            </w:pPr>
            <w:r w:rsidRPr="009C29AC">
              <w:rPr>
                <w:rFonts w:ascii="Arial" w:hAnsi="Arial" w:cs="Arial"/>
                <w:b/>
                <w:bCs/>
                <w:i/>
                <w:iCs/>
                <w:sz w:val="16"/>
                <w:szCs w:val="16"/>
                <w:lang w:eastAsia="hr-HR"/>
              </w:rPr>
              <w:t> </w:t>
            </w:r>
          </w:p>
        </w:tc>
      </w:tr>
      <w:tr w:rsidR="00071584" w:rsidRPr="009C29AC" w14:paraId="1D3C2ADB" w14:textId="77777777" w:rsidTr="00C712A6">
        <w:trPr>
          <w:trHeight w:val="60"/>
        </w:trPr>
        <w:tc>
          <w:tcPr>
            <w:tcW w:w="993" w:type="dxa"/>
            <w:tcBorders>
              <w:top w:val="nil"/>
              <w:left w:val="single" w:sz="4" w:space="0" w:color="auto"/>
              <w:bottom w:val="single" w:sz="4" w:space="0" w:color="auto"/>
              <w:right w:val="nil"/>
            </w:tcBorders>
            <w:shd w:val="clear" w:color="auto" w:fill="auto"/>
            <w:noWrap/>
            <w:vAlign w:val="bottom"/>
            <w:hideMark/>
          </w:tcPr>
          <w:p w14:paraId="29CBB047" w14:textId="77777777" w:rsidR="00071584" w:rsidRPr="009C29AC" w:rsidRDefault="00071584" w:rsidP="00C712A6">
            <w:pPr>
              <w:jc w:val="center"/>
              <w:rPr>
                <w:rFonts w:ascii="Arial" w:hAnsi="Arial" w:cs="Arial"/>
                <w:sz w:val="16"/>
                <w:szCs w:val="16"/>
                <w:lang w:eastAsia="hr-HR"/>
              </w:rPr>
            </w:pPr>
            <w:r w:rsidRPr="009C29AC">
              <w:rPr>
                <w:rFonts w:ascii="Arial" w:hAnsi="Arial" w:cs="Arial"/>
                <w:sz w:val="16"/>
                <w:szCs w:val="16"/>
                <w:lang w:eastAsia="hr-HR"/>
              </w:rPr>
              <w:t>3239</w:t>
            </w:r>
          </w:p>
        </w:tc>
        <w:tc>
          <w:tcPr>
            <w:tcW w:w="4961" w:type="dxa"/>
            <w:tcBorders>
              <w:top w:val="nil"/>
              <w:left w:val="single" w:sz="4" w:space="0" w:color="auto"/>
              <w:bottom w:val="single" w:sz="4" w:space="0" w:color="auto"/>
              <w:right w:val="single" w:sz="4" w:space="0" w:color="auto"/>
            </w:tcBorders>
            <w:shd w:val="clear" w:color="auto" w:fill="auto"/>
            <w:noWrap/>
            <w:vAlign w:val="bottom"/>
            <w:hideMark/>
          </w:tcPr>
          <w:p w14:paraId="06366A30"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Ostale usluge</w:t>
            </w:r>
          </w:p>
        </w:tc>
        <w:tc>
          <w:tcPr>
            <w:tcW w:w="1418" w:type="dxa"/>
            <w:tcBorders>
              <w:top w:val="nil"/>
              <w:left w:val="nil"/>
              <w:bottom w:val="single" w:sz="4" w:space="0" w:color="auto"/>
              <w:right w:val="single" w:sz="4" w:space="0" w:color="auto"/>
            </w:tcBorders>
            <w:shd w:val="clear" w:color="auto" w:fill="auto"/>
            <w:noWrap/>
            <w:vAlign w:val="bottom"/>
            <w:hideMark/>
          </w:tcPr>
          <w:p w14:paraId="70947778"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20.000,00</w:t>
            </w:r>
          </w:p>
        </w:tc>
        <w:tc>
          <w:tcPr>
            <w:tcW w:w="1017" w:type="dxa"/>
            <w:tcBorders>
              <w:top w:val="nil"/>
              <w:left w:val="nil"/>
              <w:bottom w:val="single" w:sz="4" w:space="0" w:color="auto"/>
              <w:right w:val="single" w:sz="4" w:space="0" w:color="auto"/>
            </w:tcBorders>
            <w:shd w:val="clear" w:color="auto" w:fill="auto"/>
            <w:noWrap/>
            <w:vAlign w:val="bottom"/>
            <w:hideMark/>
          </w:tcPr>
          <w:p w14:paraId="0AB8341A" w14:textId="77777777" w:rsidR="00071584" w:rsidRPr="009C29AC" w:rsidRDefault="00071584" w:rsidP="00C712A6">
            <w:pPr>
              <w:rPr>
                <w:rFonts w:ascii="Arial" w:hAnsi="Arial" w:cs="Arial"/>
                <w:sz w:val="16"/>
                <w:szCs w:val="16"/>
                <w:lang w:eastAsia="hr-HR"/>
              </w:rPr>
            </w:pPr>
            <w:r w:rsidRPr="009C29AC">
              <w:rPr>
                <w:rFonts w:ascii="Arial" w:hAnsi="Arial" w:cs="Arial"/>
                <w:sz w:val="16"/>
                <w:szCs w:val="16"/>
                <w:lang w:eastAsia="hr-HR"/>
              </w:rPr>
              <w:t>Kom.nakn.</w:t>
            </w:r>
          </w:p>
        </w:tc>
        <w:tc>
          <w:tcPr>
            <w:tcW w:w="1151" w:type="dxa"/>
            <w:tcBorders>
              <w:top w:val="nil"/>
              <w:left w:val="nil"/>
              <w:bottom w:val="single" w:sz="4" w:space="0" w:color="auto"/>
              <w:right w:val="single" w:sz="4" w:space="0" w:color="auto"/>
            </w:tcBorders>
            <w:shd w:val="clear" w:color="auto" w:fill="auto"/>
            <w:noWrap/>
            <w:vAlign w:val="bottom"/>
            <w:hideMark/>
          </w:tcPr>
          <w:p w14:paraId="57B38683" w14:textId="77777777" w:rsidR="00071584" w:rsidRPr="009C29AC" w:rsidRDefault="00071584" w:rsidP="00C712A6">
            <w:pPr>
              <w:jc w:val="right"/>
              <w:rPr>
                <w:rFonts w:ascii="Arial" w:hAnsi="Arial" w:cs="Arial"/>
                <w:sz w:val="16"/>
                <w:szCs w:val="16"/>
                <w:lang w:eastAsia="hr-HR"/>
              </w:rPr>
            </w:pPr>
            <w:r w:rsidRPr="009C29AC">
              <w:rPr>
                <w:rFonts w:ascii="Arial" w:hAnsi="Arial" w:cs="Arial"/>
                <w:sz w:val="16"/>
                <w:szCs w:val="16"/>
                <w:lang w:eastAsia="hr-HR"/>
              </w:rPr>
              <w:t>20.000,00</w:t>
            </w:r>
          </w:p>
        </w:tc>
      </w:tr>
    </w:tbl>
    <w:p w14:paraId="2844D02D" w14:textId="77777777" w:rsidR="00E81C2F" w:rsidRDefault="00E81C2F"/>
    <w:sectPr w:rsidR="00E81C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C9E7" w14:textId="77777777" w:rsidR="001A7478" w:rsidRDefault="001A7478" w:rsidP="0001008B">
      <w:r>
        <w:separator/>
      </w:r>
    </w:p>
  </w:endnote>
  <w:endnote w:type="continuationSeparator" w:id="0">
    <w:p w14:paraId="4019C1B1" w14:textId="77777777" w:rsidR="001A7478" w:rsidRDefault="001A7478" w:rsidP="0001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F7D1" w14:textId="77777777" w:rsidR="0001008B" w:rsidRDefault="0001008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659094"/>
      <w:docPartObj>
        <w:docPartGallery w:val="Page Numbers (Bottom of Page)"/>
        <w:docPartUnique/>
      </w:docPartObj>
    </w:sdtPr>
    <w:sdtEndPr/>
    <w:sdtContent>
      <w:p w14:paraId="0CBDD7B6" w14:textId="77777777" w:rsidR="0001008B" w:rsidRDefault="0001008B">
        <w:pPr>
          <w:pStyle w:val="Podnoje"/>
          <w:jc w:val="right"/>
        </w:pPr>
        <w:r>
          <w:fldChar w:fldCharType="begin"/>
        </w:r>
        <w:r>
          <w:instrText>PAGE   \* MERGEFORMAT</w:instrText>
        </w:r>
        <w:r>
          <w:fldChar w:fldCharType="separate"/>
        </w:r>
        <w:r w:rsidR="007C6D18" w:rsidRPr="007C6D18">
          <w:rPr>
            <w:noProof/>
            <w:lang w:val="hr-HR"/>
          </w:rPr>
          <w:t>2</w:t>
        </w:r>
        <w:r>
          <w:fldChar w:fldCharType="end"/>
        </w:r>
      </w:p>
    </w:sdtContent>
  </w:sdt>
  <w:p w14:paraId="6A0905E8" w14:textId="77777777" w:rsidR="0001008B" w:rsidRDefault="0001008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4256" w14:textId="77777777" w:rsidR="0001008B" w:rsidRDefault="000100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983A" w14:textId="77777777" w:rsidR="001A7478" w:rsidRDefault="001A7478" w:rsidP="0001008B">
      <w:r>
        <w:separator/>
      </w:r>
    </w:p>
  </w:footnote>
  <w:footnote w:type="continuationSeparator" w:id="0">
    <w:p w14:paraId="27A504BB" w14:textId="77777777" w:rsidR="001A7478" w:rsidRDefault="001A7478" w:rsidP="0001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5121" w14:textId="77777777" w:rsidR="0001008B" w:rsidRDefault="0001008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45D2" w14:textId="77777777" w:rsidR="0001008B" w:rsidRDefault="0001008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DDA6" w14:textId="77777777" w:rsidR="0001008B" w:rsidRDefault="0001008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248C"/>
    <w:multiLevelType w:val="hybridMultilevel"/>
    <w:tmpl w:val="A7946774"/>
    <w:lvl w:ilvl="0" w:tplc="3D16D4EA">
      <w:start w:val="2"/>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C861985"/>
    <w:multiLevelType w:val="hybridMultilevel"/>
    <w:tmpl w:val="59406F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35910"/>
    <w:multiLevelType w:val="hybridMultilevel"/>
    <w:tmpl w:val="83BC4BFC"/>
    <w:lvl w:ilvl="0" w:tplc="A280A4E4">
      <w:start w:val="1"/>
      <w:numFmt w:val="decimal"/>
      <w:lvlText w:val="%1."/>
      <w:lvlJc w:val="left"/>
      <w:pPr>
        <w:tabs>
          <w:tab w:val="num" w:pos="1065"/>
        </w:tabs>
        <w:ind w:left="1065" w:hanging="705"/>
      </w:pPr>
    </w:lvl>
    <w:lvl w:ilvl="1" w:tplc="58FE5C32">
      <w:start w:val="1"/>
      <w:numFmt w:val="upperLetter"/>
      <w:lvlText w:val="%2)"/>
      <w:lvlJc w:val="left"/>
      <w:pPr>
        <w:tabs>
          <w:tab w:val="num" w:pos="1785"/>
        </w:tabs>
        <w:ind w:left="1785" w:hanging="705"/>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103860B6"/>
    <w:multiLevelType w:val="hybridMultilevel"/>
    <w:tmpl w:val="40CEA95E"/>
    <w:lvl w:ilvl="0" w:tplc="79BEDD7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4192F65"/>
    <w:multiLevelType w:val="hybridMultilevel"/>
    <w:tmpl w:val="6B8C496C"/>
    <w:lvl w:ilvl="0" w:tplc="A202CD7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DFC0A27"/>
    <w:multiLevelType w:val="hybridMultilevel"/>
    <w:tmpl w:val="D1542AD6"/>
    <w:lvl w:ilvl="0" w:tplc="734A7F5E">
      <w:start w:val="3"/>
      <w:numFmt w:val="upperLetter"/>
      <w:lvlText w:val="%1."/>
      <w:lvlJc w:val="left"/>
      <w:pPr>
        <w:tabs>
          <w:tab w:val="num" w:pos="1410"/>
        </w:tabs>
        <w:ind w:left="1410" w:hanging="7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6" w15:restartNumberingAfterBreak="0">
    <w:nsid w:val="20B5096D"/>
    <w:multiLevelType w:val="hybridMultilevel"/>
    <w:tmpl w:val="40CEA95E"/>
    <w:lvl w:ilvl="0" w:tplc="79BEDD7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66B219B"/>
    <w:multiLevelType w:val="hybridMultilevel"/>
    <w:tmpl w:val="9E083152"/>
    <w:lvl w:ilvl="0" w:tplc="ECFC0914">
      <w:start w:val="1"/>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30916105"/>
    <w:multiLevelType w:val="hybridMultilevel"/>
    <w:tmpl w:val="BCFEFC26"/>
    <w:lvl w:ilvl="0" w:tplc="09623174">
      <w:start w:val="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E184DFD"/>
    <w:multiLevelType w:val="hybridMultilevel"/>
    <w:tmpl w:val="A7946774"/>
    <w:lvl w:ilvl="0" w:tplc="3D16D4EA">
      <w:start w:val="2"/>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5C00EAD"/>
    <w:multiLevelType w:val="hybridMultilevel"/>
    <w:tmpl w:val="60F89A68"/>
    <w:lvl w:ilvl="0" w:tplc="078A7B86">
      <w:start w:val="1"/>
      <w:numFmt w:val="decimal"/>
      <w:lvlText w:val="%1."/>
      <w:lvlJc w:val="left"/>
      <w:pPr>
        <w:tabs>
          <w:tab w:val="num" w:pos="1413"/>
        </w:tabs>
        <w:ind w:left="1413" w:hanging="705"/>
      </w:pPr>
    </w:lvl>
    <w:lvl w:ilvl="1" w:tplc="041A0019">
      <w:start w:val="1"/>
      <w:numFmt w:val="lowerLetter"/>
      <w:lvlText w:val="%2."/>
      <w:lvlJc w:val="left"/>
      <w:pPr>
        <w:tabs>
          <w:tab w:val="num" w:pos="1788"/>
        </w:tabs>
        <w:ind w:left="1788" w:hanging="360"/>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11" w15:restartNumberingAfterBreak="0">
    <w:nsid w:val="4A100F76"/>
    <w:multiLevelType w:val="hybridMultilevel"/>
    <w:tmpl w:val="5A7CA07C"/>
    <w:lvl w:ilvl="0" w:tplc="A88C712E">
      <w:start w:val="1"/>
      <w:numFmt w:val="lowerLetter"/>
      <w:lvlText w:val="%1)"/>
      <w:lvlJc w:val="left"/>
      <w:pPr>
        <w:ind w:left="1460" w:hanging="360"/>
      </w:pPr>
      <w:rPr>
        <w:rFonts w:hint="default"/>
      </w:rPr>
    </w:lvl>
    <w:lvl w:ilvl="1" w:tplc="041A0019" w:tentative="1">
      <w:start w:val="1"/>
      <w:numFmt w:val="lowerLetter"/>
      <w:lvlText w:val="%2."/>
      <w:lvlJc w:val="left"/>
      <w:pPr>
        <w:ind w:left="2180" w:hanging="360"/>
      </w:pPr>
    </w:lvl>
    <w:lvl w:ilvl="2" w:tplc="041A001B" w:tentative="1">
      <w:start w:val="1"/>
      <w:numFmt w:val="lowerRoman"/>
      <w:lvlText w:val="%3."/>
      <w:lvlJc w:val="right"/>
      <w:pPr>
        <w:ind w:left="2900" w:hanging="180"/>
      </w:pPr>
    </w:lvl>
    <w:lvl w:ilvl="3" w:tplc="041A000F" w:tentative="1">
      <w:start w:val="1"/>
      <w:numFmt w:val="decimal"/>
      <w:lvlText w:val="%4."/>
      <w:lvlJc w:val="left"/>
      <w:pPr>
        <w:ind w:left="3620" w:hanging="360"/>
      </w:pPr>
    </w:lvl>
    <w:lvl w:ilvl="4" w:tplc="041A0019" w:tentative="1">
      <w:start w:val="1"/>
      <w:numFmt w:val="lowerLetter"/>
      <w:lvlText w:val="%5."/>
      <w:lvlJc w:val="left"/>
      <w:pPr>
        <w:ind w:left="4340" w:hanging="360"/>
      </w:pPr>
    </w:lvl>
    <w:lvl w:ilvl="5" w:tplc="041A001B" w:tentative="1">
      <w:start w:val="1"/>
      <w:numFmt w:val="lowerRoman"/>
      <w:lvlText w:val="%6."/>
      <w:lvlJc w:val="right"/>
      <w:pPr>
        <w:ind w:left="5060" w:hanging="180"/>
      </w:pPr>
    </w:lvl>
    <w:lvl w:ilvl="6" w:tplc="041A000F" w:tentative="1">
      <w:start w:val="1"/>
      <w:numFmt w:val="decimal"/>
      <w:lvlText w:val="%7."/>
      <w:lvlJc w:val="left"/>
      <w:pPr>
        <w:ind w:left="5780" w:hanging="360"/>
      </w:pPr>
    </w:lvl>
    <w:lvl w:ilvl="7" w:tplc="041A0019" w:tentative="1">
      <w:start w:val="1"/>
      <w:numFmt w:val="lowerLetter"/>
      <w:lvlText w:val="%8."/>
      <w:lvlJc w:val="left"/>
      <w:pPr>
        <w:ind w:left="6500" w:hanging="360"/>
      </w:pPr>
    </w:lvl>
    <w:lvl w:ilvl="8" w:tplc="041A001B" w:tentative="1">
      <w:start w:val="1"/>
      <w:numFmt w:val="lowerRoman"/>
      <w:lvlText w:val="%9."/>
      <w:lvlJc w:val="right"/>
      <w:pPr>
        <w:ind w:left="7220" w:hanging="180"/>
      </w:pPr>
    </w:lvl>
  </w:abstractNum>
  <w:abstractNum w:abstractNumId="12" w15:restartNumberingAfterBreak="0">
    <w:nsid w:val="53D30057"/>
    <w:multiLevelType w:val="singleLevel"/>
    <w:tmpl w:val="0C090011"/>
    <w:lvl w:ilvl="0">
      <w:start w:val="1"/>
      <w:numFmt w:val="decimal"/>
      <w:lvlText w:val="%1)"/>
      <w:lvlJc w:val="left"/>
      <w:pPr>
        <w:tabs>
          <w:tab w:val="num" w:pos="360"/>
        </w:tabs>
        <w:ind w:left="360" w:hanging="360"/>
      </w:pPr>
      <w:rPr>
        <w:rFonts w:hint="default"/>
      </w:rPr>
    </w:lvl>
  </w:abstractNum>
  <w:abstractNum w:abstractNumId="13" w15:restartNumberingAfterBreak="0">
    <w:nsid w:val="5C980326"/>
    <w:multiLevelType w:val="hybridMultilevel"/>
    <w:tmpl w:val="3BB6162C"/>
    <w:lvl w:ilvl="0" w:tplc="85CC627A">
      <w:start w:val="44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D6A678E"/>
    <w:multiLevelType w:val="hybridMultilevel"/>
    <w:tmpl w:val="6544683C"/>
    <w:lvl w:ilvl="0" w:tplc="35D21178">
      <w:start w:val="1"/>
      <w:numFmt w:val="lowerLetter"/>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5" w15:restartNumberingAfterBreak="0">
    <w:nsid w:val="710C2860"/>
    <w:multiLevelType w:val="hybridMultilevel"/>
    <w:tmpl w:val="4DC02B90"/>
    <w:lvl w:ilvl="0" w:tplc="896441F2">
      <w:start w:val="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78A47D38"/>
    <w:multiLevelType w:val="hybridMultilevel"/>
    <w:tmpl w:val="DBA26A3C"/>
    <w:lvl w:ilvl="0" w:tplc="1B1C656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12"/>
  </w:num>
  <w:num w:numId="9">
    <w:abstractNumId w:val="8"/>
  </w:num>
  <w:num w:numId="10">
    <w:abstractNumId w:val="15"/>
  </w:num>
  <w:num w:numId="11">
    <w:abstractNumId w:val="6"/>
  </w:num>
  <w:num w:numId="12">
    <w:abstractNumId w:val="3"/>
  </w:num>
  <w:num w:numId="13">
    <w:abstractNumId w:val="14"/>
  </w:num>
  <w:num w:numId="14">
    <w:abstractNumId w:val="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84"/>
    <w:rsid w:val="0001008B"/>
    <w:rsid w:val="00071584"/>
    <w:rsid w:val="00086C0F"/>
    <w:rsid w:val="001A7478"/>
    <w:rsid w:val="003B149C"/>
    <w:rsid w:val="003E5189"/>
    <w:rsid w:val="0045009F"/>
    <w:rsid w:val="00527BD8"/>
    <w:rsid w:val="007C6D18"/>
    <w:rsid w:val="00856ED1"/>
    <w:rsid w:val="00986076"/>
    <w:rsid w:val="00A235ED"/>
    <w:rsid w:val="00B153B1"/>
    <w:rsid w:val="00B52152"/>
    <w:rsid w:val="00BD00E9"/>
    <w:rsid w:val="00CE67E4"/>
    <w:rsid w:val="00CF49BA"/>
    <w:rsid w:val="00CF49F4"/>
    <w:rsid w:val="00DD3A23"/>
    <w:rsid w:val="00E81C2F"/>
    <w:rsid w:val="00FF73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4A8D"/>
  <w15:chartTrackingRefBased/>
  <w15:docId w15:val="{E3E913E6-2648-4ED9-89AE-13904FF3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84"/>
    <w:pPr>
      <w:spacing w:after="0" w:line="240" w:lineRule="auto"/>
    </w:pPr>
    <w:rPr>
      <w:rFonts w:ascii="Times New Roman" w:eastAsia="Times New Roman" w:hAnsi="Times New Roman" w:cs="Times New Roman"/>
      <w:sz w:val="20"/>
      <w:szCs w:val="20"/>
    </w:rPr>
  </w:style>
  <w:style w:type="paragraph" w:styleId="Naslov2">
    <w:name w:val="heading 2"/>
    <w:basedOn w:val="Normal"/>
    <w:next w:val="Normal"/>
    <w:link w:val="Naslov2Char"/>
    <w:qFormat/>
    <w:rsid w:val="00071584"/>
    <w:pPr>
      <w:keepNext/>
      <w:outlineLvl w:val="1"/>
    </w:pPr>
    <w:rPr>
      <w:rFonts w:ascii="Arial" w:hAnsi="Arial"/>
      <w:b/>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71584"/>
    <w:rPr>
      <w:rFonts w:ascii="Arial" w:eastAsia="Times New Roman" w:hAnsi="Arial" w:cs="Times New Roman"/>
      <w:b/>
      <w:sz w:val="16"/>
      <w:szCs w:val="20"/>
    </w:rPr>
  </w:style>
  <w:style w:type="paragraph" w:styleId="Zaglavlje">
    <w:name w:val="header"/>
    <w:basedOn w:val="Normal"/>
    <w:link w:val="ZaglavljeChar"/>
    <w:rsid w:val="00071584"/>
    <w:pPr>
      <w:tabs>
        <w:tab w:val="center" w:pos="4536"/>
        <w:tab w:val="right" w:pos="9072"/>
      </w:tabs>
    </w:pPr>
  </w:style>
  <w:style w:type="character" w:customStyle="1" w:styleId="ZaglavljeChar">
    <w:name w:val="Zaglavlje Char"/>
    <w:basedOn w:val="Zadanifontodlomka"/>
    <w:link w:val="Zaglavlje"/>
    <w:rsid w:val="00071584"/>
    <w:rPr>
      <w:rFonts w:ascii="Times New Roman" w:eastAsia="Times New Roman" w:hAnsi="Times New Roman" w:cs="Times New Roman"/>
      <w:sz w:val="20"/>
      <w:szCs w:val="20"/>
    </w:rPr>
  </w:style>
  <w:style w:type="paragraph" w:styleId="Podnoje">
    <w:name w:val="footer"/>
    <w:basedOn w:val="Normal"/>
    <w:link w:val="PodnojeChar"/>
    <w:uiPriority w:val="99"/>
    <w:rsid w:val="00071584"/>
    <w:pPr>
      <w:tabs>
        <w:tab w:val="center" w:pos="4536"/>
        <w:tab w:val="right" w:pos="9072"/>
      </w:tabs>
    </w:pPr>
    <w:rPr>
      <w:lang w:val="x-none"/>
    </w:rPr>
  </w:style>
  <w:style w:type="character" w:customStyle="1" w:styleId="PodnojeChar">
    <w:name w:val="Podnožje Char"/>
    <w:basedOn w:val="Zadanifontodlomka"/>
    <w:link w:val="Podnoje"/>
    <w:uiPriority w:val="99"/>
    <w:rsid w:val="00071584"/>
    <w:rPr>
      <w:rFonts w:ascii="Times New Roman" w:eastAsia="Times New Roman" w:hAnsi="Times New Roman" w:cs="Times New Roman"/>
      <w:sz w:val="20"/>
      <w:szCs w:val="20"/>
      <w:lang w:val="x-none"/>
    </w:rPr>
  </w:style>
  <w:style w:type="character" w:styleId="Brojstranice">
    <w:name w:val="page number"/>
    <w:basedOn w:val="Zadanifontodlomka"/>
    <w:rsid w:val="00071584"/>
  </w:style>
  <w:style w:type="paragraph" w:styleId="Tijeloteksta">
    <w:name w:val="Body Text"/>
    <w:basedOn w:val="Normal"/>
    <w:link w:val="TijelotekstaChar"/>
    <w:rsid w:val="00071584"/>
    <w:pPr>
      <w:jc w:val="both"/>
    </w:pPr>
    <w:rPr>
      <w:rFonts w:ascii="Arial" w:hAnsi="Arial"/>
      <w:sz w:val="16"/>
      <w:lang w:val="x-none"/>
    </w:rPr>
  </w:style>
  <w:style w:type="character" w:customStyle="1" w:styleId="TijelotekstaChar">
    <w:name w:val="Tijelo teksta Char"/>
    <w:basedOn w:val="Zadanifontodlomka"/>
    <w:link w:val="Tijeloteksta"/>
    <w:rsid w:val="00071584"/>
    <w:rPr>
      <w:rFonts w:ascii="Arial" w:eastAsia="Times New Roman" w:hAnsi="Arial" w:cs="Times New Roman"/>
      <w:sz w:val="16"/>
      <w:szCs w:val="20"/>
      <w:lang w:val="x-none"/>
    </w:rPr>
  </w:style>
  <w:style w:type="paragraph" w:styleId="StandardWeb">
    <w:name w:val="Normal (Web)"/>
    <w:basedOn w:val="Normal"/>
    <w:unhideWhenUsed/>
    <w:rsid w:val="00071584"/>
    <w:pPr>
      <w:spacing w:before="100" w:beforeAutospacing="1" w:after="100" w:afterAutospacing="1"/>
    </w:pPr>
    <w:rPr>
      <w:sz w:val="24"/>
      <w:szCs w:val="24"/>
      <w:lang w:eastAsia="hr-HR"/>
    </w:rPr>
  </w:style>
  <w:style w:type="numbering" w:customStyle="1" w:styleId="Bezpopisa1">
    <w:name w:val="Bez popisa1"/>
    <w:next w:val="Bezpopisa"/>
    <w:uiPriority w:val="99"/>
    <w:semiHidden/>
    <w:unhideWhenUsed/>
    <w:rsid w:val="00071584"/>
  </w:style>
  <w:style w:type="numbering" w:customStyle="1" w:styleId="Bezpopisa11">
    <w:name w:val="Bez popisa11"/>
    <w:next w:val="Bezpopisa"/>
    <w:uiPriority w:val="99"/>
    <w:semiHidden/>
    <w:rsid w:val="00071584"/>
  </w:style>
  <w:style w:type="paragraph" w:styleId="Tijeloteksta2">
    <w:name w:val="Body Text 2"/>
    <w:basedOn w:val="Normal"/>
    <w:link w:val="Tijeloteksta2Char"/>
    <w:rsid w:val="00071584"/>
    <w:rPr>
      <w:rFonts w:ascii="Arial" w:hAnsi="Arial"/>
      <w:sz w:val="16"/>
    </w:rPr>
  </w:style>
  <w:style w:type="character" w:customStyle="1" w:styleId="Tijeloteksta2Char">
    <w:name w:val="Tijelo teksta 2 Char"/>
    <w:basedOn w:val="Zadanifontodlomka"/>
    <w:link w:val="Tijeloteksta2"/>
    <w:rsid w:val="00071584"/>
    <w:rPr>
      <w:rFonts w:ascii="Arial" w:eastAsia="Times New Roman" w:hAnsi="Arial" w:cs="Times New Roman"/>
      <w:sz w:val="16"/>
      <w:szCs w:val="20"/>
    </w:rPr>
  </w:style>
  <w:style w:type="paragraph" w:customStyle="1" w:styleId="xl75">
    <w:name w:val="xl75"/>
    <w:basedOn w:val="Normal"/>
    <w:rsid w:val="00071584"/>
    <w:pPr>
      <w:pBdr>
        <w:left w:val="single" w:sz="4" w:space="0" w:color="auto"/>
      </w:pBdr>
      <w:spacing w:before="100" w:beforeAutospacing="1" w:after="100" w:afterAutospacing="1"/>
      <w:jc w:val="right"/>
    </w:pPr>
    <w:rPr>
      <w:rFonts w:ascii="Arial" w:hAnsi="Arial" w:cs="Arial"/>
      <w:color w:val="FF0000"/>
      <w:sz w:val="24"/>
      <w:szCs w:val="24"/>
      <w:lang w:val="en-US"/>
    </w:rPr>
  </w:style>
  <w:style w:type="character" w:styleId="Hiperveza">
    <w:name w:val="Hyperlink"/>
    <w:uiPriority w:val="99"/>
    <w:unhideWhenUsed/>
    <w:rsid w:val="00071584"/>
    <w:rPr>
      <w:color w:val="0000FF"/>
      <w:u w:val="single"/>
    </w:rPr>
  </w:style>
  <w:style w:type="character" w:styleId="SlijeenaHiperveza">
    <w:name w:val="FollowedHyperlink"/>
    <w:uiPriority w:val="99"/>
    <w:unhideWhenUsed/>
    <w:rsid w:val="00071584"/>
    <w:rPr>
      <w:color w:val="800080"/>
      <w:u w:val="single"/>
    </w:rPr>
  </w:style>
  <w:style w:type="paragraph" w:customStyle="1" w:styleId="xl65">
    <w:name w:val="xl65"/>
    <w:basedOn w:val="Normal"/>
    <w:rsid w:val="00071584"/>
    <w:pPr>
      <w:spacing w:before="100" w:beforeAutospacing="1" w:after="100" w:afterAutospacing="1"/>
    </w:pPr>
    <w:rPr>
      <w:rFonts w:ascii="Arial" w:hAnsi="Arial" w:cs="Arial"/>
      <w:color w:val="000000"/>
      <w:sz w:val="16"/>
      <w:szCs w:val="16"/>
      <w:lang w:eastAsia="hr-HR"/>
    </w:rPr>
  </w:style>
  <w:style w:type="paragraph" w:customStyle="1" w:styleId="xl66">
    <w:name w:val="xl66"/>
    <w:basedOn w:val="Normal"/>
    <w:rsid w:val="00071584"/>
    <w:pPr>
      <w:spacing w:before="100" w:beforeAutospacing="1" w:after="100" w:afterAutospacing="1"/>
    </w:pPr>
    <w:rPr>
      <w:rFonts w:ascii="Arial" w:hAnsi="Arial" w:cs="Arial"/>
      <w:sz w:val="16"/>
      <w:szCs w:val="16"/>
      <w:lang w:eastAsia="hr-HR"/>
    </w:rPr>
  </w:style>
  <w:style w:type="paragraph" w:customStyle="1" w:styleId="xl67">
    <w:name w:val="xl67"/>
    <w:basedOn w:val="Normal"/>
    <w:rsid w:val="00071584"/>
    <w:pPr>
      <w:spacing w:before="100" w:beforeAutospacing="1" w:after="100" w:afterAutospacing="1"/>
    </w:pPr>
    <w:rPr>
      <w:rFonts w:ascii="Arial" w:hAnsi="Arial" w:cs="Arial"/>
      <w:b/>
      <w:bCs/>
      <w:sz w:val="16"/>
      <w:szCs w:val="16"/>
      <w:lang w:eastAsia="hr-HR"/>
    </w:rPr>
  </w:style>
  <w:style w:type="paragraph" w:customStyle="1" w:styleId="xl68">
    <w:name w:val="xl68"/>
    <w:basedOn w:val="Normal"/>
    <w:rsid w:val="00071584"/>
    <w:pPr>
      <w:spacing w:before="100" w:beforeAutospacing="1" w:after="100" w:afterAutospacing="1"/>
    </w:pPr>
    <w:rPr>
      <w:rFonts w:ascii="Arial" w:hAnsi="Arial" w:cs="Arial"/>
      <w:b/>
      <w:bCs/>
      <w:i/>
      <w:iCs/>
      <w:sz w:val="16"/>
      <w:szCs w:val="16"/>
      <w:lang w:eastAsia="hr-HR"/>
    </w:rPr>
  </w:style>
  <w:style w:type="paragraph" w:customStyle="1" w:styleId="xl69">
    <w:name w:val="xl69"/>
    <w:basedOn w:val="Normal"/>
    <w:rsid w:val="00071584"/>
    <w:pPr>
      <w:shd w:val="clear" w:color="000000" w:fill="FFFFFF"/>
      <w:spacing w:before="100" w:beforeAutospacing="1" w:after="100" w:afterAutospacing="1"/>
    </w:pPr>
    <w:rPr>
      <w:rFonts w:ascii="Arial" w:hAnsi="Arial" w:cs="Arial"/>
      <w:b/>
      <w:bCs/>
      <w:i/>
      <w:iCs/>
      <w:sz w:val="16"/>
      <w:szCs w:val="16"/>
      <w:lang w:eastAsia="hr-HR"/>
    </w:rPr>
  </w:style>
  <w:style w:type="paragraph" w:customStyle="1" w:styleId="xl70">
    <w:name w:val="xl70"/>
    <w:basedOn w:val="Normal"/>
    <w:rsid w:val="00071584"/>
    <w:pPr>
      <w:shd w:val="clear" w:color="000000" w:fill="FFFFFF"/>
      <w:spacing w:before="100" w:beforeAutospacing="1" w:after="100" w:afterAutospacing="1"/>
    </w:pPr>
    <w:rPr>
      <w:rFonts w:ascii="Arial" w:hAnsi="Arial" w:cs="Arial"/>
      <w:sz w:val="16"/>
      <w:szCs w:val="16"/>
      <w:lang w:eastAsia="hr-HR"/>
    </w:rPr>
  </w:style>
  <w:style w:type="paragraph" w:customStyle="1" w:styleId="xl71">
    <w:name w:val="xl71"/>
    <w:basedOn w:val="Normal"/>
    <w:rsid w:val="00071584"/>
    <w:pPr>
      <w:shd w:val="clear" w:color="000000" w:fill="FFFFFF"/>
      <w:spacing w:before="100" w:beforeAutospacing="1" w:after="100" w:afterAutospacing="1"/>
    </w:pPr>
    <w:rPr>
      <w:rFonts w:ascii="Arial" w:hAnsi="Arial" w:cs="Arial"/>
      <w:sz w:val="16"/>
      <w:szCs w:val="16"/>
      <w:lang w:eastAsia="hr-HR"/>
    </w:rPr>
  </w:style>
  <w:style w:type="paragraph" w:customStyle="1" w:styleId="xl72">
    <w:name w:val="xl72"/>
    <w:basedOn w:val="Normal"/>
    <w:rsid w:val="00071584"/>
    <w:pPr>
      <w:shd w:val="clear" w:color="000000" w:fill="33CCCC"/>
      <w:spacing w:before="100" w:beforeAutospacing="1" w:after="100" w:afterAutospacing="1"/>
    </w:pPr>
    <w:rPr>
      <w:rFonts w:ascii="Arial" w:hAnsi="Arial" w:cs="Arial"/>
      <w:b/>
      <w:bCs/>
      <w:sz w:val="16"/>
      <w:szCs w:val="16"/>
      <w:lang w:eastAsia="hr-HR"/>
    </w:rPr>
  </w:style>
  <w:style w:type="paragraph" w:customStyle="1" w:styleId="xl73">
    <w:name w:val="xl73"/>
    <w:basedOn w:val="Normal"/>
    <w:rsid w:val="00071584"/>
    <w:pPr>
      <w:shd w:val="clear" w:color="000000" w:fill="33CCCC"/>
      <w:spacing w:before="100" w:beforeAutospacing="1" w:after="100" w:afterAutospacing="1"/>
    </w:pPr>
    <w:rPr>
      <w:rFonts w:ascii="Arial" w:hAnsi="Arial" w:cs="Arial"/>
      <w:b/>
      <w:bCs/>
      <w:sz w:val="16"/>
      <w:szCs w:val="16"/>
      <w:lang w:eastAsia="hr-HR"/>
    </w:rPr>
  </w:style>
  <w:style w:type="paragraph" w:customStyle="1" w:styleId="xl74">
    <w:name w:val="xl74"/>
    <w:basedOn w:val="Normal"/>
    <w:rsid w:val="00071584"/>
    <w:pPr>
      <w:shd w:val="clear" w:color="000000" w:fill="FFFFFF"/>
      <w:spacing w:before="100" w:beforeAutospacing="1" w:after="100" w:afterAutospacing="1"/>
    </w:pPr>
    <w:rPr>
      <w:rFonts w:ascii="Arial" w:hAnsi="Arial" w:cs="Arial"/>
      <w:b/>
      <w:bCs/>
      <w:i/>
      <w:iCs/>
      <w:sz w:val="16"/>
      <w:szCs w:val="16"/>
      <w:lang w:eastAsia="hr-HR"/>
    </w:rPr>
  </w:style>
  <w:style w:type="paragraph" w:customStyle="1" w:styleId="xl76">
    <w:name w:val="xl76"/>
    <w:basedOn w:val="Normal"/>
    <w:rsid w:val="00071584"/>
    <w:pPr>
      <w:shd w:val="clear" w:color="000000" w:fill="CCFFFF"/>
      <w:spacing w:before="100" w:beforeAutospacing="1" w:after="100" w:afterAutospacing="1"/>
    </w:pPr>
    <w:rPr>
      <w:rFonts w:ascii="Arial" w:hAnsi="Arial" w:cs="Arial"/>
      <w:b/>
      <w:bCs/>
      <w:sz w:val="16"/>
      <w:szCs w:val="16"/>
      <w:lang w:eastAsia="hr-HR"/>
    </w:rPr>
  </w:style>
  <w:style w:type="paragraph" w:customStyle="1" w:styleId="xl77">
    <w:name w:val="xl77"/>
    <w:basedOn w:val="Normal"/>
    <w:rsid w:val="00071584"/>
    <w:pPr>
      <w:spacing w:before="100" w:beforeAutospacing="1" w:after="100" w:afterAutospacing="1"/>
      <w:jc w:val="right"/>
    </w:pPr>
    <w:rPr>
      <w:rFonts w:ascii="Arial" w:hAnsi="Arial" w:cs="Arial"/>
      <w:sz w:val="16"/>
      <w:szCs w:val="16"/>
      <w:lang w:eastAsia="hr-HR"/>
    </w:rPr>
  </w:style>
  <w:style w:type="paragraph" w:customStyle="1" w:styleId="xl78">
    <w:name w:val="xl78"/>
    <w:basedOn w:val="Normal"/>
    <w:rsid w:val="00071584"/>
    <w:pPr>
      <w:spacing w:before="100" w:beforeAutospacing="1" w:after="100" w:afterAutospacing="1"/>
    </w:pPr>
    <w:rPr>
      <w:rFonts w:ascii="Arial" w:hAnsi="Arial" w:cs="Arial"/>
      <w:sz w:val="16"/>
      <w:szCs w:val="16"/>
      <w:lang w:eastAsia="hr-HR"/>
    </w:rPr>
  </w:style>
  <w:style w:type="paragraph" w:customStyle="1" w:styleId="xl79">
    <w:name w:val="xl79"/>
    <w:basedOn w:val="Normal"/>
    <w:rsid w:val="00071584"/>
    <w:pPr>
      <w:spacing w:before="100" w:beforeAutospacing="1" w:after="100" w:afterAutospacing="1"/>
    </w:pPr>
    <w:rPr>
      <w:rFonts w:ascii="Arial" w:hAnsi="Arial" w:cs="Arial"/>
      <w:b/>
      <w:bCs/>
      <w:i/>
      <w:iCs/>
      <w:color w:val="000000"/>
      <w:sz w:val="18"/>
      <w:szCs w:val="18"/>
      <w:lang w:eastAsia="hr-HR"/>
    </w:rPr>
  </w:style>
  <w:style w:type="paragraph" w:customStyle="1" w:styleId="xl80">
    <w:name w:val="xl80"/>
    <w:basedOn w:val="Normal"/>
    <w:rsid w:val="00071584"/>
    <w:pPr>
      <w:shd w:val="clear" w:color="000000" w:fill="3366FF"/>
      <w:spacing w:before="100" w:beforeAutospacing="1" w:after="100" w:afterAutospacing="1"/>
    </w:pPr>
    <w:rPr>
      <w:rFonts w:ascii="Arial" w:hAnsi="Arial" w:cs="Arial"/>
      <w:b/>
      <w:bCs/>
      <w:i/>
      <w:iCs/>
      <w:sz w:val="18"/>
      <w:szCs w:val="18"/>
      <w:lang w:eastAsia="hr-HR"/>
    </w:rPr>
  </w:style>
  <w:style w:type="paragraph" w:customStyle="1" w:styleId="xl81">
    <w:name w:val="xl81"/>
    <w:basedOn w:val="Normal"/>
    <w:rsid w:val="00071584"/>
    <w:pPr>
      <w:shd w:val="clear" w:color="000000" w:fill="3366FF"/>
      <w:spacing w:before="100" w:beforeAutospacing="1" w:after="100" w:afterAutospacing="1"/>
    </w:pPr>
    <w:rPr>
      <w:rFonts w:ascii="Arial" w:hAnsi="Arial" w:cs="Arial"/>
      <w:b/>
      <w:bCs/>
      <w:i/>
      <w:iCs/>
      <w:sz w:val="18"/>
      <w:szCs w:val="18"/>
      <w:lang w:eastAsia="hr-HR"/>
    </w:rPr>
  </w:style>
  <w:style w:type="paragraph" w:customStyle="1" w:styleId="xl82">
    <w:name w:val="xl82"/>
    <w:basedOn w:val="Normal"/>
    <w:rsid w:val="00071584"/>
    <w:pPr>
      <w:spacing w:before="100" w:beforeAutospacing="1" w:after="100" w:afterAutospacing="1"/>
    </w:pPr>
    <w:rPr>
      <w:rFonts w:ascii="Arial" w:hAnsi="Arial" w:cs="Arial"/>
      <w:b/>
      <w:bCs/>
      <w:i/>
      <w:iCs/>
      <w:sz w:val="18"/>
      <w:szCs w:val="18"/>
      <w:lang w:eastAsia="hr-HR"/>
    </w:rPr>
  </w:style>
  <w:style w:type="paragraph" w:customStyle="1" w:styleId="xl83">
    <w:name w:val="xl83"/>
    <w:basedOn w:val="Normal"/>
    <w:rsid w:val="00071584"/>
    <w:pPr>
      <w:shd w:val="clear" w:color="000000" w:fill="9999FF"/>
      <w:spacing w:before="100" w:beforeAutospacing="1" w:after="100" w:afterAutospacing="1"/>
    </w:pPr>
    <w:rPr>
      <w:rFonts w:ascii="Arial" w:hAnsi="Arial" w:cs="Arial"/>
      <w:b/>
      <w:bCs/>
      <w:i/>
      <w:iCs/>
      <w:sz w:val="18"/>
      <w:szCs w:val="18"/>
      <w:lang w:eastAsia="hr-HR"/>
    </w:rPr>
  </w:style>
  <w:style w:type="paragraph" w:customStyle="1" w:styleId="xl84">
    <w:name w:val="xl84"/>
    <w:basedOn w:val="Normal"/>
    <w:rsid w:val="00071584"/>
    <w:pPr>
      <w:shd w:val="clear" w:color="000000" w:fill="9999FF"/>
      <w:spacing w:before="100" w:beforeAutospacing="1" w:after="100" w:afterAutospacing="1"/>
    </w:pPr>
    <w:rPr>
      <w:rFonts w:ascii="Arial" w:hAnsi="Arial" w:cs="Arial"/>
      <w:b/>
      <w:bCs/>
      <w:i/>
      <w:iCs/>
      <w:sz w:val="18"/>
      <w:szCs w:val="18"/>
      <w:lang w:eastAsia="hr-HR"/>
    </w:rPr>
  </w:style>
  <w:style w:type="paragraph" w:customStyle="1" w:styleId="xl85">
    <w:name w:val="xl85"/>
    <w:basedOn w:val="Normal"/>
    <w:rsid w:val="00071584"/>
    <w:pPr>
      <w:shd w:val="clear" w:color="000000" w:fill="3366FF"/>
      <w:spacing w:before="100" w:beforeAutospacing="1" w:after="100" w:afterAutospacing="1"/>
    </w:pPr>
    <w:rPr>
      <w:rFonts w:ascii="Arial" w:hAnsi="Arial" w:cs="Arial"/>
      <w:b/>
      <w:bCs/>
      <w:i/>
      <w:iCs/>
      <w:color w:val="000000"/>
      <w:sz w:val="18"/>
      <w:szCs w:val="18"/>
      <w:lang w:eastAsia="hr-HR"/>
    </w:rPr>
  </w:style>
  <w:style w:type="paragraph" w:customStyle="1" w:styleId="xl86">
    <w:name w:val="xl86"/>
    <w:basedOn w:val="Normal"/>
    <w:rsid w:val="00071584"/>
    <w:pPr>
      <w:shd w:val="clear" w:color="000000" w:fill="FFFFFF"/>
      <w:spacing w:before="100" w:beforeAutospacing="1" w:after="100" w:afterAutospacing="1"/>
    </w:pPr>
    <w:rPr>
      <w:rFonts w:ascii="Arial" w:hAnsi="Arial" w:cs="Arial"/>
      <w:color w:val="000000"/>
      <w:sz w:val="16"/>
      <w:szCs w:val="16"/>
      <w:lang w:eastAsia="hr-HR"/>
    </w:rPr>
  </w:style>
  <w:style w:type="paragraph" w:styleId="Tekstbalonia">
    <w:name w:val="Balloon Text"/>
    <w:basedOn w:val="Normal"/>
    <w:link w:val="TekstbaloniaChar"/>
    <w:rsid w:val="00071584"/>
    <w:rPr>
      <w:rFonts w:ascii="Tahoma" w:hAnsi="Tahoma" w:cs="Tahoma"/>
      <w:sz w:val="16"/>
      <w:szCs w:val="16"/>
    </w:rPr>
  </w:style>
  <w:style w:type="character" w:customStyle="1" w:styleId="TekstbaloniaChar">
    <w:name w:val="Tekst balončića Char"/>
    <w:basedOn w:val="Zadanifontodlomka"/>
    <w:link w:val="Tekstbalonia"/>
    <w:rsid w:val="00071584"/>
    <w:rPr>
      <w:rFonts w:ascii="Tahoma" w:eastAsia="Times New Roman" w:hAnsi="Tahoma" w:cs="Tahoma"/>
      <w:sz w:val="16"/>
      <w:szCs w:val="16"/>
    </w:rPr>
  </w:style>
  <w:style w:type="numbering" w:customStyle="1" w:styleId="Bezpopisa2">
    <w:name w:val="Bez popisa2"/>
    <w:next w:val="Bezpopisa"/>
    <w:uiPriority w:val="99"/>
    <w:semiHidden/>
    <w:unhideWhenUsed/>
    <w:rsid w:val="00071584"/>
  </w:style>
  <w:style w:type="character" w:styleId="Referencakomentara">
    <w:name w:val="annotation reference"/>
    <w:rsid w:val="00071584"/>
    <w:rPr>
      <w:sz w:val="16"/>
      <w:szCs w:val="16"/>
    </w:rPr>
  </w:style>
  <w:style w:type="paragraph" w:styleId="Tekstkomentara">
    <w:name w:val="annotation text"/>
    <w:basedOn w:val="Normal"/>
    <w:link w:val="TekstkomentaraChar"/>
    <w:rsid w:val="00071584"/>
  </w:style>
  <w:style w:type="character" w:customStyle="1" w:styleId="TekstkomentaraChar">
    <w:name w:val="Tekst komentara Char"/>
    <w:basedOn w:val="Zadanifontodlomka"/>
    <w:link w:val="Tekstkomentara"/>
    <w:rsid w:val="00071584"/>
    <w:rPr>
      <w:rFonts w:ascii="Times New Roman" w:eastAsia="Times New Roman" w:hAnsi="Times New Roman" w:cs="Times New Roman"/>
      <w:sz w:val="20"/>
      <w:szCs w:val="20"/>
    </w:rPr>
  </w:style>
  <w:style w:type="numbering" w:customStyle="1" w:styleId="Bezpopisa3">
    <w:name w:val="Bez popisa3"/>
    <w:next w:val="Bezpopisa"/>
    <w:uiPriority w:val="99"/>
    <w:semiHidden/>
    <w:unhideWhenUsed/>
    <w:rsid w:val="00071584"/>
  </w:style>
  <w:style w:type="paragraph" w:customStyle="1" w:styleId="xl87">
    <w:name w:val="xl87"/>
    <w:basedOn w:val="Normal"/>
    <w:rsid w:val="00071584"/>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hr-HR"/>
    </w:rPr>
  </w:style>
  <w:style w:type="paragraph" w:customStyle="1" w:styleId="xl88">
    <w:name w:val="xl88"/>
    <w:basedOn w:val="Normal"/>
    <w:rsid w:val="00071584"/>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hr-HR"/>
    </w:rPr>
  </w:style>
  <w:style w:type="paragraph" w:customStyle="1" w:styleId="xl89">
    <w:name w:val="xl89"/>
    <w:basedOn w:val="Normal"/>
    <w:rsid w:val="0007158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hr-HR"/>
    </w:rPr>
  </w:style>
  <w:style w:type="paragraph" w:customStyle="1" w:styleId="xl90">
    <w:name w:val="xl90"/>
    <w:basedOn w:val="Normal"/>
    <w:rsid w:val="00071584"/>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hr-HR"/>
    </w:rPr>
  </w:style>
  <w:style w:type="paragraph" w:customStyle="1" w:styleId="xl91">
    <w:name w:val="xl91"/>
    <w:basedOn w:val="Normal"/>
    <w:rsid w:val="00071584"/>
    <w:pPr>
      <w:pBdr>
        <w:left w:val="single" w:sz="4" w:space="0" w:color="auto"/>
        <w:right w:val="single" w:sz="4" w:space="0" w:color="auto"/>
      </w:pBdr>
      <w:spacing w:before="100" w:beforeAutospacing="1" w:after="100" w:afterAutospacing="1"/>
      <w:jc w:val="right"/>
    </w:pPr>
    <w:rPr>
      <w:rFonts w:ascii="Arial" w:hAnsi="Arial" w:cs="Arial"/>
      <w:sz w:val="16"/>
      <w:szCs w:val="16"/>
      <w:lang w:eastAsia="hr-HR"/>
    </w:rPr>
  </w:style>
  <w:style w:type="paragraph" w:customStyle="1" w:styleId="xl92">
    <w:name w:val="xl92"/>
    <w:basedOn w:val="Normal"/>
    <w:rsid w:val="000715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rFonts w:ascii="Arial" w:hAnsi="Arial" w:cs="Arial"/>
      <w:b/>
      <w:bCs/>
      <w:sz w:val="16"/>
      <w:szCs w:val="16"/>
      <w:lang w:eastAsia="hr-HR"/>
    </w:rPr>
  </w:style>
  <w:style w:type="paragraph" w:customStyle="1" w:styleId="xl93">
    <w:name w:val="xl93"/>
    <w:basedOn w:val="Normal"/>
    <w:rsid w:val="0007158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sz w:val="16"/>
      <w:szCs w:val="16"/>
      <w:lang w:eastAsia="hr-HR"/>
    </w:rPr>
  </w:style>
  <w:style w:type="paragraph" w:customStyle="1" w:styleId="xl94">
    <w:name w:val="xl94"/>
    <w:basedOn w:val="Normal"/>
    <w:rsid w:val="0007158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hr-HR"/>
    </w:rPr>
  </w:style>
  <w:style w:type="paragraph" w:customStyle="1" w:styleId="xl95">
    <w:name w:val="xl95"/>
    <w:basedOn w:val="Normal"/>
    <w:rsid w:val="00071584"/>
    <w:pPr>
      <w:pBdr>
        <w:left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sz w:val="16"/>
      <w:szCs w:val="16"/>
      <w:lang w:eastAsia="hr-HR"/>
    </w:rPr>
  </w:style>
  <w:style w:type="paragraph" w:customStyle="1" w:styleId="xl96">
    <w:name w:val="xl96"/>
    <w:basedOn w:val="Normal"/>
    <w:rsid w:val="000715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sz w:val="16"/>
      <w:szCs w:val="16"/>
      <w:lang w:eastAsia="hr-HR"/>
    </w:rPr>
  </w:style>
  <w:style w:type="paragraph" w:customStyle="1" w:styleId="xl97">
    <w:name w:val="xl97"/>
    <w:basedOn w:val="Normal"/>
    <w:rsid w:val="000715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hr-HR"/>
    </w:rPr>
  </w:style>
  <w:style w:type="paragraph" w:customStyle="1" w:styleId="xl98">
    <w:name w:val="xl98"/>
    <w:basedOn w:val="Normal"/>
    <w:rsid w:val="000715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Arial" w:hAnsi="Arial" w:cs="Arial"/>
      <w:b/>
      <w:bCs/>
      <w:sz w:val="16"/>
      <w:szCs w:val="16"/>
      <w:lang w:eastAsia="hr-HR"/>
    </w:rPr>
  </w:style>
  <w:style w:type="paragraph" w:customStyle="1" w:styleId="xl99">
    <w:name w:val="xl99"/>
    <w:basedOn w:val="Normal"/>
    <w:rsid w:val="00071584"/>
    <w:pPr>
      <w:pBdr>
        <w:top w:val="single" w:sz="4" w:space="0" w:color="auto"/>
        <w:left w:val="single" w:sz="4" w:space="0" w:color="auto"/>
        <w:right w:val="single" w:sz="4" w:space="0" w:color="auto"/>
      </w:pBdr>
      <w:shd w:val="clear" w:color="000000" w:fill="EBF1DE"/>
      <w:spacing w:before="100" w:beforeAutospacing="1" w:after="100" w:afterAutospacing="1"/>
      <w:textAlignment w:val="top"/>
    </w:pPr>
    <w:rPr>
      <w:rFonts w:ascii="Arial" w:hAnsi="Arial" w:cs="Arial"/>
      <w:b/>
      <w:bCs/>
      <w:i/>
      <w:iCs/>
      <w:sz w:val="16"/>
      <w:szCs w:val="16"/>
      <w:lang w:eastAsia="hr-HR"/>
    </w:rPr>
  </w:style>
  <w:style w:type="paragraph" w:customStyle="1" w:styleId="xl100">
    <w:name w:val="xl100"/>
    <w:basedOn w:val="Normal"/>
    <w:rsid w:val="0007158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hr-HR"/>
    </w:rPr>
  </w:style>
  <w:style w:type="paragraph" w:customStyle="1" w:styleId="xl101">
    <w:name w:val="xl101"/>
    <w:basedOn w:val="Normal"/>
    <w:rsid w:val="000715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i/>
      <w:iCs/>
      <w:sz w:val="16"/>
      <w:szCs w:val="16"/>
      <w:lang w:eastAsia="hr-HR"/>
    </w:rPr>
  </w:style>
  <w:style w:type="paragraph" w:customStyle="1" w:styleId="xl102">
    <w:name w:val="xl102"/>
    <w:basedOn w:val="Normal"/>
    <w:rsid w:val="000715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hr-HR"/>
    </w:rPr>
  </w:style>
  <w:style w:type="paragraph" w:customStyle="1" w:styleId="msonormal0">
    <w:name w:val="msonormal"/>
    <w:basedOn w:val="Normal"/>
    <w:rsid w:val="00071584"/>
    <w:pPr>
      <w:spacing w:before="100" w:beforeAutospacing="1" w:after="100" w:afterAutospacing="1"/>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7134</Words>
  <Characters>40666</Characters>
  <Application>Microsoft Office Word</Application>
  <DocSecurity>0</DocSecurity>
  <Lines>338</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Miljenko Ujčić</dc:creator>
  <cp:keywords/>
  <dc:description/>
  <cp:lastModifiedBy>Davorka Filipović</cp:lastModifiedBy>
  <cp:revision>4</cp:revision>
  <dcterms:created xsi:type="dcterms:W3CDTF">2021-12-14T11:00:00Z</dcterms:created>
  <dcterms:modified xsi:type="dcterms:W3CDTF">2021-12-17T08:14:00Z</dcterms:modified>
</cp:coreProperties>
</file>