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936" w14:textId="77777777" w:rsidR="005A353D" w:rsidRPr="005A353D" w:rsidRDefault="005A353D" w:rsidP="005A35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353D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r w:rsidRPr="005A353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5A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temelju članka 48. stavak 4. Zakona o predškolskom odgoju i naobrazbi (Narodne novine, broj 10/97, 107/07), Odluke o utvrđivanju mjerila za osiguranje sredstava za zadovoljavanje javnih potreba u djelatnosti predškolskog odgoja i naobrazbe u Primorsko-goranskoj županiji (Službene novine broj 10/11) te članka 29. Statuta Grada Opatije (Službene novine broj 25/09, 30/09-ispravak, 7/13, 3/18, 5/18-ispravak, 3/20 i 3/21) Gradsko vijeće na sjednici održanoj dana ___________2022. godine donosi </w:t>
      </w:r>
    </w:p>
    <w:p w14:paraId="57AB739D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7F344F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06B895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35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ODLUKU</w:t>
      </w:r>
    </w:p>
    <w:p w14:paraId="1AE3E59A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35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utvrđivanju mjerila za naplatu usluga Dječjeg vrtića Opatija od roditelja-korisnika usluga</w:t>
      </w:r>
    </w:p>
    <w:p w14:paraId="33EC04A3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7AA3D5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 OPĆE ODREDBE </w:t>
      </w:r>
    </w:p>
    <w:p w14:paraId="7BEBC1D8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353D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1E7886C4" w14:textId="77777777" w:rsidR="005A353D" w:rsidRPr="005A353D" w:rsidRDefault="005A353D" w:rsidP="005A35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Ovom Odlukom se utvrđuju mjerila za naplatu usluga Dječjeg vrtića Opatija (u daljnjem tekstu „Dječji vrtić“) od roditelja-korisnika </w:t>
      </w: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usluga s područja Grada Opatija. </w:t>
      </w:r>
    </w:p>
    <w:p w14:paraId="10D6BFA2" w14:textId="77777777" w:rsidR="005A353D" w:rsidRPr="005A353D" w:rsidRDefault="005A353D" w:rsidP="005A35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Ustanova Dječji vrtić Opatija obavlja svoju djelatnost na području Grada Opatije i na području Općine Lovran u objektima namijenjenima provedbi programa predškolskog odgoja i naobrazbe: u Opatiji, Voloskom, </w:t>
      </w:r>
      <w:proofErr w:type="spellStart"/>
      <w:r w:rsidRPr="005A353D">
        <w:rPr>
          <w:rFonts w:ascii="Times New Roman" w:eastAsia="Calibri" w:hAnsi="Times New Roman" w:cs="Times New Roman"/>
          <w:sz w:val="24"/>
          <w:szCs w:val="24"/>
        </w:rPr>
        <w:t>Ičićima</w:t>
      </w:r>
      <w:proofErr w:type="spellEnd"/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, Veprincu i u Lovranu. </w:t>
      </w:r>
    </w:p>
    <w:p w14:paraId="198266B2" w14:textId="77777777" w:rsidR="005A353D" w:rsidRPr="005A353D" w:rsidRDefault="005A353D" w:rsidP="005A35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Mjerila za naplatu usluga Dječjeg vrtića Opatija roditelja-korisnika usluga s područja Općine Lovran utvrđuje Općina Lovran svojom odlukom.</w:t>
      </w:r>
    </w:p>
    <w:p w14:paraId="3AAA8106" w14:textId="77777777" w:rsidR="005A353D" w:rsidRPr="005A353D" w:rsidRDefault="005A353D" w:rsidP="005A35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Odredbe ove Odluke koje se odnose na roditelje-korisnike na odgovarajući način se primjenjuju i na skrbnike i udomitelje djece koja pohađaju Dječji vrtić kao i na djecu smještenu u Domu za nezbrinutu djecu Ivana Brlić Mažuranić Lovran. </w:t>
      </w:r>
    </w:p>
    <w:p w14:paraId="3A248C29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21D797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87566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II.  PROGRAMI PREDŠKOLSKOG ODGOJA I NAOBRAZBE </w:t>
      </w:r>
    </w:p>
    <w:p w14:paraId="549CB713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1B2838C2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 Dječjem vrtiću se ostvaruju sljedeći programi: </w:t>
      </w:r>
    </w:p>
    <w:p w14:paraId="711630AF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Calibri" w:eastAsia="Calibri" w:hAnsi="Calibri" w:cs="Calibri"/>
          <w:sz w:val="24"/>
          <w:szCs w:val="24"/>
        </w:rPr>
        <w:t>r</w:t>
      </w:r>
      <w:r w:rsidRPr="005A353D">
        <w:rPr>
          <w:rFonts w:ascii="Times New Roman" w:eastAsia="Calibri" w:hAnsi="Times New Roman" w:cs="Times New Roman"/>
          <w:sz w:val="24"/>
          <w:szCs w:val="24"/>
        </w:rPr>
        <w:t>edoviti 10 satni programi za djecu jasličke dobi,</w:t>
      </w:r>
    </w:p>
    <w:p w14:paraId="7B568AFA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redoviti 10 satni programi za djecu vrtićke dobi, </w:t>
      </w:r>
    </w:p>
    <w:p w14:paraId="421E9E1E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redoviti 10 satni programi za djecu vrtićke dobi na jeziku nacionalne manjine - talijanskom jeziku, </w:t>
      </w:r>
    </w:p>
    <w:p w14:paraId="2BA4C422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redoviti 5,5 satni programi za djecu vrtićke dobi, </w:t>
      </w:r>
    </w:p>
    <w:p w14:paraId="6B052105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redoviti 5,5 satni program s ručkom za djecu vrtićke dobi,</w:t>
      </w:r>
    </w:p>
    <w:p w14:paraId="3ED0A066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posebni 10 i 5,5 satni programi ranog učenja stranih jezika – za engleski i talijanski jezik,</w:t>
      </w:r>
    </w:p>
    <w:p w14:paraId="64A62BF7" w14:textId="77777777" w:rsidR="005A353D" w:rsidRPr="005A353D" w:rsidRDefault="005A353D" w:rsidP="005A353D">
      <w:pPr>
        <w:numPr>
          <w:ilvl w:val="0"/>
          <w:numId w:val="10"/>
        </w:numPr>
        <w:spacing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kraći specijalizirani programi ranog učenja stranih jezika (engleski i talijanski) i</w:t>
      </w:r>
    </w:p>
    <w:p w14:paraId="55F18470" w14:textId="77777777" w:rsidR="005A353D" w:rsidRPr="005A353D" w:rsidRDefault="005A353D" w:rsidP="005A35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proofErr w:type="spellStart"/>
      <w:r w:rsidRPr="005A353D">
        <w:rPr>
          <w:rFonts w:ascii="Times New Roman" w:eastAsia="Calibri" w:hAnsi="Times New Roman" w:cs="Times New Roman"/>
          <w:sz w:val="24"/>
          <w:szCs w:val="24"/>
        </w:rPr>
        <w:t>predškole</w:t>
      </w:r>
      <w:proofErr w:type="spellEnd"/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729122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369407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D99FBF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III. UVJETI I MJERILA ZA UTVRĐIVANJE CIJENE PROVEDBE PROGRAMA </w:t>
      </w:r>
    </w:p>
    <w:p w14:paraId="36D215A3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3494F159" w14:textId="77777777" w:rsidR="005A353D" w:rsidRPr="005A353D" w:rsidRDefault="005A353D" w:rsidP="005A35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Ukupna visina potrebnih </w:t>
      </w:r>
      <w:bookmarkStart w:id="0" w:name="_Hlk82498221"/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sredstava za provedbu programa predškolskog odgoja i obrazovanja djece predškolske dobi u Dječjem vrtiću </w:t>
      </w:r>
      <w:bookmarkEnd w:id="0"/>
      <w:r w:rsidRPr="005A353D">
        <w:rPr>
          <w:rFonts w:ascii="Times New Roman" w:eastAsia="Calibri" w:hAnsi="Times New Roman" w:cs="Times New Roman"/>
          <w:sz w:val="24"/>
          <w:szCs w:val="24"/>
        </w:rPr>
        <w:t>predstavlja ekonomsku cijenu (u daljnjem tekstu „Ekonomska cijena“).</w:t>
      </w:r>
    </w:p>
    <w:p w14:paraId="50FBA2B8" w14:textId="77777777" w:rsidR="005A353D" w:rsidRPr="005A353D" w:rsidRDefault="005A353D" w:rsidP="005A353D">
      <w:pPr>
        <w:pageBreakBefore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Ekonomska cijena koja se na taj način utvrđuje obuhvaća rashode koji su definirani Državnim pedagoškim standardom predškolskog odgoja i naobrazbe i stvarne rashode provedbe svakog pojedinog programa (nepredviđeni rashodi i dr.). </w:t>
      </w:r>
    </w:p>
    <w:p w14:paraId="609E604E" w14:textId="77777777" w:rsidR="005A353D" w:rsidRPr="005A353D" w:rsidRDefault="005A353D" w:rsidP="005A35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Rashodi iz stavka 2. ovog članka obuhvaćaju rashode za radnike, prehranu djece, uvjete boravka djece, nabavu namještaja i opreme te nabavu sitnog materijala, osim rashoda za kapitalna ulaganja u objekte. </w:t>
      </w:r>
    </w:p>
    <w:p w14:paraId="36E18D04" w14:textId="77777777" w:rsidR="005A353D" w:rsidRPr="005A353D" w:rsidRDefault="005A353D" w:rsidP="005A353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Ekonomska cijena iznosi: </w:t>
      </w:r>
    </w:p>
    <w:p w14:paraId="05EBB5E3" w14:textId="77777777" w:rsidR="005A353D" w:rsidRPr="005A353D" w:rsidRDefault="005A353D" w:rsidP="005A35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za redoviti 10 satni program za djecu jasličke i vrtićke dobi iznosi 3.346 kuna, </w:t>
      </w:r>
    </w:p>
    <w:p w14:paraId="3EAD7A5D" w14:textId="77777777" w:rsidR="005A353D" w:rsidRPr="005A353D" w:rsidRDefault="005A353D" w:rsidP="005A35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za redoviti 5,5 satni program za djecu vrtićke dobi 1.864 kuna, a </w:t>
      </w:r>
    </w:p>
    <w:p w14:paraId="203C24C5" w14:textId="77777777" w:rsidR="005A353D" w:rsidRPr="005A353D" w:rsidRDefault="005A353D" w:rsidP="005A35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za redoviti 5,5 satni program s ručkom za djecu vrtićke dobi 2.178 kuna.</w:t>
      </w:r>
    </w:p>
    <w:p w14:paraId="3E5B4B05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F59D429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42CFE76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IV.  UVJETI I MJERILA ZA NAPLATU USLUGE</w:t>
      </w:r>
    </w:p>
    <w:p w14:paraId="0D2ADF58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6EAB7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2A274DB7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DD3A26" w14:textId="77777777" w:rsidR="005A353D" w:rsidRPr="005A353D" w:rsidRDefault="005A353D" w:rsidP="005A353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Sufinanciranje cijene usluge iznosi:</w:t>
      </w:r>
    </w:p>
    <w:p w14:paraId="020CA763" w14:textId="77777777" w:rsidR="005A353D" w:rsidRPr="005A353D" w:rsidRDefault="005A353D" w:rsidP="005A35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353D" w:rsidRPr="005A353D" w14:paraId="14540908" w14:textId="77777777" w:rsidTr="002052CE">
        <w:tc>
          <w:tcPr>
            <w:tcW w:w="2265" w:type="dxa"/>
            <w:shd w:val="clear" w:color="auto" w:fill="auto"/>
          </w:tcPr>
          <w:p w14:paraId="3A7E43CD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Program/ekonomska cijena u kunama</w:t>
            </w:r>
          </w:p>
        </w:tc>
        <w:tc>
          <w:tcPr>
            <w:tcW w:w="2265" w:type="dxa"/>
            <w:shd w:val="clear" w:color="auto" w:fill="auto"/>
          </w:tcPr>
          <w:p w14:paraId="18FBEA37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Udio roditelji u %</w:t>
            </w:r>
          </w:p>
        </w:tc>
        <w:tc>
          <w:tcPr>
            <w:tcW w:w="2266" w:type="dxa"/>
            <w:shd w:val="clear" w:color="auto" w:fill="auto"/>
          </w:tcPr>
          <w:p w14:paraId="13550930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Udio iz proračuna u %</w:t>
            </w:r>
          </w:p>
        </w:tc>
        <w:tc>
          <w:tcPr>
            <w:tcW w:w="2266" w:type="dxa"/>
            <w:shd w:val="clear" w:color="auto" w:fill="auto"/>
          </w:tcPr>
          <w:p w14:paraId="404E3BAC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Ukupno</w:t>
            </w:r>
          </w:p>
        </w:tc>
      </w:tr>
      <w:tr w:rsidR="005A353D" w:rsidRPr="005A353D" w14:paraId="14918E99" w14:textId="77777777" w:rsidTr="002052CE">
        <w:tc>
          <w:tcPr>
            <w:tcW w:w="2265" w:type="dxa"/>
            <w:shd w:val="clear" w:color="auto" w:fill="auto"/>
          </w:tcPr>
          <w:p w14:paraId="76EB3FAF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 xml:space="preserve">10 satni za djecu jasličke i vrtićke dobi/ 3.346 </w:t>
            </w:r>
          </w:p>
        </w:tc>
        <w:tc>
          <w:tcPr>
            <w:tcW w:w="2265" w:type="dxa"/>
            <w:shd w:val="clear" w:color="auto" w:fill="auto"/>
          </w:tcPr>
          <w:p w14:paraId="39F71D3A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19,43</w:t>
            </w:r>
          </w:p>
        </w:tc>
        <w:tc>
          <w:tcPr>
            <w:tcW w:w="2266" w:type="dxa"/>
            <w:shd w:val="clear" w:color="auto" w:fill="auto"/>
          </w:tcPr>
          <w:p w14:paraId="58290F43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80,57</w:t>
            </w:r>
          </w:p>
        </w:tc>
        <w:tc>
          <w:tcPr>
            <w:tcW w:w="2266" w:type="dxa"/>
            <w:shd w:val="clear" w:color="auto" w:fill="auto"/>
          </w:tcPr>
          <w:p w14:paraId="3A3B6B56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5A353D" w:rsidRPr="005A353D" w14:paraId="5A27D549" w14:textId="77777777" w:rsidTr="002052CE">
        <w:tc>
          <w:tcPr>
            <w:tcW w:w="2265" w:type="dxa"/>
            <w:shd w:val="clear" w:color="auto" w:fill="auto"/>
          </w:tcPr>
          <w:p w14:paraId="2F183A95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 xml:space="preserve">5,5 satni za djecu vrtićke dobi/ 1.864 </w:t>
            </w:r>
          </w:p>
        </w:tc>
        <w:tc>
          <w:tcPr>
            <w:tcW w:w="2265" w:type="dxa"/>
            <w:shd w:val="clear" w:color="auto" w:fill="auto"/>
          </w:tcPr>
          <w:p w14:paraId="4F8C260B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15,56</w:t>
            </w:r>
          </w:p>
        </w:tc>
        <w:tc>
          <w:tcPr>
            <w:tcW w:w="2266" w:type="dxa"/>
            <w:shd w:val="clear" w:color="auto" w:fill="auto"/>
          </w:tcPr>
          <w:p w14:paraId="4E9C4B83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84,44</w:t>
            </w:r>
          </w:p>
        </w:tc>
        <w:tc>
          <w:tcPr>
            <w:tcW w:w="2266" w:type="dxa"/>
            <w:shd w:val="clear" w:color="auto" w:fill="auto"/>
          </w:tcPr>
          <w:p w14:paraId="5D09C06C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5A353D" w:rsidRPr="005A353D" w14:paraId="22E1A959" w14:textId="77777777" w:rsidTr="002052CE">
        <w:tc>
          <w:tcPr>
            <w:tcW w:w="2265" w:type="dxa"/>
            <w:shd w:val="clear" w:color="auto" w:fill="auto"/>
          </w:tcPr>
          <w:p w14:paraId="452E3A7E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5,5 – satni s ručkom za djecu vrtićke dobi/ 2.178</w:t>
            </w:r>
          </w:p>
        </w:tc>
        <w:tc>
          <w:tcPr>
            <w:tcW w:w="2265" w:type="dxa"/>
            <w:shd w:val="clear" w:color="auto" w:fill="auto"/>
          </w:tcPr>
          <w:p w14:paraId="1986DFF9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20,00</w:t>
            </w:r>
          </w:p>
        </w:tc>
        <w:tc>
          <w:tcPr>
            <w:tcW w:w="2266" w:type="dxa"/>
            <w:shd w:val="clear" w:color="auto" w:fill="auto"/>
          </w:tcPr>
          <w:p w14:paraId="664B1205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80,00</w:t>
            </w:r>
          </w:p>
        </w:tc>
        <w:tc>
          <w:tcPr>
            <w:tcW w:w="2266" w:type="dxa"/>
            <w:shd w:val="clear" w:color="auto" w:fill="auto"/>
          </w:tcPr>
          <w:p w14:paraId="68FF3D5B" w14:textId="77777777" w:rsidR="005A353D" w:rsidRPr="005A353D" w:rsidRDefault="005A353D" w:rsidP="005A3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353D"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14:paraId="462A7447" w14:textId="77777777" w:rsidR="005A353D" w:rsidRPr="005A353D" w:rsidRDefault="005A353D" w:rsidP="005A353D">
      <w:pPr>
        <w:rPr>
          <w:rFonts w:ascii="Calibri" w:eastAsia="Calibri" w:hAnsi="Calibri" w:cs="Times New Roman"/>
          <w:sz w:val="24"/>
          <w:szCs w:val="24"/>
        </w:rPr>
      </w:pPr>
    </w:p>
    <w:p w14:paraId="65BBA36E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       2)</w:t>
      </w:r>
      <w:r w:rsidRPr="005A353D">
        <w:rPr>
          <w:rFonts w:ascii="Times New Roman" w:eastAsia="Calibri" w:hAnsi="Times New Roman" w:cs="Times New Roman"/>
          <w:sz w:val="24"/>
          <w:szCs w:val="24"/>
        </w:rPr>
        <w:tab/>
        <w:t xml:space="preserve">Nominalni iznos cijene usluge za roditelje-korisnike u pedagoškoj godini iznosi: </w:t>
      </w:r>
    </w:p>
    <w:p w14:paraId="6A79926B" w14:textId="77777777" w:rsidR="005A353D" w:rsidRPr="005A353D" w:rsidRDefault="005A353D" w:rsidP="005A35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za 10 satne redovite programe za djecu jasličke i vrtićke dobi 7.800 kuna godišnje, odnosno 650 kuna mjesečno,  </w:t>
      </w:r>
    </w:p>
    <w:p w14:paraId="54F2FC72" w14:textId="77777777" w:rsidR="005A353D" w:rsidRPr="005A353D" w:rsidRDefault="005A353D" w:rsidP="005A35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za 5,5 satni program za djecu vrtićke dobi 3.480 kuna godišnje, odnosno 290 kuna mjesečno i</w:t>
      </w:r>
    </w:p>
    <w:p w14:paraId="08CB78A2" w14:textId="77777777" w:rsidR="005A353D" w:rsidRPr="005A353D" w:rsidRDefault="005A353D" w:rsidP="005A35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za 5,5 satni program s ručkom za djecu vrtićke dobi  5.232 kune godišnje odnosno 436 kune mjesečno.</w:t>
      </w:r>
    </w:p>
    <w:p w14:paraId="00DFA2D1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5D5BD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299574C7" w14:textId="77777777" w:rsidR="005A353D" w:rsidRPr="005A353D" w:rsidRDefault="005A353D" w:rsidP="005A353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Za posebne programe koji se provode u Dječjem vrtiću udio roditelja-korisnika u cijeni sastoji se od nominalnog dijela cijene iz članka 4., u visini istovjetnoj za redovne programe, uvećano za troškove koje proizlaze iz uvjeta provedbe dodatnih programa. </w:t>
      </w:r>
    </w:p>
    <w:p w14:paraId="65ADAF59" w14:textId="77777777" w:rsidR="005A353D" w:rsidRPr="005A353D" w:rsidRDefault="005A353D" w:rsidP="005A353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Upravno vijeće vrtića donosi zasebnu odluku o visini sufinanciranja posebnih programa te ostalim uvjetima vezanima uz provedbu. </w:t>
      </w:r>
    </w:p>
    <w:p w14:paraId="532CE29A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FE1A70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493B7D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V. UMANJENJE CIJENE USLUGE </w:t>
      </w:r>
    </w:p>
    <w:p w14:paraId="3A7C0D8A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44204CE3" w14:textId="77777777" w:rsidR="005A353D" w:rsidRPr="005A353D" w:rsidRDefault="005A353D" w:rsidP="005A35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Pravo na pomoć u su/financiranju udjela koji snose roditelji-korisnici mogu ostvariti roditelji-korisnici djeteta sukladno odredbama općeg akta Grada Opatije kojim su regulirana pitanja socijalne skrbi. </w:t>
      </w:r>
    </w:p>
    <w:p w14:paraId="26326D91" w14:textId="77777777" w:rsidR="005A353D" w:rsidRPr="005A353D" w:rsidRDefault="005A353D" w:rsidP="005A35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Mjesečno sudjelovanje roditelja-korisnika usluga koji ima prebivalište na području Grada Opatije u ekonomskoj cijeni redovitih programa iz članka 2. ove Odluke umanjuje se na sljedeći način: </w:t>
      </w:r>
    </w:p>
    <w:p w14:paraId="77A229FD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- za drugo i svako sljedeće dijete iz iste obitelji (istog domaćinstva) upisano u programe Dječjeg vrtića umanjenje iznosi 100% nominalne cijene usluge,</w:t>
      </w:r>
    </w:p>
    <w:p w14:paraId="2331D8B5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- za dijete upisano u programe Dječjeg vrtića umanjuje se cijena usluge u iznosu od 100% nominalne cijene ako se stariji brat ili sestra iz iste obitelji (istog domaćinstva) istovremeno nalazi na redovitom školovanju u osnovnoj i srednjoj školi ili na fakultetu uz dostavu potvrde o redovnom školovanju,</w:t>
      </w:r>
    </w:p>
    <w:p w14:paraId="4A534CBA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- za dijete, koje na traženje roditelja-korisnika ne prisustvuje cijeli mjesec (30 dana u kontinuitetu), umanjuje se nominalna cijena usluge za 50% za taj mjesec, pod uvjetom da se o mjesecu kada dijete neće pohađati vrtić roditelj-korisnik pisano izjasni minimalno mjesec dana ranije.  Navedeno umanjenje može se ostvariti najviše za dva mjeseca u godini. </w:t>
      </w:r>
    </w:p>
    <w:p w14:paraId="78B36584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3) Pod djetetom iz iste obitelji odnosno istog domaćinstva podrazumijeva se dijete koje ima isto prebivalište kao i ostala djeca istog roditelja-korisnika usluga upisana u Dječji vrtić.</w:t>
      </w:r>
    </w:p>
    <w:p w14:paraId="154A7304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4) U slučaju iz stavka 2. ovog članka, cijena usluge umanjuje se za mlađe dijete/djecu upisane u programe Dječjeg vrtića. </w:t>
      </w:r>
    </w:p>
    <w:p w14:paraId="642B0FE1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5) Troškovi sudjelovanja djece u posebnim programima ne umanjuju se, a roditelj-korisnik plaća uslugu u skladu s odredbama članka 5. ove Odluke.</w:t>
      </w:r>
    </w:p>
    <w:p w14:paraId="630D2A1D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592A6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55A7A44C" w14:textId="77777777" w:rsidR="005A353D" w:rsidRPr="005A353D" w:rsidRDefault="005A353D" w:rsidP="005A35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U slučajevima da se zbog izvanrednih situacija uzrokovanim elementarnim nepogodama, epidemijama, građevinskim radovima u trajanju dužem od mjesec dana objekt u kojem pohađa dijete program privremeno zatvori ili u slučaju kada se zbog organizacije rada objekt u kojem je upisano dijete privremeno zatvori, a nije osigurano privremeno pohađanje i smještaj djeteta u drugim objektima Dječjeg vrtića, roditelji-korisnici ne plaćaju usluge Dječjeg vrtića u razdoblju trajanja navedenih okolnosti.</w:t>
      </w:r>
    </w:p>
    <w:p w14:paraId="1B56E814" w14:textId="77777777" w:rsidR="005A353D" w:rsidRPr="005A353D" w:rsidRDefault="005A353D" w:rsidP="005A35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Postojanje okolnosti kojima se ostvaruju prava na su/financiranje iz stavka 1. ovoga članka utvrđuje Upravno vijeće Dječjeg vrtića. </w:t>
      </w:r>
    </w:p>
    <w:p w14:paraId="70121364" w14:textId="77777777" w:rsidR="005A353D" w:rsidRPr="005A353D" w:rsidRDefault="005A353D" w:rsidP="005A35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 posebnim slučajevima teže bolesti djeteta i/ili članova obitelji, smrtnim slučajevima u obitelji djeteta, kao i drugim uvjetima koji nastanu zbog otežane socijalne situacije u obitelji djeteta Upravno vijeće Dječjeg vrtića može umanjiti cijenu usluge. </w:t>
      </w:r>
    </w:p>
    <w:p w14:paraId="007ED227" w14:textId="77777777" w:rsidR="005A353D" w:rsidRPr="005A353D" w:rsidRDefault="005A353D" w:rsidP="005A35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U slučaju bolesti djeteta duže od dva tjedna odnosno 11 (jedanaest) radnih dana kontinuirano, roditelju-korisniku usluge umanjuje se nominalna cijenu usluge razmjerno danima prisustva djeteta u vrtiću/jaslicama, uz dostavu liječničke potvrde, a o čemu odlučuje Ravnatelj/</w:t>
      </w:r>
      <w:proofErr w:type="spellStart"/>
      <w:r w:rsidRPr="005A353D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5A353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50C829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1B83E4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9FB39B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VI. UGOVARANJE USLUGE </w:t>
      </w:r>
    </w:p>
    <w:p w14:paraId="0DBA2784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Članak 8.</w:t>
      </w:r>
    </w:p>
    <w:p w14:paraId="398A9D23" w14:textId="77777777" w:rsidR="005A353D" w:rsidRPr="005A353D" w:rsidRDefault="005A353D" w:rsidP="005A35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Dječji vrtić u skladu s odredbama ove Odluke, s roditeljima-korisnicama usluga zaključuje ugovor u kojemu se definiraju prava i obveze ugovornih strana, a naročito iznos godišnje cijene usluge, mjesečni iznos cijene usluge i rokovi plaćanja, prava i obveze ugovornih strana u slučaju nepridržavanja odredbi ugovora. </w:t>
      </w:r>
    </w:p>
    <w:p w14:paraId="15BB2BAC" w14:textId="77777777" w:rsidR="005A353D" w:rsidRPr="005A353D" w:rsidRDefault="005A353D" w:rsidP="005A35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Cijena usluge prihod je Dječjeg vrtića i uplaćuje se na žiro račun istog osim ako je odlukom o izvršavanju proračuna propisano drugačije.</w:t>
      </w:r>
    </w:p>
    <w:p w14:paraId="488724CC" w14:textId="77777777" w:rsidR="005A353D" w:rsidRPr="005A353D" w:rsidRDefault="005A353D" w:rsidP="005A3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B929C" w14:textId="77777777" w:rsidR="005A353D" w:rsidRPr="005A353D" w:rsidRDefault="005A353D" w:rsidP="005A35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VII.  PRIJELAZNE I ZAVRŠNE ODREDBE</w:t>
      </w:r>
    </w:p>
    <w:p w14:paraId="02541EC0" w14:textId="77777777" w:rsidR="005A353D" w:rsidRPr="005A353D" w:rsidRDefault="005A353D" w:rsidP="005A35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C6870" w14:textId="77777777" w:rsidR="005A353D" w:rsidRPr="005A353D" w:rsidRDefault="005A353D" w:rsidP="005A35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AF95D6" w14:textId="77777777" w:rsidR="005A353D" w:rsidRPr="005A353D" w:rsidRDefault="005A353D" w:rsidP="005A353D">
      <w:pPr>
        <w:spacing w:after="0" w:line="240" w:lineRule="auto"/>
        <w:ind w:left="45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82338184"/>
      <w:bookmarkStart w:id="2" w:name="_Hlk82346353"/>
      <w:r w:rsidRPr="005A353D">
        <w:rPr>
          <w:rFonts w:ascii="Times New Roman" w:eastAsia="Calibri" w:hAnsi="Times New Roman" w:cs="Times New Roman"/>
          <w:sz w:val="24"/>
          <w:szCs w:val="24"/>
        </w:rPr>
        <w:t>Članak 9.</w:t>
      </w:r>
    </w:p>
    <w:bookmarkEnd w:id="1"/>
    <w:p w14:paraId="55141AF7" w14:textId="77777777" w:rsidR="005A353D" w:rsidRPr="005A353D" w:rsidRDefault="005A353D" w:rsidP="005A353D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lastRenderedPageBreak/>
        <w:t>Ova Odluka objavljuje se u „Službenim novinama“ Primorsko-goranske županije, stupa na snagu 8 dana od objave, a primjenjuje se od pedagoške 2022/2023. godine.</w:t>
      </w:r>
    </w:p>
    <w:p w14:paraId="7F5B690B" w14:textId="77777777" w:rsidR="005A353D" w:rsidRPr="005A353D" w:rsidRDefault="005A353D" w:rsidP="005A353D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2) Stupanjem na snagu ove Odluke prestaje važiti Odluka o utvrđivanju mjerila za naplatu   usluga Dječjeg vrtića Opatija od roditelja-korisnika  („Službene novine Primorsko-goranske županije“ broj 25/13, 21/17 i 32/19).</w:t>
      </w:r>
    </w:p>
    <w:p w14:paraId="70D9B9BD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7737B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61E35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1C014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KLASA: 601-02/22-01/1</w:t>
      </w:r>
      <w:r w:rsidRPr="005A353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17429D9A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 xml:space="preserve">URBROJ: 2170-12-01-01/22-1 </w:t>
      </w:r>
    </w:p>
    <w:p w14:paraId="71A4EACB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Opatija,  __________ 2022. godine</w:t>
      </w:r>
    </w:p>
    <w:p w14:paraId="5ED06362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18755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1B4D3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F2E0B1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A29834" w14:textId="77777777" w:rsidR="005A353D" w:rsidRPr="005A353D" w:rsidRDefault="005A353D" w:rsidP="005A353D">
      <w:pPr>
        <w:spacing w:after="0" w:line="240" w:lineRule="auto"/>
        <w:ind w:left="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2CB5DBAF" w14:textId="77777777" w:rsidR="005A353D" w:rsidRPr="005A353D" w:rsidRDefault="005A353D" w:rsidP="005A353D">
      <w:pPr>
        <w:spacing w:after="0" w:line="240" w:lineRule="auto"/>
        <w:ind w:left="4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GRADSKO VIJEĆE GRADA OPATIJE</w:t>
      </w:r>
    </w:p>
    <w:p w14:paraId="57B9856A" w14:textId="77777777" w:rsidR="005A353D" w:rsidRPr="005A353D" w:rsidRDefault="005A353D" w:rsidP="005A353D">
      <w:pPr>
        <w:spacing w:after="0" w:line="240" w:lineRule="auto"/>
        <w:ind w:left="4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Predsjednica Gradskog vijeća</w:t>
      </w:r>
    </w:p>
    <w:p w14:paraId="0340203C" w14:textId="77777777" w:rsidR="005A353D" w:rsidRPr="005A353D" w:rsidRDefault="005A353D" w:rsidP="005A353D">
      <w:pPr>
        <w:spacing w:after="0" w:line="240" w:lineRule="auto"/>
        <w:ind w:left="4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53D">
        <w:rPr>
          <w:rFonts w:ascii="Times New Roman" w:eastAsia="Calibri" w:hAnsi="Times New Roman" w:cs="Times New Roman"/>
          <w:sz w:val="24"/>
          <w:szCs w:val="24"/>
        </w:rPr>
        <w:t>Dr.sc Neva Slani</w:t>
      </w:r>
    </w:p>
    <w:p w14:paraId="4E21406A" w14:textId="77777777" w:rsidR="005A353D" w:rsidRPr="005A353D" w:rsidRDefault="005A353D" w:rsidP="005A353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FBBB2" w14:textId="77777777" w:rsidR="00AE1C07" w:rsidRDefault="00AE1C07"/>
    <w:sectPr w:rsidR="00AE1C07" w:rsidSect="00A16509">
      <w:headerReference w:type="default" r:id="rId7"/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D74D" w14:textId="77777777" w:rsidR="00C976E8" w:rsidRDefault="00C976E8" w:rsidP="005A353D">
      <w:pPr>
        <w:spacing w:after="0" w:line="240" w:lineRule="auto"/>
      </w:pPr>
      <w:r>
        <w:separator/>
      </w:r>
    </w:p>
  </w:endnote>
  <w:endnote w:type="continuationSeparator" w:id="0">
    <w:p w14:paraId="6A57C31E" w14:textId="77777777" w:rsidR="00C976E8" w:rsidRDefault="00C976E8" w:rsidP="005A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E094" w14:textId="77777777" w:rsidR="00C976E8" w:rsidRDefault="00C976E8" w:rsidP="005A353D">
      <w:pPr>
        <w:spacing w:after="0" w:line="240" w:lineRule="auto"/>
      </w:pPr>
      <w:r>
        <w:separator/>
      </w:r>
    </w:p>
  </w:footnote>
  <w:footnote w:type="continuationSeparator" w:id="0">
    <w:p w14:paraId="52AF55F2" w14:textId="77777777" w:rsidR="00C976E8" w:rsidRDefault="00C976E8" w:rsidP="005A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F933" w14:textId="77777777" w:rsidR="00360FE3" w:rsidRPr="005A353D" w:rsidRDefault="00C976E8" w:rsidP="005A353D">
    <w:pPr>
      <w:pStyle w:val="Zaglavlje"/>
      <w:contextualSpacing/>
      <w:jc w:val="center"/>
      <w:rPr>
        <w:rFonts w:ascii="Times New Roman" w:hAnsi="Times New Roman" w:cs="Times New Roman"/>
        <w:sz w:val="20"/>
        <w:szCs w:val="20"/>
      </w:rPr>
    </w:pPr>
    <w:r w:rsidRPr="005A353D">
      <w:rPr>
        <w:rFonts w:ascii="Times New Roman" w:hAnsi="Times New Roman" w:cs="Times New Roman"/>
        <w:sz w:val="20"/>
        <w:szCs w:val="20"/>
      </w:rPr>
      <w:t>Javno savj</w:t>
    </w:r>
    <w:r w:rsidRPr="005A353D">
      <w:rPr>
        <w:rFonts w:ascii="Times New Roman" w:hAnsi="Times New Roman" w:cs="Times New Roman"/>
        <w:sz w:val="20"/>
        <w:szCs w:val="20"/>
      </w:rPr>
      <w:t>etovanje</w:t>
    </w:r>
  </w:p>
  <w:p w14:paraId="06F32F5E" w14:textId="77777777" w:rsidR="005A353D" w:rsidRDefault="00C976E8" w:rsidP="005A353D">
    <w:pPr>
      <w:shd w:val="clear" w:color="auto" w:fill="FFFFFF"/>
      <w:spacing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5A353D">
      <w:rPr>
        <w:rFonts w:ascii="Times New Roman" w:hAnsi="Times New Roman" w:cs="Times New Roman"/>
        <w:sz w:val="20"/>
        <w:szCs w:val="20"/>
      </w:rPr>
      <w:t>O</w:t>
    </w:r>
    <w:r w:rsidRPr="005A353D">
      <w:rPr>
        <w:rFonts w:ascii="Times New Roman" w:hAnsi="Times New Roman" w:cs="Times New Roman"/>
        <w:sz w:val="20"/>
        <w:szCs w:val="20"/>
      </w:rPr>
      <w:t>dluk</w:t>
    </w:r>
    <w:r w:rsidRPr="005A353D">
      <w:rPr>
        <w:rFonts w:ascii="Times New Roman" w:hAnsi="Times New Roman" w:cs="Times New Roman"/>
        <w:sz w:val="20"/>
        <w:szCs w:val="20"/>
      </w:rPr>
      <w:t>a</w:t>
    </w:r>
    <w:r w:rsidRPr="005A353D">
      <w:rPr>
        <w:rFonts w:ascii="Times New Roman" w:hAnsi="Times New Roman" w:cs="Times New Roman"/>
        <w:sz w:val="20"/>
        <w:szCs w:val="20"/>
      </w:rPr>
      <w:t xml:space="preserve"> o utvrđivanju mjerila za naplatu usluga </w:t>
    </w:r>
    <w:r w:rsidRPr="005A353D">
      <w:rPr>
        <w:rFonts w:ascii="Times New Roman" w:eastAsia="Calibri" w:hAnsi="Times New Roman" w:cs="Times New Roman"/>
        <w:sz w:val="20"/>
        <w:szCs w:val="20"/>
      </w:rPr>
      <w:t>Dječjeg vrt</w:t>
    </w:r>
    <w:r w:rsidRPr="005A353D">
      <w:rPr>
        <w:rFonts w:ascii="Times New Roman" w:eastAsia="Calibri" w:hAnsi="Times New Roman" w:cs="Times New Roman"/>
        <w:sz w:val="20"/>
        <w:szCs w:val="20"/>
      </w:rPr>
      <w:t>i</w:t>
    </w:r>
    <w:r w:rsidRPr="005A353D">
      <w:rPr>
        <w:rFonts w:ascii="Times New Roman" w:eastAsia="Calibri" w:hAnsi="Times New Roman" w:cs="Times New Roman"/>
        <w:sz w:val="20"/>
        <w:szCs w:val="20"/>
      </w:rPr>
      <w:t>ća Opatija od</w:t>
    </w:r>
  </w:p>
  <w:p w14:paraId="46647CB7" w14:textId="284F5817" w:rsidR="00360FE3" w:rsidRPr="005A353D" w:rsidRDefault="00C976E8" w:rsidP="005A353D">
    <w:pPr>
      <w:shd w:val="clear" w:color="auto" w:fill="FFFFFF"/>
      <w:spacing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5A353D">
      <w:rPr>
        <w:rFonts w:ascii="Times New Roman" w:eastAsia="Calibri" w:hAnsi="Times New Roman" w:cs="Times New Roman"/>
        <w:sz w:val="20"/>
        <w:szCs w:val="20"/>
      </w:rPr>
      <w:t>r</w:t>
    </w:r>
    <w:r w:rsidRPr="005A353D">
      <w:rPr>
        <w:rFonts w:ascii="Times New Roman" w:eastAsia="Calibri" w:hAnsi="Times New Roman" w:cs="Times New Roman"/>
        <w:sz w:val="20"/>
        <w:szCs w:val="20"/>
      </w:rPr>
      <w:t>oditelja-korisnika usluga</w:t>
    </w:r>
  </w:p>
  <w:p w14:paraId="18116521" w14:textId="77777777" w:rsidR="00360FE3" w:rsidRDefault="00C976E8" w:rsidP="00360FE3">
    <w:pPr>
      <w:pStyle w:val="Zaglavlje"/>
      <w:jc w:val="center"/>
      <w:rPr>
        <w:rFonts w:ascii="Times New Roman" w:hAnsi="Times New Roman"/>
      </w:rPr>
    </w:pPr>
  </w:p>
  <w:p w14:paraId="6E6164FF" w14:textId="77777777" w:rsidR="00360FE3" w:rsidRDefault="00C976E8" w:rsidP="00360FE3">
    <w:pPr>
      <w:pStyle w:val="Zaglavlje"/>
      <w:jc w:val="center"/>
    </w:pPr>
  </w:p>
  <w:p w14:paraId="296C8BD1" w14:textId="77777777" w:rsidR="00360FE3" w:rsidRDefault="00C976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BE7"/>
    <w:multiLevelType w:val="hybridMultilevel"/>
    <w:tmpl w:val="043AA18C"/>
    <w:lvl w:ilvl="0" w:tplc="9356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332C88"/>
    <w:multiLevelType w:val="hybridMultilevel"/>
    <w:tmpl w:val="4704F7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75DA6"/>
    <w:multiLevelType w:val="hybridMultilevel"/>
    <w:tmpl w:val="93EA24F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5B79"/>
    <w:multiLevelType w:val="hybridMultilevel"/>
    <w:tmpl w:val="C2EC75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6BCA"/>
    <w:multiLevelType w:val="hybridMultilevel"/>
    <w:tmpl w:val="DAEC31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4A20"/>
    <w:multiLevelType w:val="hybridMultilevel"/>
    <w:tmpl w:val="44D4E1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2259F"/>
    <w:multiLevelType w:val="hybridMultilevel"/>
    <w:tmpl w:val="E0A6C556"/>
    <w:lvl w:ilvl="0" w:tplc="9F6EB4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643C0"/>
    <w:multiLevelType w:val="hybridMultilevel"/>
    <w:tmpl w:val="937A1A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2378"/>
    <w:multiLevelType w:val="hybridMultilevel"/>
    <w:tmpl w:val="DF46FB3A"/>
    <w:lvl w:ilvl="0" w:tplc="9F6EB4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21D6D"/>
    <w:multiLevelType w:val="hybridMultilevel"/>
    <w:tmpl w:val="99F02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E7A27"/>
    <w:multiLevelType w:val="hybridMultilevel"/>
    <w:tmpl w:val="19D6A980"/>
    <w:lvl w:ilvl="0" w:tplc="3FFE82B0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3D"/>
    <w:rsid w:val="005A353D"/>
    <w:rsid w:val="00AE1C07"/>
    <w:rsid w:val="00C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5AD"/>
  <w15:chartTrackingRefBased/>
  <w15:docId w15:val="{E62C169B-2498-4AED-A3B3-DD66D639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53D"/>
  </w:style>
  <w:style w:type="paragraph" w:styleId="Podnoje">
    <w:name w:val="footer"/>
    <w:basedOn w:val="Normal"/>
    <w:link w:val="PodnojeChar"/>
    <w:uiPriority w:val="99"/>
    <w:unhideWhenUsed/>
    <w:rsid w:val="005A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Zlata Torbarina</cp:lastModifiedBy>
  <cp:revision>1</cp:revision>
  <dcterms:created xsi:type="dcterms:W3CDTF">2022-03-02T13:33:00Z</dcterms:created>
  <dcterms:modified xsi:type="dcterms:W3CDTF">2022-03-02T13:35:00Z</dcterms:modified>
</cp:coreProperties>
</file>