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1279" w14:textId="63CF7B01" w:rsidR="00331BEF" w:rsidRPr="00D1666D" w:rsidRDefault="00331BEF" w:rsidP="00331BEF">
      <w:pPr>
        <w:pStyle w:val="NormalWeb"/>
        <w:shd w:val="clear" w:color="auto" w:fill="FFFFFF"/>
        <w:spacing w:before="180" w:beforeAutospacing="0" w:after="180" w:afterAutospacing="0" w:line="255" w:lineRule="atLeast"/>
        <w:jc w:val="both"/>
        <w:rPr>
          <w:color w:val="313639"/>
        </w:rPr>
      </w:pPr>
    </w:p>
    <w:p w14:paraId="29AEC768" w14:textId="400250AE" w:rsidR="00331BEF" w:rsidRPr="00D1666D" w:rsidRDefault="007849CD" w:rsidP="00331BEF">
      <w:pPr>
        <w:pStyle w:val="NormalWeb"/>
        <w:shd w:val="clear" w:color="auto" w:fill="FFFFFF"/>
        <w:spacing w:before="180" w:beforeAutospacing="0" w:after="180" w:afterAutospacing="0" w:line="255" w:lineRule="atLeast"/>
        <w:jc w:val="both"/>
        <w:rPr>
          <w:color w:val="313639"/>
        </w:rPr>
      </w:pPr>
      <w:r w:rsidRPr="00D1666D">
        <w:rPr>
          <w:color w:val="313639"/>
        </w:rPr>
        <w:t>Obrazac</w:t>
      </w:r>
    </w:p>
    <w:tbl>
      <w:tblPr>
        <w:tblStyle w:val="TableGrid"/>
        <w:tblW w:w="10740" w:type="dxa"/>
        <w:jc w:val="center"/>
        <w:tblLook w:val="04A0" w:firstRow="1" w:lastRow="0" w:firstColumn="1" w:lastColumn="0" w:noHBand="0" w:noVBand="1"/>
      </w:tblPr>
      <w:tblGrid>
        <w:gridCol w:w="2689"/>
        <w:gridCol w:w="1105"/>
        <w:gridCol w:w="3005"/>
        <w:gridCol w:w="3883"/>
        <w:gridCol w:w="58"/>
      </w:tblGrid>
      <w:tr w:rsidR="00331BEF" w:rsidRPr="00D1666D" w14:paraId="10F7626C" w14:textId="77777777" w:rsidTr="00785F8B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14:paraId="3FE0BF5F" w14:textId="77777777" w:rsidR="00331BEF" w:rsidRPr="00D1666D" w:rsidRDefault="00331BEF" w:rsidP="0078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7724362"/>
            <w:r w:rsidRPr="00D1666D">
              <w:rPr>
                <w:rFonts w:ascii="Times New Roman" w:hAnsi="Times New Roman" w:cs="Times New Roman"/>
                <w:sz w:val="24"/>
                <w:szCs w:val="24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14:paraId="10BF2B93" w14:textId="1EF79C94" w:rsidR="00331BEF" w:rsidRPr="00D1666D" w:rsidRDefault="000361E9" w:rsidP="007849C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66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Odluka o osnivanju Kulturnog vijeća Grada Opatije</w:t>
            </w:r>
            <w:r w:rsidRPr="00D166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1BEF" w:rsidRPr="00D1666D" w14:paraId="01CAA0AF" w14:textId="77777777" w:rsidTr="00785F8B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7D878FAA" w14:textId="77777777" w:rsidR="00331BEF" w:rsidRPr="00D1666D" w:rsidRDefault="00331BEF" w:rsidP="0078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6D">
              <w:rPr>
                <w:rFonts w:ascii="Times New Roman" w:hAnsi="Times New Roman" w:cs="Times New Roman"/>
                <w:sz w:val="24"/>
                <w:szCs w:val="24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14:paraId="549F6312" w14:textId="34B418D7" w:rsidR="00331BEF" w:rsidRPr="00D1666D" w:rsidRDefault="00331BEF" w:rsidP="00785F8B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sz w:val="24"/>
                <w:szCs w:val="24"/>
                <w:lang w:val="hr-HR"/>
              </w:rPr>
            </w:pPr>
            <w:bookmarkStart w:id="1" w:name="_Hlk22110027"/>
            <w:r w:rsidRPr="00D1666D">
              <w:rPr>
                <w:b w:val="0"/>
                <w:bCs w:val="0"/>
                <w:sz w:val="24"/>
                <w:szCs w:val="24"/>
                <w:lang w:val="hr-HR"/>
              </w:rPr>
              <w:t xml:space="preserve">Savjetovanje je otvoreno dana </w:t>
            </w:r>
            <w:r w:rsidR="000361E9" w:rsidRPr="00D1666D">
              <w:rPr>
                <w:b w:val="0"/>
                <w:bCs w:val="0"/>
                <w:sz w:val="24"/>
                <w:szCs w:val="24"/>
                <w:lang w:val="hr-HR"/>
              </w:rPr>
              <w:t>17</w:t>
            </w:r>
            <w:r w:rsidRPr="00D1666D">
              <w:rPr>
                <w:b w:val="0"/>
                <w:bCs w:val="0"/>
                <w:sz w:val="24"/>
                <w:szCs w:val="24"/>
                <w:lang w:val="hr-HR"/>
              </w:rPr>
              <w:t>.</w:t>
            </w:r>
            <w:r w:rsidR="002054AC" w:rsidRPr="00D1666D">
              <w:rPr>
                <w:b w:val="0"/>
                <w:bCs w:val="0"/>
                <w:sz w:val="24"/>
                <w:szCs w:val="24"/>
                <w:lang w:val="hr-HR"/>
              </w:rPr>
              <w:t xml:space="preserve"> </w:t>
            </w:r>
            <w:r w:rsidR="000361E9" w:rsidRPr="00D1666D">
              <w:rPr>
                <w:b w:val="0"/>
                <w:bCs w:val="0"/>
                <w:sz w:val="24"/>
                <w:szCs w:val="24"/>
                <w:lang w:val="hr-HR"/>
              </w:rPr>
              <w:t>listopada</w:t>
            </w:r>
            <w:r w:rsidRPr="00D1666D">
              <w:rPr>
                <w:b w:val="0"/>
                <w:bCs w:val="0"/>
                <w:sz w:val="24"/>
                <w:szCs w:val="24"/>
                <w:lang w:val="hr-HR"/>
              </w:rPr>
              <w:t xml:space="preserve"> 202</w:t>
            </w:r>
            <w:r w:rsidR="00303C77" w:rsidRPr="00D1666D">
              <w:rPr>
                <w:b w:val="0"/>
                <w:bCs w:val="0"/>
                <w:sz w:val="24"/>
                <w:szCs w:val="24"/>
                <w:lang w:val="hr-HR"/>
              </w:rPr>
              <w:t>2</w:t>
            </w:r>
            <w:r w:rsidRPr="00D1666D">
              <w:rPr>
                <w:b w:val="0"/>
                <w:bCs w:val="0"/>
                <w:sz w:val="24"/>
                <w:szCs w:val="24"/>
                <w:lang w:val="hr-HR"/>
              </w:rPr>
              <w:t>. godine.</w:t>
            </w:r>
          </w:p>
          <w:p w14:paraId="01A87C30" w14:textId="77777777" w:rsidR="00331BEF" w:rsidRPr="00D1666D" w:rsidRDefault="00331BEF" w:rsidP="00785F8B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sz w:val="24"/>
                <w:szCs w:val="24"/>
                <w:lang w:val="hr-HR"/>
              </w:rPr>
            </w:pPr>
          </w:p>
          <w:p w14:paraId="37B0FE54" w14:textId="1B4337BE" w:rsidR="00331BEF" w:rsidRPr="00D1666D" w:rsidRDefault="00331BEF" w:rsidP="00785F8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bookmarkStart w:id="2" w:name="_Hlk533666722"/>
            <w:r w:rsidRPr="00D1666D">
              <w:t>Savjetovanje s javnošću</w:t>
            </w:r>
            <w:r w:rsidRPr="00D1666D">
              <w:rPr>
                <w:rStyle w:val="apple-converted-space"/>
              </w:rPr>
              <w:t> </w:t>
            </w:r>
            <w:r w:rsidRPr="00D1666D">
              <w:rPr>
                <w:rStyle w:val="Strong"/>
              </w:rPr>
              <w:t xml:space="preserve">otvoreno je </w:t>
            </w:r>
            <w:r w:rsidR="0004279E" w:rsidRPr="00D1666D">
              <w:rPr>
                <w:rStyle w:val="Strong"/>
              </w:rPr>
              <w:t xml:space="preserve">zaključno s danom </w:t>
            </w:r>
            <w:r w:rsidRPr="00D1666D">
              <w:rPr>
                <w:rStyle w:val="Strong"/>
              </w:rPr>
              <w:t>1</w:t>
            </w:r>
            <w:r w:rsidR="000361E9" w:rsidRPr="00D1666D">
              <w:rPr>
                <w:rStyle w:val="Strong"/>
              </w:rPr>
              <w:t>7</w:t>
            </w:r>
            <w:r w:rsidRPr="00D1666D">
              <w:rPr>
                <w:rStyle w:val="Strong"/>
              </w:rPr>
              <w:t>.</w:t>
            </w:r>
            <w:r w:rsidR="002054AC" w:rsidRPr="00D1666D">
              <w:rPr>
                <w:rStyle w:val="Strong"/>
              </w:rPr>
              <w:t xml:space="preserve"> </w:t>
            </w:r>
            <w:r w:rsidR="000361E9" w:rsidRPr="00D1666D">
              <w:rPr>
                <w:rStyle w:val="Strong"/>
              </w:rPr>
              <w:t>studeni</w:t>
            </w:r>
            <w:r w:rsidRPr="00D1666D">
              <w:rPr>
                <w:rStyle w:val="Strong"/>
              </w:rPr>
              <w:t xml:space="preserve"> 202</w:t>
            </w:r>
            <w:r w:rsidR="00303C77" w:rsidRPr="00D1666D">
              <w:rPr>
                <w:rStyle w:val="Strong"/>
              </w:rPr>
              <w:t>2</w:t>
            </w:r>
            <w:r w:rsidRPr="00D1666D">
              <w:t>. godine.</w:t>
            </w:r>
          </w:p>
          <w:p w14:paraId="1C199B89" w14:textId="0AF3FE00" w:rsidR="00331BEF" w:rsidRPr="00D1666D" w:rsidRDefault="00331BEF" w:rsidP="00785F8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D1666D">
              <w:t xml:space="preserve">Zainteresirani mogu sve primjedbe, prijedloge i/li komentare dostaviti  putem elektroničke pošte na adresu </w:t>
            </w:r>
            <w:r w:rsidR="000361E9" w:rsidRPr="00D1666D">
              <w:t>zlata.torbarina</w:t>
            </w:r>
            <w:r w:rsidRPr="00D1666D">
              <w:t>@opatija.hr</w:t>
            </w:r>
          </w:p>
          <w:bookmarkEnd w:id="2"/>
          <w:p w14:paraId="1D708C7F" w14:textId="77777777" w:rsidR="00331BEF" w:rsidRPr="00D1666D" w:rsidRDefault="00331BEF" w:rsidP="00785F8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13639"/>
              </w:rPr>
            </w:pPr>
            <w:r w:rsidRPr="00D1666D">
              <w:t xml:space="preserve"> </w:t>
            </w:r>
            <w:bookmarkEnd w:id="1"/>
          </w:p>
        </w:tc>
      </w:tr>
      <w:tr w:rsidR="00331BEF" w:rsidRPr="00D1666D" w14:paraId="395284D2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  <w:vAlign w:val="center"/>
          </w:tcPr>
          <w:p w14:paraId="5583040F" w14:textId="77777777" w:rsidR="00331BEF" w:rsidRPr="00D1666D" w:rsidRDefault="00331BEF" w:rsidP="00785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6D">
              <w:rPr>
                <w:rFonts w:ascii="Times New Roman" w:hAnsi="Times New Roman" w:cs="Times New Roman"/>
                <w:b/>
                <w:sz w:val="24"/>
                <w:szCs w:val="24"/>
              </w:rPr>
              <w:t>NAZIV UČESNIKA</w:t>
            </w:r>
          </w:p>
        </w:tc>
        <w:tc>
          <w:tcPr>
            <w:tcW w:w="4110" w:type="dxa"/>
            <w:gridSpan w:val="2"/>
            <w:vAlign w:val="center"/>
          </w:tcPr>
          <w:p w14:paraId="1E3F8CEB" w14:textId="77777777" w:rsidR="00331BEF" w:rsidRPr="00D1666D" w:rsidRDefault="00331BEF" w:rsidP="00785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6D">
              <w:rPr>
                <w:rFonts w:ascii="Times New Roman" w:hAnsi="Times New Roman" w:cs="Times New Roman"/>
                <w:b/>
                <w:sz w:val="24"/>
                <w:szCs w:val="24"/>
              </w:rPr>
              <w:t>PRIJEDLOG</w:t>
            </w:r>
          </w:p>
        </w:tc>
        <w:tc>
          <w:tcPr>
            <w:tcW w:w="3883" w:type="dxa"/>
            <w:vAlign w:val="center"/>
          </w:tcPr>
          <w:p w14:paraId="070DD935" w14:textId="77777777" w:rsidR="00331BEF" w:rsidRPr="00D1666D" w:rsidRDefault="00331BEF" w:rsidP="00785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6D">
              <w:rPr>
                <w:rFonts w:ascii="Times New Roman" w:hAnsi="Times New Roman" w:cs="Times New Roman"/>
                <w:b/>
                <w:sz w:val="24"/>
                <w:szCs w:val="24"/>
              </w:rPr>
              <w:t>OČITOVANJE PREDLAGATELJA</w:t>
            </w:r>
          </w:p>
        </w:tc>
      </w:tr>
      <w:tr w:rsidR="00331BEF" w:rsidRPr="00D1666D" w14:paraId="15F19F56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</w:tcPr>
          <w:p w14:paraId="2DBE3977" w14:textId="77777777" w:rsidR="00331BEF" w:rsidRPr="00D1666D" w:rsidRDefault="00331BEF" w:rsidP="0078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5AF6783" w14:textId="77777777" w:rsidR="00331BEF" w:rsidRPr="00D1666D" w:rsidRDefault="00331BEF" w:rsidP="0078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vAlign w:val="center"/>
          </w:tcPr>
          <w:p w14:paraId="65231243" w14:textId="77777777" w:rsidR="00331BEF" w:rsidRPr="00D1666D" w:rsidRDefault="00331BEF" w:rsidP="00785F8B">
            <w:pPr>
              <w:pStyle w:val="BodyText"/>
              <w:tabs>
                <w:tab w:val="left" w:pos="425"/>
              </w:tabs>
              <w:rPr>
                <w:b/>
                <w:szCs w:val="24"/>
              </w:rPr>
            </w:pPr>
          </w:p>
          <w:p w14:paraId="0D806FFB" w14:textId="77777777" w:rsidR="00331BEF" w:rsidRPr="00D1666D" w:rsidRDefault="00331BEF" w:rsidP="00785F8B">
            <w:pPr>
              <w:pStyle w:val="BodyText"/>
              <w:tabs>
                <w:tab w:val="left" w:pos="425"/>
              </w:tabs>
              <w:rPr>
                <w:b/>
                <w:szCs w:val="24"/>
              </w:rPr>
            </w:pPr>
          </w:p>
          <w:p w14:paraId="1354A948" w14:textId="77777777" w:rsidR="00331BEF" w:rsidRPr="00D1666D" w:rsidRDefault="00331BEF" w:rsidP="00785F8B">
            <w:pPr>
              <w:pStyle w:val="BodyText"/>
              <w:tabs>
                <w:tab w:val="left" w:pos="425"/>
              </w:tabs>
              <w:rPr>
                <w:b/>
                <w:szCs w:val="24"/>
              </w:rPr>
            </w:pPr>
          </w:p>
          <w:p w14:paraId="31EEF25E" w14:textId="77777777" w:rsidR="00331BEF" w:rsidRPr="00D1666D" w:rsidRDefault="00331BEF" w:rsidP="00785F8B">
            <w:pPr>
              <w:pStyle w:val="BodyText"/>
              <w:tabs>
                <w:tab w:val="left" w:pos="425"/>
              </w:tabs>
              <w:rPr>
                <w:b/>
                <w:szCs w:val="24"/>
              </w:rPr>
            </w:pPr>
          </w:p>
          <w:p w14:paraId="36D4D75E" w14:textId="77777777" w:rsidR="00331BEF" w:rsidRPr="00D1666D" w:rsidRDefault="00331BEF" w:rsidP="00785F8B">
            <w:pPr>
              <w:pStyle w:val="BodyText"/>
              <w:tabs>
                <w:tab w:val="left" w:pos="425"/>
              </w:tabs>
              <w:rPr>
                <w:b/>
                <w:szCs w:val="24"/>
              </w:rPr>
            </w:pPr>
          </w:p>
          <w:p w14:paraId="1E56F51C" w14:textId="77777777" w:rsidR="00331BEF" w:rsidRPr="00D1666D" w:rsidRDefault="00331BEF" w:rsidP="00785F8B">
            <w:pPr>
              <w:pStyle w:val="BodyText"/>
              <w:tabs>
                <w:tab w:val="left" w:pos="425"/>
              </w:tabs>
              <w:rPr>
                <w:b/>
                <w:szCs w:val="24"/>
              </w:rPr>
            </w:pPr>
          </w:p>
          <w:p w14:paraId="09060359" w14:textId="77777777" w:rsidR="00331BEF" w:rsidRPr="00D1666D" w:rsidRDefault="00331BEF" w:rsidP="00785F8B">
            <w:pPr>
              <w:pStyle w:val="BodyText"/>
              <w:tabs>
                <w:tab w:val="left" w:pos="425"/>
              </w:tabs>
              <w:rPr>
                <w:b/>
                <w:szCs w:val="24"/>
              </w:rPr>
            </w:pPr>
          </w:p>
          <w:p w14:paraId="46BB2E72" w14:textId="77777777" w:rsidR="00331BEF" w:rsidRPr="00D1666D" w:rsidRDefault="00331BEF" w:rsidP="00785F8B">
            <w:pPr>
              <w:pStyle w:val="BodyText"/>
              <w:tabs>
                <w:tab w:val="left" w:pos="425"/>
              </w:tabs>
              <w:rPr>
                <w:b/>
                <w:szCs w:val="24"/>
              </w:rPr>
            </w:pPr>
          </w:p>
        </w:tc>
      </w:tr>
      <w:tr w:rsidR="00331BEF" w:rsidRPr="00D1666D" w14:paraId="257669CE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</w:tcPr>
          <w:p w14:paraId="717A6A80" w14:textId="77777777" w:rsidR="00331BEF" w:rsidRPr="00D1666D" w:rsidRDefault="00331BEF" w:rsidP="0078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0549C8D" w14:textId="77777777" w:rsidR="00331BEF" w:rsidRPr="00D1666D" w:rsidRDefault="00331BEF" w:rsidP="0078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vAlign w:val="center"/>
          </w:tcPr>
          <w:p w14:paraId="49067E00" w14:textId="77777777" w:rsidR="00331BEF" w:rsidRPr="00D1666D" w:rsidRDefault="00331BEF" w:rsidP="00785F8B">
            <w:pPr>
              <w:pStyle w:val="BodyText"/>
              <w:tabs>
                <w:tab w:val="left" w:pos="425"/>
              </w:tabs>
              <w:rPr>
                <w:b/>
                <w:szCs w:val="24"/>
              </w:rPr>
            </w:pPr>
          </w:p>
          <w:p w14:paraId="191CA95C" w14:textId="77777777" w:rsidR="00331BEF" w:rsidRPr="00D1666D" w:rsidRDefault="00331BEF" w:rsidP="00785F8B">
            <w:pPr>
              <w:pStyle w:val="BodyText"/>
              <w:tabs>
                <w:tab w:val="left" w:pos="425"/>
              </w:tabs>
              <w:rPr>
                <w:b/>
                <w:szCs w:val="24"/>
              </w:rPr>
            </w:pPr>
          </w:p>
          <w:p w14:paraId="7B99EABC" w14:textId="77777777" w:rsidR="00331BEF" w:rsidRPr="00D1666D" w:rsidRDefault="00331BEF" w:rsidP="00785F8B">
            <w:pPr>
              <w:pStyle w:val="BodyText"/>
              <w:tabs>
                <w:tab w:val="left" w:pos="425"/>
              </w:tabs>
              <w:rPr>
                <w:b/>
                <w:szCs w:val="24"/>
              </w:rPr>
            </w:pPr>
          </w:p>
          <w:p w14:paraId="5ACF36F7" w14:textId="77777777" w:rsidR="00331BEF" w:rsidRPr="00D1666D" w:rsidRDefault="00331BEF" w:rsidP="00785F8B">
            <w:pPr>
              <w:pStyle w:val="BodyText"/>
              <w:tabs>
                <w:tab w:val="left" w:pos="425"/>
              </w:tabs>
              <w:rPr>
                <w:b/>
                <w:szCs w:val="24"/>
              </w:rPr>
            </w:pPr>
          </w:p>
          <w:p w14:paraId="5A7C878F" w14:textId="77777777" w:rsidR="00331BEF" w:rsidRPr="00D1666D" w:rsidRDefault="00331BEF" w:rsidP="00785F8B">
            <w:pPr>
              <w:pStyle w:val="BodyText"/>
              <w:tabs>
                <w:tab w:val="left" w:pos="425"/>
              </w:tabs>
              <w:rPr>
                <w:b/>
                <w:szCs w:val="24"/>
              </w:rPr>
            </w:pPr>
          </w:p>
          <w:p w14:paraId="76694D04" w14:textId="77777777" w:rsidR="00331BEF" w:rsidRPr="00D1666D" w:rsidRDefault="00331BEF" w:rsidP="00785F8B">
            <w:pPr>
              <w:pStyle w:val="BodyText"/>
              <w:tabs>
                <w:tab w:val="left" w:pos="425"/>
              </w:tabs>
              <w:rPr>
                <w:b/>
                <w:szCs w:val="24"/>
              </w:rPr>
            </w:pPr>
          </w:p>
          <w:p w14:paraId="40BC8B03" w14:textId="77777777" w:rsidR="00331BEF" w:rsidRPr="00D1666D" w:rsidRDefault="00331BEF" w:rsidP="00785F8B">
            <w:pPr>
              <w:pStyle w:val="BodyText"/>
              <w:tabs>
                <w:tab w:val="left" w:pos="425"/>
              </w:tabs>
              <w:rPr>
                <w:b/>
                <w:szCs w:val="24"/>
              </w:rPr>
            </w:pPr>
          </w:p>
          <w:p w14:paraId="1C2DD5F9" w14:textId="77777777" w:rsidR="00331BEF" w:rsidRPr="00D1666D" w:rsidRDefault="00331BEF" w:rsidP="00785F8B">
            <w:pPr>
              <w:pStyle w:val="BodyText"/>
              <w:tabs>
                <w:tab w:val="left" w:pos="425"/>
              </w:tabs>
              <w:rPr>
                <w:b/>
                <w:szCs w:val="24"/>
              </w:rPr>
            </w:pPr>
          </w:p>
        </w:tc>
      </w:tr>
      <w:tr w:rsidR="00331BEF" w:rsidRPr="006646ED" w14:paraId="49361C84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</w:tcPr>
          <w:p w14:paraId="4AC5CE17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180226C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4BB54973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4CF8DCF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97FE730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AD4DDA0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3471E03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A573F98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02F7047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6F32743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7A387BE3" w14:textId="77777777" w:rsidR="00273CE7" w:rsidRDefault="00273CE7"/>
    <w:sectPr w:rsidR="00273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EF"/>
    <w:rsid w:val="000361E9"/>
    <w:rsid w:val="0004279E"/>
    <w:rsid w:val="000F3B1A"/>
    <w:rsid w:val="00104637"/>
    <w:rsid w:val="001A2EF1"/>
    <w:rsid w:val="002054AC"/>
    <w:rsid w:val="00273CE7"/>
    <w:rsid w:val="00303C77"/>
    <w:rsid w:val="00331BEF"/>
    <w:rsid w:val="007849CD"/>
    <w:rsid w:val="008A2450"/>
    <w:rsid w:val="00D1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AFD5"/>
  <w15:chartTrackingRefBased/>
  <w15:docId w15:val="{D689D06C-35BB-4E42-8B35-46772429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1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331B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BE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31BE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styleId="TableGrid">
    <w:name w:val="Table Grid"/>
    <w:basedOn w:val="TableNormal"/>
    <w:uiPriority w:val="59"/>
    <w:rsid w:val="00331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331BEF"/>
  </w:style>
  <w:style w:type="character" w:styleId="Strong">
    <w:name w:val="Strong"/>
    <w:basedOn w:val="DefaultParagraphFont"/>
    <w:uiPriority w:val="22"/>
    <w:qFormat/>
    <w:rsid w:val="00331BEF"/>
    <w:rPr>
      <w:b/>
      <w:bCs/>
    </w:rPr>
  </w:style>
  <w:style w:type="paragraph" w:styleId="BodyText">
    <w:name w:val="Body Text"/>
    <w:aliases w:val=" uvlaka 3,uvlaka 2,uvlaka 3"/>
    <w:basedOn w:val="Normal"/>
    <w:link w:val="BodyTextChar"/>
    <w:semiHidden/>
    <w:rsid w:val="00331B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semiHidden/>
    <w:rsid w:val="00331B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Torbarina</dc:creator>
  <cp:keywords/>
  <dc:description/>
  <cp:lastModifiedBy>Ljiljana  Vidmar Erjavac</cp:lastModifiedBy>
  <cp:revision>2</cp:revision>
  <dcterms:created xsi:type="dcterms:W3CDTF">2022-10-17T09:03:00Z</dcterms:created>
  <dcterms:modified xsi:type="dcterms:W3CDTF">2022-10-17T09:03:00Z</dcterms:modified>
</cp:coreProperties>
</file>