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071C" w14:textId="77777777" w:rsidR="008F2FF3" w:rsidRPr="00B628B0" w:rsidRDefault="008F2FF3" w:rsidP="008F2FF3">
      <w:pPr>
        <w:jc w:val="center"/>
        <w:rPr>
          <w:b/>
          <w:sz w:val="24"/>
          <w:szCs w:val="24"/>
          <w:lang w:val="hr-HR"/>
        </w:rPr>
      </w:pPr>
      <w:r w:rsidRPr="00B628B0">
        <w:rPr>
          <w:b/>
          <w:sz w:val="24"/>
          <w:szCs w:val="24"/>
          <w:lang w:val="hr-HR"/>
        </w:rPr>
        <w:t>Obrazloženje</w:t>
      </w:r>
    </w:p>
    <w:p w14:paraId="78B28D0B" w14:textId="77777777" w:rsidR="008F2FF3" w:rsidRPr="00B628B0" w:rsidRDefault="008F2FF3" w:rsidP="008F2FF3">
      <w:pPr>
        <w:pStyle w:val="StandardWeb"/>
        <w:shd w:val="clear" w:color="auto" w:fill="FFFFFF"/>
        <w:spacing w:before="0" w:beforeAutospacing="0" w:after="0" w:afterAutospacing="0"/>
        <w:ind w:firstLine="708"/>
        <w:jc w:val="center"/>
        <w:rPr>
          <w:rFonts w:ascii="Times New Roman" w:hAnsi="Times New Roman" w:cs="Times New Roman"/>
          <w:b/>
          <w:color w:val="auto"/>
          <w:sz w:val="24"/>
          <w:szCs w:val="24"/>
          <w:lang w:val="hr-HR"/>
        </w:rPr>
      </w:pPr>
      <w:r w:rsidRPr="00B628B0">
        <w:rPr>
          <w:rFonts w:ascii="Times New Roman" w:hAnsi="Times New Roman" w:cs="Times New Roman"/>
          <w:b/>
          <w:color w:val="auto"/>
          <w:sz w:val="24"/>
          <w:szCs w:val="24"/>
          <w:lang w:val="hr-HR"/>
        </w:rPr>
        <w:t xml:space="preserve">Prijedloga Odluke o </w:t>
      </w:r>
      <w:r>
        <w:rPr>
          <w:rFonts w:ascii="Times New Roman" w:hAnsi="Times New Roman" w:cs="Times New Roman"/>
          <w:b/>
          <w:color w:val="auto"/>
          <w:sz w:val="24"/>
          <w:szCs w:val="24"/>
          <w:lang w:val="hr-HR"/>
        </w:rPr>
        <w:t xml:space="preserve">izmjeni i </w:t>
      </w:r>
      <w:r w:rsidRPr="00B628B0">
        <w:rPr>
          <w:rFonts w:ascii="Times New Roman" w:hAnsi="Times New Roman" w:cs="Times New Roman"/>
          <w:b/>
          <w:color w:val="auto"/>
          <w:sz w:val="24"/>
          <w:szCs w:val="24"/>
          <w:lang w:val="hr-HR"/>
        </w:rPr>
        <w:t xml:space="preserve">dopunama Odluke o socijalnoj skrbi </w:t>
      </w:r>
    </w:p>
    <w:p w14:paraId="74D9D0F6" w14:textId="77777777" w:rsidR="008F2FF3" w:rsidRDefault="008F2FF3" w:rsidP="008F2FF3">
      <w:pPr>
        <w:contextualSpacing/>
      </w:pPr>
    </w:p>
    <w:p w14:paraId="633251D8" w14:textId="77777777" w:rsidR="008F2FF3" w:rsidRDefault="008F2FF3" w:rsidP="008F2FF3">
      <w:pPr>
        <w:contextualSpacing/>
      </w:pPr>
    </w:p>
    <w:p w14:paraId="1C7ABBA4" w14:textId="77777777" w:rsidR="008F2FF3" w:rsidRPr="001126D6" w:rsidRDefault="008F2FF3" w:rsidP="008F2FF3">
      <w:pPr>
        <w:contextualSpacing/>
        <w:rPr>
          <w:sz w:val="24"/>
          <w:szCs w:val="24"/>
          <w:lang w:val="hr-HR"/>
        </w:rPr>
      </w:pPr>
      <w:r w:rsidRPr="001126D6">
        <w:rPr>
          <w:sz w:val="24"/>
          <w:szCs w:val="24"/>
          <w:lang w:val="hr-HR"/>
        </w:rPr>
        <w:t>PRAVNI OSNOV ZA DONOŠENJE ODLUKE</w:t>
      </w:r>
    </w:p>
    <w:p w14:paraId="2B7D32D5" w14:textId="77777777" w:rsidR="008F2FF3" w:rsidRPr="001126D6" w:rsidRDefault="008F2FF3" w:rsidP="008F2FF3">
      <w:pPr>
        <w:spacing w:before="100" w:beforeAutospacing="1" w:after="100" w:afterAutospacing="1"/>
        <w:contextualSpacing/>
        <w:jc w:val="both"/>
        <w:rPr>
          <w:sz w:val="24"/>
          <w:szCs w:val="24"/>
          <w:lang w:val="hr-HR" w:eastAsia="en-GB"/>
        </w:rPr>
      </w:pPr>
      <w:r w:rsidRPr="001126D6">
        <w:rPr>
          <w:sz w:val="24"/>
          <w:szCs w:val="24"/>
          <w:lang w:val="hr-HR"/>
        </w:rPr>
        <w:t xml:space="preserve">Donošenje Odluke o </w:t>
      </w:r>
      <w:r>
        <w:rPr>
          <w:sz w:val="24"/>
          <w:szCs w:val="24"/>
          <w:lang w:val="hr-HR"/>
        </w:rPr>
        <w:t>izmjeni i dopunama</w:t>
      </w:r>
      <w:r w:rsidRPr="001126D6">
        <w:rPr>
          <w:sz w:val="24"/>
          <w:szCs w:val="24"/>
          <w:lang w:val="hr-HR"/>
        </w:rPr>
        <w:t xml:space="preserve"> Odluke o </w:t>
      </w:r>
      <w:r>
        <w:rPr>
          <w:sz w:val="24"/>
          <w:szCs w:val="24"/>
          <w:lang w:val="hr-HR"/>
        </w:rPr>
        <w:t xml:space="preserve">socijalnoj skrbi </w:t>
      </w:r>
      <w:r w:rsidRPr="001126D6">
        <w:rPr>
          <w:sz w:val="24"/>
          <w:szCs w:val="24"/>
          <w:lang w:val="hr-HR"/>
        </w:rPr>
        <w:t xml:space="preserve">(u daljnjem tekstu: Odluka) temelji se na članku 35. Zakona o lokalnoj i područnoj (regionalnoj) samoupravi („Narodne novine“ broj 33/01, 60/01, 129/05, 109/07, 125/08, 36/09, 150/11, 144/12, 19/ 13, 137/15, 123/17, 98/19 i 144/20) kojim je propisano da predstavničko tijelo jedinice lokalne samouprave donosi odluke i druge opće akte kojima se uređuju pitanja iz samoupravnog djelokruga jedinice lokalne samouprave. </w:t>
      </w:r>
    </w:p>
    <w:p w14:paraId="7D13EE51" w14:textId="77777777" w:rsidR="008F2FF3" w:rsidRPr="001126D6" w:rsidRDefault="008F2FF3" w:rsidP="008F2FF3">
      <w:pPr>
        <w:spacing w:before="100" w:beforeAutospacing="1" w:after="100" w:afterAutospacing="1"/>
        <w:contextualSpacing/>
        <w:jc w:val="both"/>
        <w:rPr>
          <w:sz w:val="24"/>
          <w:szCs w:val="24"/>
          <w:lang w:val="hr-HR" w:eastAsia="en-GB"/>
        </w:rPr>
      </w:pPr>
      <w:r w:rsidRPr="001126D6">
        <w:rPr>
          <w:sz w:val="24"/>
          <w:szCs w:val="24"/>
          <w:lang w:val="hr-HR" w:eastAsia="en-GB"/>
        </w:rPr>
        <w:t>Također, donošenje ove Odluke temelji se na članku 29. Statuta Grada Opatije („Službene novine Primorsko-goranske županije“ broj 49/23), kojim je propisana nadležnost Gradskog vijeća za donošenje općih akata kojima se uređuju pitanja iz samoupravnog djelokruga Grada.</w:t>
      </w:r>
    </w:p>
    <w:p w14:paraId="00AA8A92" w14:textId="77777777" w:rsidR="008F2FF3" w:rsidRPr="001126D6" w:rsidRDefault="008F2FF3" w:rsidP="008F2FF3">
      <w:pPr>
        <w:contextualSpacing/>
        <w:rPr>
          <w:sz w:val="24"/>
          <w:szCs w:val="24"/>
          <w:lang w:val="hr-HR"/>
        </w:rPr>
      </w:pPr>
    </w:p>
    <w:p w14:paraId="2992C14E" w14:textId="77777777" w:rsidR="008F2FF3" w:rsidRPr="001126D6" w:rsidRDefault="008F2FF3" w:rsidP="008F2FF3">
      <w:pPr>
        <w:contextualSpacing/>
        <w:jc w:val="both"/>
        <w:rPr>
          <w:sz w:val="24"/>
          <w:szCs w:val="24"/>
          <w:lang w:val="hr-HR"/>
        </w:rPr>
      </w:pPr>
      <w:r w:rsidRPr="001126D6">
        <w:rPr>
          <w:sz w:val="24"/>
          <w:szCs w:val="24"/>
          <w:lang w:val="hr-HR"/>
        </w:rPr>
        <w:t xml:space="preserve">ANALIZA STANJA </w:t>
      </w:r>
    </w:p>
    <w:p w14:paraId="7E0EA500" w14:textId="77777777" w:rsidR="008F2FF3" w:rsidRPr="001126D6" w:rsidRDefault="008F2FF3" w:rsidP="008F2FF3">
      <w:pPr>
        <w:pStyle w:val="Default"/>
        <w:jc w:val="both"/>
        <w:rPr>
          <w:color w:val="auto"/>
        </w:rPr>
      </w:pPr>
      <w:r w:rsidRPr="001126D6">
        <w:t xml:space="preserve">Gradsko vijeće Grada Opatije je na sjednici održanoj dana </w:t>
      </w:r>
      <w:r>
        <w:t>3</w:t>
      </w:r>
      <w:r w:rsidRPr="001126D6">
        <w:t xml:space="preserve">. </w:t>
      </w:r>
      <w:r>
        <w:t>prosinca</w:t>
      </w:r>
      <w:r w:rsidRPr="001126D6">
        <w:t xml:space="preserve"> 202</w:t>
      </w:r>
      <w:r>
        <w:t>4</w:t>
      </w:r>
      <w:r w:rsidRPr="001126D6">
        <w:t xml:space="preserve">. godine usvojilo Odluku o </w:t>
      </w:r>
      <w:r>
        <w:t xml:space="preserve">socijalnoj skrbi </w:t>
      </w:r>
      <w:r w:rsidRPr="001126D6">
        <w:t>koja je u primjeni</w:t>
      </w:r>
      <w:r>
        <w:t xml:space="preserve"> od dana 1. siječnja 2025. godine.</w:t>
      </w:r>
      <w:r w:rsidRPr="001126D6">
        <w:t xml:space="preserve"> </w:t>
      </w:r>
      <w:r w:rsidRPr="00B628B0">
        <w:rPr>
          <w:color w:val="auto"/>
        </w:rPr>
        <w:t>Navedenom Odlukom predviđeno je financiranje javnog prijevoza za sljedeće kategorije građana</w:t>
      </w:r>
      <w:r>
        <w:rPr>
          <w:color w:val="auto"/>
        </w:rPr>
        <w:t>:</w:t>
      </w:r>
      <w:r w:rsidRPr="00B628B0">
        <w:rPr>
          <w:color w:val="auto"/>
        </w:rPr>
        <w:t xml:space="preserve"> srednjoškolce, osobe s invaliditetom, dobrovoljne darivatelje krvi i </w:t>
      </w:r>
      <w:r w:rsidRPr="00903DA0">
        <w:rPr>
          <w:color w:val="auto"/>
        </w:rPr>
        <w:t>umirovljenike s mirovinom do 500 EUR. U Proračunu 2025. godine za ove skupine korisnika planirano je 40.000,00 EUR.</w:t>
      </w:r>
    </w:p>
    <w:p w14:paraId="12DCEA46" w14:textId="77777777" w:rsidR="008F2FF3" w:rsidRPr="001126D6" w:rsidRDefault="008F2FF3" w:rsidP="008F2FF3">
      <w:pPr>
        <w:contextualSpacing/>
        <w:rPr>
          <w:sz w:val="24"/>
          <w:szCs w:val="24"/>
          <w:lang w:val="hr-HR"/>
        </w:rPr>
      </w:pPr>
    </w:p>
    <w:p w14:paraId="401445A3" w14:textId="77777777" w:rsidR="008F2FF3" w:rsidRDefault="008F2FF3" w:rsidP="008F2FF3">
      <w:pPr>
        <w:contextualSpacing/>
        <w:jc w:val="both"/>
        <w:rPr>
          <w:sz w:val="24"/>
          <w:szCs w:val="24"/>
          <w:lang w:val="hr-HR"/>
        </w:rPr>
      </w:pPr>
      <w:r w:rsidRPr="001126D6">
        <w:rPr>
          <w:sz w:val="24"/>
          <w:szCs w:val="24"/>
          <w:lang w:val="hr-HR"/>
        </w:rPr>
        <w:t xml:space="preserve">OBRAZLOŽENJE PRIJEDLOGA </w:t>
      </w:r>
    </w:p>
    <w:p w14:paraId="64C05F9F" w14:textId="77777777" w:rsidR="008F2FF3" w:rsidRDefault="008F2FF3" w:rsidP="008F2FF3">
      <w:pPr>
        <w:pStyle w:val="Default"/>
        <w:jc w:val="both"/>
        <w:rPr>
          <w:color w:val="auto"/>
          <w:lang w:eastAsia="hr-HR"/>
        </w:rPr>
      </w:pPr>
      <w:r w:rsidRPr="00B628B0">
        <w:rPr>
          <w:color w:val="auto"/>
        </w:rPr>
        <w:t xml:space="preserve">Ovim </w:t>
      </w:r>
      <w:r>
        <w:rPr>
          <w:color w:val="auto"/>
        </w:rPr>
        <w:t>P</w:t>
      </w:r>
      <w:r w:rsidRPr="00B628B0">
        <w:rPr>
          <w:color w:val="auto"/>
        </w:rPr>
        <w:t xml:space="preserve">rijedlogom Odluke o </w:t>
      </w:r>
      <w:r>
        <w:rPr>
          <w:color w:val="auto"/>
        </w:rPr>
        <w:t xml:space="preserve">izmjeni i </w:t>
      </w:r>
      <w:r w:rsidRPr="00B628B0">
        <w:rPr>
          <w:color w:val="auto"/>
        </w:rPr>
        <w:t>dopunama Odluke o socijalnoj skrbi predlaže se proširenje prava na financiranje javnog prijevoza za još jednu kategoriju građana, a to su korisnici s navršenih 65. godina.</w:t>
      </w:r>
      <w:r>
        <w:rPr>
          <w:color w:val="auto"/>
        </w:rPr>
        <w:t xml:space="preserve"> Pravo bi ostvarili korisnici s prebivalištem na području Grada Opatije s navršenih 65. godina i prihodom do 1.000 EUR, a ostvarili bi pravo na prijevoz za 1-4 zonu. </w:t>
      </w:r>
      <w:r w:rsidRPr="00AA5F68">
        <w:rPr>
          <w:color w:val="auto"/>
          <w:lang w:eastAsia="hr-HR"/>
        </w:rPr>
        <w:t xml:space="preserve">Prihodom </w:t>
      </w:r>
      <w:r>
        <w:rPr>
          <w:color w:val="auto"/>
          <w:lang w:eastAsia="hr-HR"/>
        </w:rPr>
        <w:t xml:space="preserve">se </w:t>
      </w:r>
      <w:r w:rsidRPr="00AA5F68">
        <w:rPr>
          <w:color w:val="auto"/>
          <w:lang w:eastAsia="hr-HR"/>
        </w:rPr>
        <w:t xml:space="preserve">smatra iznos prosječnog mjesečnog prihoda korisnika ostvarenog (isplaćenog) u godini koja prethodi godini u kojoj je podnesen zahtjev za ostvarivanje prava. Prihod čine sva sredstva koja korisnik ostvari po osnovi mirovine, prihoda od imovine ili na neki drugi način, a evidentiran je na potvrdi o visini dohodaka i primitaka Porezne uprave. </w:t>
      </w:r>
      <w:r>
        <w:rPr>
          <w:color w:val="auto"/>
          <w:lang w:eastAsia="hr-HR"/>
        </w:rPr>
        <w:t>Navedeni korisnici sami bi kupili godišnju kartu za javni prijevoz, a Grad Opatija će im isplatiti novčanu pomoć u iznosu plaćene godišnje karte.</w:t>
      </w:r>
    </w:p>
    <w:p w14:paraId="432135B2" w14:textId="77777777" w:rsidR="008F2FF3" w:rsidRDefault="008F2FF3" w:rsidP="008F2FF3">
      <w:pPr>
        <w:pStyle w:val="Default"/>
        <w:jc w:val="both"/>
        <w:rPr>
          <w:color w:val="auto"/>
        </w:rPr>
      </w:pPr>
      <w:r w:rsidRPr="00903DA0">
        <w:rPr>
          <w:color w:val="auto"/>
        </w:rPr>
        <w:t xml:space="preserve">Prema zadnjem popisu stanovništva (iz 2021. godine) na području Grada Opatije ima ukupno 3.267 stanovnika starijih od 65 godina. </w:t>
      </w:r>
    </w:p>
    <w:p w14:paraId="6C15CCD2" w14:textId="77777777" w:rsidR="008F2FF3" w:rsidRDefault="008F2FF3" w:rsidP="008F2FF3">
      <w:pPr>
        <w:pStyle w:val="Default"/>
        <w:jc w:val="both"/>
        <w:rPr>
          <w:color w:val="auto"/>
        </w:rPr>
      </w:pPr>
    </w:p>
    <w:p w14:paraId="1B5F885B" w14:textId="77777777" w:rsidR="008F2FF3" w:rsidRDefault="008F2FF3" w:rsidP="008F2FF3">
      <w:pPr>
        <w:pStyle w:val="Default"/>
        <w:jc w:val="both"/>
        <w:rPr>
          <w:color w:val="auto"/>
        </w:rPr>
      </w:pPr>
      <w:r w:rsidRPr="00903DA0">
        <w:rPr>
          <w:color w:val="auto"/>
        </w:rPr>
        <w:t>Prema trenutnom cjeniku prijevoznika koji obavlja ovu uslugu (KD Autotrolej) godišnja karta iznosi:</w:t>
      </w:r>
    </w:p>
    <w:tbl>
      <w:tblPr>
        <w:tblpPr w:leftFromText="180" w:rightFromText="180" w:vertAnchor="text" w:horzAnchor="page" w:tblpX="1714" w:tblpY="175"/>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730"/>
      </w:tblGrid>
      <w:tr w:rsidR="008F2FF3" w14:paraId="2EE33B1B" w14:textId="77777777" w:rsidTr="00FE65BE">
        <w:trPr>
          <w:trHeight w:val="60"/>
        </w:trPr>
        <w:tc>
          <w:tcPr>
            <w:tcW w:w="3227" w:type="dxa"/>
          </w:tcPr>
          <w:p w14:paraId="3AFECC79" w14:textId="77777777" w:rsidR="008F2FF3" w:rsidRPr="00317916" w:rsidRDefault="008F2FF3" w:rsidP="00FE65BE">
            <w:pPr>
              <w:pStyle w:val="Default"/>
              <w:jc w:val="center"/>
              <w:rPr>
                <w:b/>
                <w:bCs/>
              </w:rPr>
            </w:pPr>
            <w:r w:rsidRPr="00317916">
              <w:rPr>
                <w:b/>
                <w:bCs/>
              </w:rPr>
              <w:t>CENZUS</w:t>
            </w:r>
          </w:p>
        </w:tc>
        <w:tc>
          <w:tcPr>
            <w:tcW w:w="1730" w:type="dxa"/>
          </w:tcPr>
          <w:p w14:paraId="5BF70763" w14:textId="77777777" w:rsidR="008F2FF3" w:rsidRPr="00317916" w:rsidRDefault="008F2FF3" w:rsidP="00FE65BE">
            <w:pPr>
              <w:pStyle w:val="Default"/>
              <w:jc w:val="center"/>
              <w:rPr>
                <w:b/>
                <w:bCs/>
              </w:rPr>
            </w:pPr>
            <w:r w:rsidRPr="00317916">
              <w:rPr>
                <w:b/>
                <w:bCs/>
              </w:rPr>
              <w:t>CIJENA GODIŠNJE KARTE</w:t>
            </w:r>
          </w:p>
        </w:tc>
      </w:tr>
      <w:tr w:rsidR="008F2FF3" w14:paraId="7389926F" w14:textId="77777777" w:rsidTr="00FE65BE">
        <w:trPr>
          <w:trHeight w:val="62"/>
        </w:trPr>
        <w:tc>
          <w:tcPr>
            <w:tcW w:w="3227" w:type="dxa"/>
          </w:tcPr>
          <w:p w14:paraId="5E5F41FD" w14:textId="77777777" w:rsidR="008F2FF3" w:rsidRPr="00317916" w:rsidRDefault="008F2FF3" w:rsidP="00FE65BE">
            <w:pPr>
              <w:pStyle w:val="Default"/>
              <w:jc w:val="center"/>
            </w:pPr>
            <w:r w:rsidRPr="00317916">
              <w:t>0 - 265,45 EUR</w:t>
            </w:r>
          </w:p>
        </w:tc>
        <w:tc>
          <w:tcPr>
            <w:tcW w:w="1730" w:type="dxa"/>
          </w:tcPr>
          <w:p w14:paraId="0773762F" w14:textId="77777777" w:rsidR="008F2FF3" w:rsidRPr="00317916" w:rsidRDefault="008F2FF3" w:rsidP="00FE65BE">
            <w:pPr>
              <w:pStyle w:val="Default"/>
              <w:jc w:val="center"/>
            </w:pPr>
            <w:r w:rsidRPr="00317916">
              <w:t>14.50 EUR</w:t>
            </w:r>
          </w:p>
        </w:tc>
      </w:tr>
      <w:tr w:rsidR="008F2FF3" w14:paraId="012706EE" w14:textId="77777777" w:rsidTr="00FE65BE">
        <w:trPr>
          <w:trHeight w:val="60"/>
        </w:trPr>
        <w:tc>
          <w:tcPr>
            <w:tcW w:w="3227" w:type="dxa"/>
          </w:tcPr>
          <w:p w14:paraId="7FC3905A" w14:textId="77777777" w:rsidR="008F2FF3" w:rsidRPr="00317916" w:rsidRDefault="008F2FF3" w:rsidP="00FE65BE">
            <w:pPr>
              <w:pStyle w:val="Default"/>
              <w:jc w:val="center"/>
            </w:pPr>
            <w:r w:rsidRPr="00317916">
              <w:t>265,46 EUR do 398,17 EUR</w:t>
            </w:r>
          </w:p>
        </w:tc>
        <w:tc>
          <w:tcPr>
            <w:tcW w:w="1730" w:type="dxa"/>
            <w:vAlign w:val="center"/>
          </w:tcPr>
          <w:p w14:paraId="0C85B96B" w14:textId="77777777" w:rsidR="008F2FF3" w:rsidRPr="00317916" w:rsidRDefault="008F2FF3" w:rsidP="00FE65BE">
            <w:pPr>
              <w:pStyle w:val="Default"/>
              <w:jc w:val="center"/>
            </w:pPr>
            <w:r w:rsidRPr="00317916">
              <w:t>43.00 EUR</w:t>
            </w:r>
          </w:p>
        </w:tc>
      </w:tr>
      <w:tr w:rsidR="008F2FF3" w14:paraId="16B2C034" w14:textId="77777777" w:rsidTr="00FE65BE">
        <w:trPr>
          <w:trHeight w:val="60"/>
        </w:trPr>
        <w:tc>
          <w:tcPr>
            <w:tcW w:w="3227" w:type="dxa"/>
          </w:tcPr>
          <w:p w14:paraId="51418FC2" w14:textId="77777777" w:rsidR="008F2FF3" w:rsidRPr="00317916" w:rsidRDefault="008F2FF3" w:rsidP="00FE65BE">
            <w:pPr>
              <w:pStyle w:val="Default"/>
              <w:jc w:val="center"/>
            </w:pPr>
            <w:r w:rsidRPr="00317916">
              <w:t>398,18 EUR do 530,89 EUR</w:t>
            </w:r>
          </w:p>
        </w:tc>
        <w:tc>
          <w:tcPr>
            <w:tcW w:w="1730" w:type="dxa"/>
          </w:tcPr>
          <w:p w14:paraId="5B34E143" w14:textId="77777777" w:rsidR="008F2FF3" w:rsidRPr="00317916" w:rsidRDefault="008F2FF3" w:rsidP="00FE65BE">
            <w:pPr>
              <w:pStyle w:val="Default"/>
              <w:jc w:val="center"/>
            </w:pPr>
            <w:r w:rsidRPr="00317916">
              <w:t>72.00 EUR</w:t>
            </w:r>
          </w:p>
        </w:tc>
      </w:tr>
      <w:tr w:rsidR="008F2FF3" w14:paraId="2BEA0572" w14:textId="77777777" w:rsidTr="00FE65BE">
        <w:trPr>
          <w:trHeight w:val="62"/>
        </w:trPr>
        <w:tc>
          <w:tcPr>
            <w:tcW w:w="3227" w:type="dxa"/>
          </w:tcPr>
          <w:p w14:paraId="62843DD7" w14:textId="77777777" w:rsidR="008F2FF3" w:rsidRPr="00317916" w:rsidRDefault="008F2FF3" w:rsidP="00FE65BE">
            <w:pPr>
              <w:pStyle w:val="Default"/>
              <w:jc w:val="center"/>
            </w:pPr>
            <w:r w:rsidRPr="00317916">
              <w:t>530,90 EUR +</w:t>
            </w:r>
          </w:p>
        </w:tc>
        <w:tc>
          <w:tcPr>
            <w:tcW w:w="1730" w:type="dxa"/>
          </w:tcPr>
          <w:p w14:paraId="06454EBB" w14:textId="77777777" w:rsidR="008F2FF3" w:rsidRPr="00317916" w:rsidRDefault="008F2FF3" w:rsidP="00FE65BE">
            <w:pPr>
              <w:pStyle w:val="Default"/>
              <w:jc w:val="center"/>
            </w:pPr>
            <w:r w:rsidRPr="00317916">
              <w:t>100.00 EUR</w:t>
            </w:r>
          </w:p>
        </w:tc>
      </w:tr>
    </w:tbl>
    <w:p w14:paraId="4BDFB204" w14:textId="77777777" w:rsidR="008F2FF3" w:rsidRDefault="008F2FF3" w:rsidP="008F2FF3">
      <w:pPr>
        <w:pStyle w:val="Default"/>
        <w:jc w:val="both"/>
        <w:rPr>
          <w:color w:val="auto"/>
        </w:rPr>
      </w:pPr>
    </w:p>
    <w:p w14:paraId="5FBD27DB" w14:textId="77777777" w:rsidR="008F2FF3" w:rsidRDefault="008F2FF3" w:rsidP="008F2FF3">
      <w:pPr>
        <w:pStyle w:val="Default"/>
        <w:jc w:val="both"/>
        <w:rPr>
          <w:color w:val="auto"/>
        </w:rPr>
      </w:pPr>
    </w:p>
    <w:p w14:paraId="76AEE5AE" w14:textId="77777777" w:rsidR="008F2FF3" w:rsidRDefault="008F2FF3" w:rsidP="008F2FF3">
      <w:pPr>
        <w:pStyle w:val="Default"/>
        <w:jc w:val="both"/>
        <w:rPr>
          <w:color w:val="auto"/>
        </w:rPr>
      </w:pPr>
    </w:p>
    <w:p w14:paraId="2EAE3E58" w14:textId="77777777" w:rsidR="008F2FF3" w:rsidRDefault="008F2FF3" w:rsidP="008F2FF3">
      <w:pPr>
        <w:pStyle w:val="Default"/>
        <w:jc w:val="both"/>
        <w:rPr>
          <w:color w:val="auto"/>
        </w:rPr>
      </w:pPr>
    </w:p>
    <w:p w14:paraId="6D9A92CD" w14:textId="77777777" w:rsidR="008F2FF3" w:rsidRDefault="008F2FF3" w:rsidP="008F2FF3">
      <w:pPr>
        <w:pStyle w:val="Default"/>
        <w:jc w:val="both"/>
        <w:rPr>
          <w:color w:val="auto"/>
        </w:rPr>
      </w:pPr>
    </w:p>
    <w:p w14:paraId="5DFEC4B2" w14:textId="77777777" w:rsidR="008F2FF3" w:rsidRDefault="008F2FF3" w:rsidP="008F2FF3">
      <w:pPr>
        <w:pStyle w:val="Default"/>
        <w:jc w:val="both"/>
        <w:rPr>
          <w:color w:val="auto"/>
        </w:rPr>
      </w:pPr>
    </w:p>
    <w:p w14:paraId="11CCD52E" w14:textId="77777777" w:rsidR="008F2FF3" w:rsidRDefault="008F2FF3" w:rsidP="008F2FF3">
      <w:pPr>
        <w:pStyle w:val="Default"/>
        <w:jc w:val="both"/>
        <w:rPr>
          <w:color w:val="auto"/>
        </w:rPr>
      </w:pPr>
    </w:p>
    <w:p w14:paraId="7A1B0A7E" w14:textId="77777777" w:rsidR="008F2FF3" w:rsidRDefault="008F2FF3" w:rsidP="008F2FF3">
      <w:pPr>
        <w:pStyle w:val="Default"/>
        <w:jc w:val="both"/>
        <w:rPr>
          <w:color w:val="auto"/>
        </w:rPr>
      </w:pPr>
    </w:p>
    <w:p w14:paraId="7A6E7A3B" w14:textId="77777777" w:rsidR="008F2FF3" w:rsidRDefault="008F2FF3" w:rsidP="008F2FF3">
      <w:pPr>
        <w:pStyle w:val="Default"/>
        <w:jc w:val="both"/>
        <w:rPr>
          <w:color w:val="auto"/>
        </w:rPr>
      </w:pPr>
    </w:p>
    <w:p w14:paraId="7B543060" w14:textId="77777777" w:rsidR="008F2FF3" w:rsidRDefault="008F2FF3" w:rsidP="008F2FF3">
      <w:pPr>
        <w:pStyle w:val="Default"/>
        <w:jc w:val="both"/>
        <w:rPr>
          <w:color w:val="auto"/>
        </w:rPr>
      </w:pPr>
      <w:r w:rsidRPr="00B628B0">
        <w:rPr>
          <w:color w:val="auto"/>
        </w:rPr>
        <w:t xml:space="preserve">Ovim </w:t>
      </w:r>
      <w:r>
        <w:rPr>
          <w:color w:val="auto"/>
        </w:rPr>
        <w:t>P</w:t>
      </w:r>
      <w:r w:rsidRPr="00B628B0">
        <w:rPr>
          <w:color w:val="auto"/>
        </w:rPr>
        <w:t xml:space="preserve">rijedlogom Odluke o </w:t>
      </w:r>
      <w:r>
        <w:rPr>
          <w:color w:val="auto"/>
        </w:rPr>
        <w:t xml:space="preserve">izmjeni i </w:t>
      </w:r>
      <w:r w:rsidRPr="00B628B0">
        <w:rPr>
          <w:color w:val="auto"/>
        </w:rPr>
        <w:t xml:space="preserve">dopunama Odluke o socijalnoj skrbi predlaže se </w:t>
      </w:r>
      <w:r>
        <w:rPr>
          <w:color w:val="auto"/>
        </w:rPr>
        <w:t>i izmjena članka 32. Odluke kojim je bilo propisano pravo na financiranje javnog prijevoza za umirovljenike. Postojećom Odlukom o socijalnoj skrbi bilo je propisano da pravo na financiranje javnog prijevoza za umirovljenike ostvaruje korisnik s mirovinom do 500 EUR.</w:t>
      </w:r>
    </w:p>
    <w:p w14:paraId="67D0D852" w14:textId="77777777" w:rsidR="008F2FF3" w:rsidRPr="00AA5F68" w:rsidRDefault="008F2FF3" w:rsidP="008F2FF3">
      <w:pPr>
        <w:pStyle w:val="Default"/>
        <w:jc w:val="both"/>
        <w:rPr>
          <w:color w:val="auto"/>
          <w:lang w:eastAsia="hr-HR"/>
        </w:rPr>
      </w:pPr>
      <w:r>
        <w:rPr>
          <w:color w:val="auto"/>
        </w:rPr>
        <w:lastRenderedPageBreak/>
        <w:t xml:space="preserve">Ovim Prijedlogom predlaže se da </w:t>
      </w:r>
      <w:r>
        <w:t>p</w:t>
      </w:r>
      <w:r w:rsidRPr="00AA5F68">
        <w:t>ravo na financiranje javnog prijevoza za umirovljenike (</w:t>
      </w:r>
      <w:r>
        <w:t>1-4 zona</w:t>
      </w:r>
      <w:r w:rsidRPr="00AA5F68">
        <w:t>) ostvaruje korisnik</w:t>
      </w:r>
      <w:r>
        <w:t xml:space="preserve"> umirovljenik </w:t>
      </w:r>
      <w:r w:rsidRPr="00AA5F68">
        <w:t>s prebivalištem na području Grada</w:t>
      </w:r>
      <w:r>
        <w:t xml:space="preserve"> do navršenih 65. godina</w:t>
      </w:r>
      <w:r w:rsidRPr="00AA5F68">
        <w:t xml:space="preserve"> i prihodom do 500 EUR.</w:t>
      </w:r>
      <w:r>
        <w:t xml:space="preserve"> </w:t>
      </w:r>
      <w:r w:rsidRPr="00AA5F68">
        <w:rPr>
          <w:color w:val="auto"/>
          <w:lang w:eastAsia="hr-HR"/>
        </w:rPr>
        <w:t xml:space="preserve">Prihodom </w:t>
      </w:r>
      <w:r>
        <w:rPr>
          <w:color w:val="auto"/>
          <w:lang w:eastAsia="hr-HR"/>
        </w:rPr>
        <w:t xml:space="preserve">se </w:t>
      </w:r>
      <w:r w:rsidRPr="00AA5F68">
        <w:rPr>
          <w:color w:val="auto"/>
          <w:lang w:eastAsia="hr-HR"/>
        </w:rPr>
        <w:t xml:space="preserve">smatra iznos prosječnog mjesečnog prihoda korisnika ostvarenog (isplaćenog) u godini koja prethodi godini u kojoj je podnesen zahtjev za ostvarivanje prava. Prihod čine sva sredstva koja korisnik ostvari po osnovi mirovine, prihoda od imovine ili na neki drugi način, a evidentiran je na potvrdi o visini dohodaka i primitaka Porezne uprave. </w:t>
      </w:r>
      <w:r w:rsidRPr="00AA5F68">
        <w:t>Iznimno za korisnike koji zahtjev za pravo podnesu u mjesecu siječnju, p</w:t>
      </w:r>
      <w:r w:rsidRPr="00AA5F68">
        <w:rPr>
          <w:color w:val="auto"/>
          <w:lang w:eastAsia="hr-HR"/>
        </w:rPr>
        <w:t xml:space="preserve">rihodom </w:t>
      </w:r>
      <w:r>
        <w:rPr>
          <w:color w:val="auto"/>
          <w:lang w:eastAsia="hr-HR"/>
        </w:rPr>
        <w:t xml:space="preserve">se </w:t>
      </w:r>
      <w:r w:rsidRPr="00AA5F68">
        <w:rPr>
          <w:color w:val="auto"/>
          <w:lang w:eastAsia="hr-HR"/>
        </w:rPr>
        <w:t xml:space="preserve">smatra iznos prosječnog mjesečnog prihoda korisnika ostvarenog (isplaćenog) u prvih 11 mjeseci godine koja prethodi godini u kojoj je podnesen zahtjev za ostvarivanje prava. Prihod čine sva sredstva koja korisnik ostvari po osnovi mirovine, prihoda od imovine ili na neki drugi način, a evidentiran je na potvrdi o visini dohodaka i primitaka Porezne uprave. </w:t>
      </w:r>
    </w:p>
    <w:p w14:paraId="5207AEF5" w14:textId="77777777" w:rsidR="008F2FF3" w:rsidRDefault="008F2FF3" w:rsidP="008F2FF3">
      <w:pPr>
        <w:contextualSpacing/>
        <w:rPr>
          <w:sz w:val="24"/>
          <w:szCs w:val="24"/>
          <w:lang w:val="hr-HR"/>
        </w:rPr>
      </w:pPr>
    </w:p>
    <w:p w14:paraId="0BCFDFCC" w14:textId="77777777" w:rsidR="008F2FF3" w:rsidRPr="001126D6" w:rsidRDefault="008F2FF3" w:rsidP="008F2FF3">
      <w:pPr>
        <w:contextualSpacing/>
        <w:rPr>
          <w:sz w:val="24"/>
          <w:szCs w:val="24"/>
          <w:lang w:val="hr-HR"/>
        </w:rPr>
      </w:pPr>
      <w:r w:rsidRPr="001126D6">
        <w:rPr>
          <w:sz w:val="24"/>
          <w:szCs w:val="24"/>
          <w:lang w:val="hr-HR"/>
        </w:rPr>
        <w:t>FINANCIJSKI UČINAK</w:t>
      </w:r>
    </w:p>
    <w:p w14:paraId="40C95313" w14:textId="77777777" w:rsidR="008F2FF3" w:rsidRPr="001126D6" w:rsidRDefault="008F2FF3" w:rsidP="008F2FF3">
      <w:pPr>
        <w:jc w:val="both"/>
        <w:rPr>
          <w:sz w:val="24"/>
          <w:szCs w:val="24"/>
          <w:lang w:val="hr-HR" w:eastAsia="en-US"/>
        </w:rPr>
      </w:pPr>
      <w:r w:rsidRPr="001126D6">
        <w:rPr>
          <w:sz w:val="24"/>
          <w:szCs w:val="24"/>
          <w:lang w:val="hr-HR" w:eastAsia="en-US"/>
        </w:rPr>
        <w:t xml:space="preserve">Sredstva za ovu namjenu </w:t>
      </w:r>
      <w:r>
        <w:rPr>
          <w:sz w:val="24"/>
          <w:szCs w:val="24"/>
          <w:lang w:val="hr-HR" w:eastAsia="en-US"/>
        </w:rPr>
        <w:t>osigurati će se u Proračunu Grada Opatije za 2026. godinu, budući je predviđeno da</w:t>
      </w:r>
      <w:r w:rsidRPr="001126D6">
        <w:rPr>
          <w:sz w:val="24"/>
          <w:szCs w:val="24"/>
          <w:lang w:val="hr-HR" w:eastAsia="en-US"/>
        </w:rPr>
        <w:t xml:space="preserve"> Odluk</w:t>
      </w:r>
      <w:r>
        <w:rPr>
          <w:sz w:val="24"/>
          <w:szCs w:val="24"/>
          <w:lang w:val="hr-HR" w:eastAsia="en-US"/>
        </w:rPr>
        <w:t>a</w:t>
      </w:r>
      <w:r w:rsidRPr="001126D6">
        <w:rPr>
          <w:sz w:val="24"/>
          <w:szCs w:val="24"/>
          <w:lang w:val="hr-HR" w:eastAsia="en-US"/>
        </w:rPr>
        <w:t xml:space="preserve"> o</w:t>
      </w:r>
      <w:r>
        <w:rPr>
          <w:sz w:val="24"/>
          <w:szCs w:val="24"/>
          <w:lang w:val="hr-HR" w:eastAsia="en-US"/>
        </w:rPr>
        <w:t xml:space="preserve"> izmjenama i</w:t>
      </w:r>
      <w:r w:rsidRPr="001126D6">
        <w:rPr>
          <w:sz w:val="24"/>
          <w:szCs w:val="24"/>
          <w:lang w:val="hr-HR" w:eastAsia="en-US"/>
        </w:rPr>
        <w:t xml:space="preserve"> dopunama Odluke o socijalnoj skrbi stupi na snagu dana 1. siječnja 2026. </w:t>
      </w:r>
      <w:r>
        <w:rPr>
          <w:sz w:val="24"/>
          <w:szCs w:val="24"/>
          <w:lang w:val="hr-HR" w:eastAsia="en-US"/>
        </w:rPr>
        <w:t>g</w:t>
      </w:r>
      <w:r w:rsidRPr="001126D6">
        <w:rPr>
          <w:sz w:val="24"/>
          <w:szCs w:val="24"/>
          <w:lang w:val="hr-HR" w:eastAsia="en-US"/>
        </w:rPr>
        <w:t>odine.</w:t>
      </w:r>
      <w:r>
        <w:rPr>
          <w:sz w:val="24"/>
          <w:szCs w:val="24"/>
          <w:lang w:val="hr-HR" w:eastAsia="en-US"/>
        </w:rPr>
        <w:t xml:space="preserve"> </w:t>
      </w:r>
      <w:r w:rsidRPr="00903DA0">
        <w:rPr>
          <w:sz w:val="24"/>
          <w:szCs w:val="24"/>
          <w:lang w:val="hr-HR" w:eastAsia="en-US"/>
        </w:rPr>
        <w:t>Očekivani financijski učinak je 2</w:t>
      </w:r>
      <w:r>
        <w:rPr>
          <w:sz w:val="24"/>
          <w:szCs w:val="24"/>
          <w:lang w:val="hr-HR" w:eastAsia="en-US"/>
        </w:rPr>
        <w:t>30</w:t>
      </w:r>
      <w:r w:rsidRPr="00903DA0">
        <w:rPr>
          <w:sz w:val="24"/>
          <w:szCs w:val="24"/>
          <w:lang w:val="hr-HR" w:eastAsia="en-US"/>
        </w:rPr>
        <w:t>.000 EUR na godišnjoj razini.</w:t>
      </w:r>
      <w:r>
        <w:rPr>
          <w:sz w:val="24"/>
          <w:szCs w:val="24"/>
          <w:lang w:val="hr-HR" w:eastAsia="en-US"/>
        </w:rPr>
        <w:t xml:space="preserve"> </w:t>
      </w:r>
    </w:p>
    <w:p w14:paraId="0684E210" w14:textId="77777777" w:rsidR="008F2FF3" w:rsidRDefault="008F2FF3" w:rsidP="008F2FF3">
      <w:pPr>
        <w:jc w:val="both"/>
        <w:rPr>
          <w:sz w:val="24"/>
          <w:szCs w:val="24"/>
          <w:lang w:val="hr-HR"/>
        </w:rPr>
      </w:pPr>
    </w:p>
    <w:p w14:paraId="32E13157" w14:textId="77777777" w:rsidR="008F2FF3" w:rsidRPr="001126D6" w:rsidRDefault="008F2FF3" w:rsidP="008F2FF3">
      <w:pPr>
        <w:jc w:val="both"/>
        <w:rPr>
          <w:sz w:val="24"/>
          <w:szCs w:val="24"/>
          <w:lang w:val="hr-HR"/>
        </w:rPr>
      </w:pPr>
    </w:p>
    <w:p w14:paraId="7486A831" w14:textId="77777777" w:rsidR="008F2FF3" w:rsidRDefault="008F2FF3">
      <w:pPr>
        <w:spacing w:after="160" w:line="278" w:lineRule="auto"/>
      </w:pPr>
      <w:r>
        <w:br w:type="page"/>
      </w:r>
    </w:p>
    <w:p w14:paraId="0C18E05F" w14:textId="77777777" w:rsidR="008F2FF3" w:rsidRPr="00B628B0" w:rsidRDefault="008F2FF3" w:rsidP="008F2FF3">
      <w:pPr>
        <w:rPr>
          <w:sz w:val="24"/>
          <w:szCs w:val="24"/>
          <w:lang w:eastAsia="en-US"/>
        </w:rPr>
      </w:pPr>
    </w:p>
    <w:p w14:paraId="31645203" w14:textId="77777777" w:rsidR="008F2FF3" w:rsidRPr="00B628B0" w:rsidRDefault="008F2FF3" w:rsidP="008F2FF3">
      <w:pPr>
        <w:pStyle w:val="Default"/>
        <w:jc w:val="both"/>
      </w:pPr>
      <w:r w:rsidRPr="00B628B0">
        <w:t xml:space="preserve">Na temelju članka 289. Zakona o </w:t>
      </w:r>
      <w:bookmarkStart w:id="0" w:name="_Hlk190425232"/>
      <w:r w:rsidRPr="00B628B0">
        <w:t xml:space="preserve">socijalnoj skrbi („Narodne novine“ broj </w:t>
      </w:r>
      <w:bookmarkEnd w:id="0"/>
      <w:r w:rsidRPr="00B628B0">
        <w:t>18/22, 46/22, 119/22, 71/23, 156/23 i 61/25) i članka 29. Statuta Grada Opatije („Službene novine Primorsko-goranske županije“ broj 49/23), Gradsko vijeće Grada Opatije, na sjednici održanoj dana ___________ 2025. godine</w:t>
      </w:r>
      <w:r>
        <w:t>,</w:t>
      </w:r>
      <w:r w:rsidRPr="00B628B0">
        <w:t xml:space="preserve"> donosi</w:t>
      </w:r>
    </w:p>
    <w:p w14:paraId="70AB0B16" w14:textId="77777777" w:rsidR="008F2FF3" w:rsidRPr="00B628B0" w:rsidRDefault="008F2FF3" w:rsidP="008F2FF3">
      <w:pPr>
        <w:jc w:val="center"/>
        <w:rPr>
          <w:b/>
          <w:sz w:val="24"/>
          <w:szCs w:val="24"/>
          <w:lang w:val="hr-HR"/>
        </w:rPr>
      </w:pPr>
    </w:p>
    <w:p w14:paraId="6CD54E90" w14:textId="77777777" w:rsidR="008F2FF3" w:rsidRPr="00B628B0" w:rsidRDefault="008F2FF3" w:rsidP="008F2FF3">
      <w:pPr>
        <w:jc w:val="center"/>
        <w:rPr>
          <w:b/>
          <w:sz w:val="24"/>
          <w:szCs w:val="24"/>
          <w:lang w:val="hr-HR"/>
        </w:rPr>
      </w:pPr>
    </w:p>
    <w:p w14:paraId="4E33E904" w14:textId="77777777" w:rsidR="008F2FF3" w:rsidRPr="00B628B0" w:rsidRDefault="008F2FF3" w:rsidP="008F2FF3">
      <w:pPr>
        <w:jc w:val="center"/>
        <w:rPr>
          <w:b/>
          <w:sz w:val="24"/>
          <w:szCs w:val="24"/>
          <w:lang w:val="hr-HR"/>
        </w:rPr>
      </w:pPr>
      <w:r w:rsidRPr="00B628B0">
        <w:rPr>
          <w:b/>
          <w:sz w:val="24"/>
          <w:szCs w:val="24"/>
          <w:lang w:val="hr-HR"/>
        </w:rPr>
        <w:t>ODLUKU</w:t>
      </w:r>
    </w:p>
    <w:p w14:paraId="387F1E4A" w14:textId="77777777" w:rsidR="008F2FF3" w:rsidRPr="00B628B0" w:rsidRDefault="008F2FF3" w:rsidP="008F2FF3">
      <w:pPr>
        <w:jc w:val="center"/>
        <w:rPr>
          <w:b/>
          <w:sz w:val="24"/>
          <w:szCs w:val="24"/>
          <w:lang w:val="hr-HR"/>
        </w:rPr>
      </w:pPr>
      <w:r w:rsidRPr="00B628B0">
        <w:rPr>
          <w:b/>
          <w:sz w:val="24"/>
          <w:szCs w:val="24"/>
          <w:lang w:val="hr-HR"/>
        </w:rPr>
        <w:t xml:space="preserve">o </w:t>
      </w:r>
      <w:r>
        <w:rPr>
          <w:b/>
          <w:sz w:val="24"/>
          <w:szCs w:val="24"/>
          <w:lang w:val="hr-HR"/>
        </w:rPr>
        <w:t xml:space="preserve">izmjeni i </w:t>
      </w:r>
      <w:r w:rsidRPr="00B628B0">
        <w:rPr>
          <w:b/>
          <w:sz w:val="24"/>
          <w:szCs w:val="24"/>
          <w:lang w:val="hr-HR"/>
        </w:rPr>
        <w:t>dopunama Odluke o Socijalnoj skrbi</w:t>
      </w:r>
    </w:p>
    <w:p w14:paraId="7FB9BC91" w14:textId="77777777" w:rsidR="008F2FF3" w:rsidRPr="00B628B0" w:rsidRDefault="008F2FF3" w:rsidP="008F2FF3">
      <w:pPr>
        <w:jc w:val="both"/>
        <w:rPr>
          <w:sz w:val="24"/>
          <w:szCs w:val="24"/>
          <w:lang w:val="hr-HR"/>
        </w:rPr>
      </w:pPr>
    </w:p>
    <w:p w14:paraId="13841604" w14:textId="77777777" w:rsidR="008F2FF3" w:rsidRPr="00B628B0" w:rsidRDefault="008F2FF3" w:rsidP="008F2FF3">
      <w:pPr>
        <w:jc w:val="both"/>
        <w:rPr>
          <w:sz w:val="24"/>
          <w:szCs w:val="24"/>
          <w:lang w:val="hr-HR"/>
        </w:rPr>
      </w:pPr>
    </w:p>
    <w:p w14:paraId="4D4D5D5C" w14:textId="77777777" w:rsidR="008F2FF3" w:rsidRPr="00B628B0" w:rsidRDefault="008F2FF3" w:rsidP="008F2FF3">
      <w:pPr>
        <w:jc w:val="center"/>
        <w:rPr>
          <w:b/>
          <w:bCs/>
          <w:sz w:val="24"/>
          <w:szCs w:val="24"/>
          <w:lang w:val="hr-HR"/>
        </w:rPr>
      </w:pPr>
      <w:r w:rsidRPr="00B628B0">
        <w:rPr>
          <w:b/>
          <w:bCs/>
          <w:sz w:val="24"/>
          <w:szCs w:val="24"/>
          <w:lang w:val="hr-HR"/>
        </w:rPr>
        <w:t>Članak 1.</w:t>
      </w:r>
    </w:p>
    <w:p w14:paraId="2C037E52" w14:textId="77777777" w:rsidR="008F2FF3" w:rsidRPr="00B628B0" w:rsidRDefault="008F2FF3" w:rsidP="008F2FF3">
      <w:pPr>
        <w:jc w:val="center"/>
        <w:rPr>
          <w:b/>
          <w:bCs/>
          <w:sz w:val="24"/>
          <w:szCs w:val="24"/>
          <w:lang w:val="hr-HR"/>
        </w:rPr>
      </w:pPr>
    </w:p>
    <w:p w14:paraId="1D11D8D9" w14:textId="77777777" w:rsidR="008F2FF3" w:rsidRDefault="008F2FF3" w:rsidP="008F2FF3">
      <w:pPr>
        <w:jc w:val="both"/>
        <w:rPr>
          <w:sz w:val="24"/>
          <w:szCs w:val="24"/>
          <w:lang w:val="hr-HR"/>
        </w:rPr>
      </w:pPr>
      <w:r w:rsidRPr="00B628B0">
        <w:rPr>
          <w:sz w:val="24"/>
          <w:szCs w:val="24"/>
          <w:lang w:val="hr-HR"/>
        </w:rPr>
        <w:t xml:space="preserve">U Odluci o Socijalnoj skrbi („Službene novine Grada Opatije“ broj 17/24) u članku 7. stavku 1. </w:t>
      </w:r>
      <w:r>
        <w:rPr>
          <w:sz w:val="24"/>
          <w:szCs w:val="24"/>
          <w:lang w:val="hr-HR"/>
        </w:rPr>
        <w:t xml:space="preserve">u </w:t>
      </w:r>
      <w:r w:rsidRPr="00B628B0">
        <w:rPr>
          <w:sz w:val="24"/>
          <w:szCs w:val="24"/>
          <w:lang w:val="hr-HR"/>
        </w:rPr>
        <w:t>točk</w:t>
      </w:r>
      <w:r>
        <w:rPr>
          <w:sz w:val="24"/>
          <w:szCs w:val="24"/>
          <w:lang w:val="hr-HR"/>
        </w:rPr>
        <w:t>i</w:t>
      </w:r>
      <w:r w:rsidRPr="00B628B0">
        <w:rPr>
          <w:sz w:val="24"/>
          <w:szCs w:val="24"/>
          <w:lang w:val="hr-HR"/>
        </w:rPr>
        <w:t xml:space="preserve"> 18.</w:t>
      </w:r>
      <w:r>
        <w:rPr>
          <w:sz w:val="24"/>
          <w:szCs w:val="24"/>
          <w:lang w:val="hr-HR"/>
        </w:rPr>
        <w:t xml:space="preserve"> iza riječi „umirovljenike“ zarez se briše te se dodaju riječi: </w:t>
      </w:r>
      <w:r w:rsidRPr="00B628B0">
        <w:rPr>
          <w:sz w:val="24"/>
          <w:szCs w:val="24"/>
          <w:lang w:val="hr-HR"/>
        </w:rPr>
        <w:t>„</w:t>
      </w:r>
      <w:r>
        <w:rPr>
          <w:sz w:val="24"/>
          <w:szCs w:val="24"/>
          <w:lang w:val="hr-HR"/>
        </w:rPr>
        <w:t xml:space="preserve"> do navršenih 65. godina,“ </w:t>
      </w:r>
    </w:p>
    <w:p w14:paraId="50B8B421" w14:textId="77777777" w:rsidR="008F2FF3" w:rsidRPr="00B628B0" w:rsidRDefault="008F2FF3" w:rsidP="008F2FF3">
      <w:pPr>
        <w:jc w:val="both"/>
        <w:rPr>
          <w:sz w:val="24"/>
          <w:szCs w:val="24"/>
          <w:lang w:val="hr-HR"/>
        </w:rPr>
      </w:pPr>
      <w:r>
        <w:rPr>
          <w:sz w:val="24"/>
          <w:szCs w:val="24"/>
          <w:lang w:val="hr-HR"/>
        </w:rPr>
        <w:t>U</w:t>
      </w:r>
      <w:r w:rsidRPr="00B628B0">
        <w:rPr>
          <w:sz w:val="24"/>
          <w:szCs w:val="24"/>
          <w:lang w:val="hr-HR"/>
        </w:rPr>
        <w:t xml:space="preserve"> članku 7. stavku 1. iza točke 18. dodaje se </w:t>
      </w:r>
      <w:proofErr w:type="spellStart"/>
      <w:r w:rsidRPr="00B628B0">
        <w:rPr>
          <w:sz w:val="24"/>
          <w:szCs w:val="24"/>
          <w:lang w:val="hr-HR"/>
        </w:rPr>
        <w:t>podtočka</w:t>
      </w:r>
      <w:proofErr w:type="spellEnd"/>
      <w:r w:rsidRPr="00B628B0">
        <w:rPr>
          <w:sz w:val="24"/>
          <w:szCs w:val="24"/>
          <w:lang w:val="hr-HR"/>
        </w:rPr>
        <w:t xml:space="preserve"> 18.1. koja glasi: „pravo na financiranje javnog prijevoza korisnicima s navršenih 65. godina</w:t>
      </w:r>
      <w:r>
        <w:rPr>
          <w:sz w:val="24"/>
          <w:szCs w:val="24"/>
          <w:lang w:val="hr-HR"/>
        </w:rPr>
        <w:t>,</w:t>
      </w:r>
      <w:r w:rsidRPr="00903DA0">
        <w:rPr>
          <w:sz w:val="24"/>
          <w:szCs w:val="24"/>
          <w:lang w:val="hr-HR"/>
        </w:rPr>
        <w:t>“.</w:t>
      </w:r>
      <w:r w:rsidRPr="00B628B0">
        <w:rPr>
          <w:sz w:val="24"/>
          <w:szCs w:val="24"/>
          <w:lang w:val="hr-HR"/>
        </w:rPr>
        <w:t xml:space="preserve"> </w:t>
      </w:r>
    </w:p>
    <w:p w14:paraId="58E331C6" w14:textId="77777777" w:rsidR="008F2FF3" w:rsidRPr="00B628B0" w:rsidRDefault="008F2FF3" w:rsidP="008F2FF3">
      <w:pPr>
        <w:jc w:val="both"/>
        <w:rPr>
          <w:color w:val="000000"/>
          <w:sz w:val="24"/>
          <w:szCs w:val="24"/>
          <w:shd w:val="clear" w:color="auto" w:fill="FFFFFF"/>
          <w:lang w:val="hr-HR"/>
        </w:rPr>
      </w:pPr>
    </w:p>
    <w:p w14:paraId="1EF96654" w14:textId="77777777" w:rsidR="008F2FF3" w:rsidRDefault="008F2FF3" w:rsidP="008F2FF3">
      <w:pPr>
        <w:jc w:val="center"/>
        <w:rPr>
          <w:b/>
          <w:bCs/>
          <w:sz w:val="24"/>
          <w:szCs w:val="24"/>
          <w:lang w:val="hr-HR"/>
        </w:rPr>
      </w:pPr>
      <w:r w:rsidRPr="00B628B0">
        <w:rPr>
          <w:b/>
          <w:bCs/>
          <w:sz w:val="24"/>
          <w:szCs w:val="24"/>
          <w:lang w:val="hr-HR"/>
        </w:rPr>
        <w:t>Članak 2.</w:t>
      </w:r>
    </w:p>
    <w:p w14:paraId="60D75F7C" w14:textId="77777777" w:rsidR="008F2FF3" w:rsidRDefault="008F2FF3" w:rsidP="008F2FF3">
      <w:pPr>
        <w:rPr>
          <w:b/>
          <w:bCs/>
          <w:sz w:val="24"/>
          <w:szCs w:val="24"/>
          <w:lang w:val="hr-HR"/>
        </w:rPr>
      </w:pPr>
      <w:r w:rsidRPr="001A5F81">
        <w:rPr>
          <w:color w:val="000000"/>
          <w:sz w:val="24"/>
          <w:szCs w:val="24"/>
          <w:lang w:val="hr-HR" w:eastAsia="en-US"/>
        </w:rPr>
        <w:t xml:space="preserve">Članak 32. </w:t>
      </w:r>
      <w:r>
        <w:rPr>
          <w:color w:val="000000"/>
          <w:sz w:val="24"/>
          <w:szCs w:val="24"/>
          <w:lang w:val="hr-HR" w:eastAsia="en-US"/>
        </w:rPr>
        <w:t xml:space="preserve">s naslovom iznad njega </w:t>
      </w:r>
      <w:r w:rsidRPr="001A5F81">
        <w:rPr>
          <w:color w:val="000000"/>
          <w:sz w:val="24"/>
          <w:szCs w:val="24"/>
          <w:lang w:val="hr-HR" w:eastAsia="en-US"/>
        </w:rPr>
        <w:t>mijenja se i glasi</w:t>
      </w:r>
      <w:r w:rsidRPr="001A5F81">
        <w:rPr>
          <w:sz w:val="24"/>
          <w:szCs w:val="24"/>
          <w:lang w:val="hr-HR"/>
        </w:rPr>
        <w:t>:</w:t>
      </w:r>
    </w:p>
    <w:p w14:paraId="4176F003" w14:textId="77777777" w:rsidR="008F2FF3" w:rsidRPr="00AA5F68" w:rsidRDefault="008F2FF3" w:rsidP="008F2FF3">
      <w:pPr>
        <w:pStyle w:val="Default"/>
      </w:pPr>
      <w:r w:rsidRPr="00B628B0">
        <w:t>„</w:t>
      </w:r>
      <w:r w:rsidRPr="00AA5F68">
        <w:t xml:space="preserve">18. Pravo na financiranje javnog prijevoza za umirovljenike </w:t>
      </w:r>
      <w:r>
        <w:t>do navršenih 65. godina</w:t>
      </w:r>
    </w:p>
    <w:p w14:paraId="0AE28660" w14:textId="77777777" w:rsidR="008F2FF3" w:rsidRPr="00AA5F68" w:rsidRDefault="008F2FF3" w:rsidP="008F2FF3">
      <w:pPr>
        <w:pStyle w:val="Default"/>
        <w:jc w:val="both"/>
      </w:pPr>
      <w:r w:rsidRPr="00AA5F68">
        <w:t>(1) Pravo na financiranje javnog prijevoza za umirovljenike (</w:t>
      </w:r>
      <w:r>
        <w:t>1-4 zona</w:t>
      </w:r>
      <w:r w:rsidRPr="00AA5F68">
        <w:t>) ostvaruje korisnik</w:t>
      </w:r>
      <w:r>
        <w:t xml:space="preserve"> umirovljenik </w:t>
      </w:r>
      <w:r w:rsidRPr="00AA5F68">
        <w:t>s prebivalištem na području Grada</w:t>
      </w:r>
      <w:r>
        <w:t xml:space="preserve"> do navršenih 65. godina</w:t>
      </w:r>
      <w:r w:rsidRPr="00AA5F68">
        <w:t xml:space="preserve"> i prihodom do 500 EUR.</w:t>
      </w:r>
    </w:p>
    <w:p w14:paraId="2F49B7D7" w14:textId="77777777" w:rsidR="008F2FF3" w:rsidRPr="00AA5F68" w:rsidRDefault="008F2FF3" w:rsidP="008F2FF3">
      <w:pPr>
        <w:pStyle w:val="Default"/>
        <w:jc w:val="both"/>
        <w:rPr>
          <w:color w:val="auto"/>
          <w:lang w:eastAsia="hr-HR"/>
        </w:rPr>
      </w:pPr>
      <w:r w:rsidRPr="00AA5F68">
        <w:rPr>
          <w:color w:val="auto"/>
          <w:lang w:eastAsia="hr-HR"/>
        </w:rPr>
        <w:t xml:space="preserve">(2) Prihodom iz stavka 1. ovog članka smatra se iznos prosječnog mjesečnog prihoda korisnika ostvarenog (isplaćenog) u godini koja prethodi godini u kojoj je podnesen zahtjev za ostvarivanje prava. Prihod čine sva sredstva koja korisnik ostvari po osnovi mirovine, prihoda od imovine ili na neki drugi način, a evidentiran je na potvrdi o visini dohodaka i primitaka Porezne uprave. </w:t>
      </w:r>
    </w:p>
    <w:p w14:paraId="3A1E77F7" w14:textId="77777777" w:rsidR="008F2FF3" w:rsidRPr="00AA5F68" w:rsidRDefault="008F2FF3" w:rsidP="008F2FF3">
      <w:pPr>
        <w:pStyle w:val="Default"/>
        <w:jc w:val="both"/>
        <w:rPr>
          <w:color w:val="auto"/>
          <w:lang w:eastAsia="hr-HR"/>
        </w:rPr>
      </w:pPr>
      <w:r w:rsidRPr="00AA5F68">
        <w:rPr>
          <w:color w:val="auto"/>
          <w:lang w:eastAsia="hr-HR"/>
        </w:rPr>
        <w:t xml:space="preserve">(3) </w:t>
      </w:r>
      <w:r w:rsidRPr="00AA5F68">
        <w:t>Iznimno za korisnike iz stavka 1. ovog članka koji zahtjev za pravo podnesu u mjesecu siječnju, p</w:t>
      </w:r>
      <w:r w:rsidRPr="00AA5F68">
        <w:rPr>
          <w:color w:val="auto"/>
          <w:lang w:eastAsia="hr-HR"/>
        </w:rPr>
        <w:t xml:space="preserve">rihodom iz stavka 1. ovog članka smatra se iznos prosječnog mjesečnog prihoda korisnika ostvarenog (isplaćenog) u prvih 11 mjeseci godine koja prethodi godini u kojoj je podnesen zahtjev za ostvarivanje prava. Prihod čine sva sredstva koja korisnik ostvari po osnovi mirovine, prihoda od imovine ili na neki drugi način, a evidentiran je na potvrdi o visini dohodaka i primitaka Porezne uprave. </w:t>
      </w:r>
    </w:p>
    <w:p w14:paraId="3DED15CC" w14:textId="77777777" w:rsidR="008F2FF3" w:rsidRPr="00AA5F68" w:rsidRDefault="008F2FF3" w:rsidP="008F2FF3">
      <w:pPr>
        <w:pStyle w:val="Default"/>
        <w:jc w:val="both"/>
        <w:rPr>
          <w:color w:val="auto"/>
          <w:lang w:eastAsia="hr-HR"/>
        </w:rPr>
      </w:pPr>
      <w:r w:rsidRPr="00AA5F68">
        <w:rPr>
          <w:color w:val="auto"/>
          <w:lang w:eastAsia="hr-HR"/>
        </w:rPr>
        <w:t>(4) U prihod iz stavka 2. i 3. ovog članka ne uračunavaju se prihodi navedeni u članku 44.</w:t>
      </w:r>
      <w:r>
        <w:rPr>
          <w:color w:val="auto"/>
          <w:lang w:eastAsia="hr-HR"/>
        </w:rPr>
        <w:t xml:space="preserve"> </w:t>
      </w:r>
      <w:r w:rsidRPr="00AA5F68">
        <w:rPr>
          <w:color w:val="auto"/>
          <w:lang w:eastAsia="hr-HR"/>
        </w:rPr>
        <w:t>stavku 3. ove Odluke.</w:t>
      </w:r>
      <w:r>
        <w:rPr>
          <w:color w:val="auto"/>
          <w:lang w:eastAsia="hr-HR"/>
        </w:rPr>
        <w:t>“</w:t>
      </w:r>
    </w:p>
    <w:p w14:paraId="4B6A0F7F" w14:textId="77777777" w:rsidR="008F2FF3" w:rsidRDefault="008F2FF3" w:rsidP="008F2FF3">
      <w:pPr>
        <w:rPr>
          <w:b/>
          <w:bCs/>
          <w:sz w:val="24"/>
          <w:szCs w:val="24"/>
          <w:lang w:val="hr-HR"/>
        </w:rPr>
      </w:pPr>
    </w:p>
    <w:p w14:paraId="3EE1538D" w14:textId="77777777" w:rsidR="008F2FF3" w:rsidRPr="00B628B0" w:rsidRDefault="008F2FF3" w:rsidP="008F2FF3">
      <w:pPr>
        <w:jc w:val="center"/>
        <w:rPr>
          <w:b/>
          <w:bCs/>
          <w:sz w:val="24"/>
          <w:szCs w:val="24"/>
          <w:lang w:val="hr-HR"/>
        </w:rPr>
      </w:pPr>
      <w:r w:rsidRPr="00B628B0">
        <w:rPr>
          <w:b/>
          <w:bCs/>
          <w:sz w:val="24"/>
          <w:szCs w:val="24"/>
          <w:lang w:val="hr-HR"/>
        </w:rPr>
        <w:t>Članak 3.</w:t>
      </w:r>
    </w:p>
    <w:p w14:paraId="654F2EF3" w14:textId="77777777" w:rsidR="008F2FF3" w:rsidRPr="00B628B0" w:rsidRDefault="008F2FF3" w:rsidP="008F2FF3">
      <w:pPr>
        <w:jc w:val="center"/>
        <w:rPr>
          <w:b/>
          <w:bCs/>
          <w:sz w:val="24"/>
          <w:szCs w:val="24"/>
          <w:lang w:val="hr-HR"/>
        </w:rPr>
      </w:pPr>
    </w:p>
    <w:p w14:paraId="29C8FB3E" w14:textId="77777777" w:rsidR="008F2FF3" w:rsidRPr="00B628B0" w:rsidRDefault="008F2FF3" w:rsidP="008F2FF3">
      <w:pPr>
        <w:jc w:val="both"/>
        <w:rPr>
          <w:sz w:val="24"/>
          <w:szCs w:val="24"/>
          <w:lang w:val="hr-HR"/>
        </w:rPr>
      </w:pPr>
      <w:r w:rsidRPr="00B628B0">
        <w:rPr>
          <w:sz w:val="24"/>
          <w:szCs w:val="24"/>
          <w:lang w:val="hr-HR"/>
        </w:rPr>
        <w:t xml:space="preserve">Iza članka 32. dodaje se članak 32.a </w:t>
      </w:r>
      <w:r>
        <w:rPr>
          <w:sz w:val="24"/>
          <w:szCs w:val="24"/>
          <w:lang w:val="hr-HR"/>
        </w:rPr>
        <w:t xml:space="preserve">s naslovom iznad njega </w:t>
      </w:r>
      <w:r w:rsidRPr="00B628B0">
        <w:rPr>
          <w:sz w:val="24"/>
          <w:szCs w:val="24"/>
          <w:lang w:val="hr-HR"/>
        </w:rPr>
        <w:t>koji glasi:</w:t>
      </w:r>
    </w:p>
    <w:p w14:paraId="1E5B40A2" w14:textId="77777777" w:rsidR="008F2FF3" w:rsidRDefault="008F2FF3" w:rsidP="008F2FF3">
      <w:pPr>
        <w:jc w:val="both"/>
        <w:rPr>
          <w:sz w:val="24"/>
          <w:szCs w:val="24"/>
          <w:lang w:val="hr-HR"/>
        </w:rPr>
      </w:pPr>
      <w:r w:rsidRPr="00B628B0">
        <w:rPr>
          <w:sz w:val="24"/>
          <w:szCs w:val="24"/>
          <w:lang w:val="hr-HR"/>
        </w:rPr>
        <w:t>„</w:t>
      </w:r>
      <w:r>
        <w:rPr>
          <w:sz w:val="24"/>
          <w:szCs w:val="24"/>
          <w:lang w:val="hr-HR"/>
        </w:rPr>
        <w:t xml:space="preserve"> </w:t>
      </w:r>
      <w:r w:rsidRPr="00B628B0">
        <w:rPr>
          <w:sz w:val="24"/>
          <w:szCs w:val="24"/>
          <w:lang w:val="hr-HR"/>
        </w:rPr>
        <w:t>18.1.</w:t>
      </w:r>
      <w:r>
        <w:rPr>
          <w:sz w:val="24"/>
          <w:szCs w:val="24"/>
          <w:lang w:val="hr-HR"/>
        </w:rPr>
        <w:t xml:space="preserve"> </w:t>
      </w:r>
      <w:r w:rsidRPr="00B628B0">
        <w:rPr>
          <w:sz w:val="24"/>
          <w:szCs w:val="24"/>
          <w:lang w:val="hr-HR"/>
        </w:rPr>
        <w:t>pravo na financiranje javnog prijevoza korisnicima s navršenih 65. godina</w:t>
      </w:r>
    </w:p>
    <w:p w14:paraId="2DCB48CA" w14:textId="77777777" w:rsidR="008F2FF3" w:rsidRPr="00C357D8" w:rsidRDefault="008F2FF3" w:rsidP="008F2FF3">
      <w:pPr>
        <w:jc w:val="center"/>
        <w:rPr>
          <w:sz w:val="24"/>
          <w:szCs w:val="24"/>
          <w:lang w:val="hr-HR"/>
        </w:rPr>
      </w:pPr>
      <w:r>
        <w:rPr>
          <w:sz w:val="24"/>
          <w:szCs w:val="24"/>
          <w:lang w:val="hr-HR"/>
        </w:rPr>
        <w:t>Č</w:t>
      </w:r>
      <w:r w:rsidRPr="00B628B0">
        <w:rPr>
          <w:sz w:val="24"/>
          <w:szCs w:val="24"/>
          <w:lang w:val="hr-HR"/>
        </w:rPr>
        <w:t>lanak 32.a</w:t>
      </w:r>
    </w:p>
    <w:p w14:paraId="6AB4413A" w14:textId="77777777" w:rsidR="008F2FF3" w:rsidRPr="00AA5F68" w:rsidRDefault="008F2FF3" w:rsidP="008F2FF3">
      <w:pPr>
        <w:jc w:val="both"/>
        <w:rPr>
          <w:sz w:val="24"/>
          <w:szCs w:val="24"/>
          <w:lang w:val="hr-HR"/>
        </w:rPr>
      </w:pPr>
      <w:r w:rsidRPr="00AA5F68">
        <w:rPr>
          <w:sz w:val="24"/>
          <w:szCs w:val="24"/>
          <w:lang w:val="hr-HR"/>
        </w:rPr>
        <w:t>(1) Pravo na financiranje javnog prijevoza korisnicima s navršenih 65. godina (</w:t>
      </w:r>
      <w:r>
        <w:rPr>
          <w:sz w:val="24"/>
          <w:szCs w:val="24"/>
          <w:lang w:val="hr-HR"/>
        </w:rPr>
        <w:t>1-4 zona</w:t>
      </w:r>
      <w:r w:rsidRPr="00AA5F68">
        <w:rPr>
          <w:sz w:val="24"/>
          <w:szCs w:val="24"/>
          <w:lang w:val="hr-HR"/>
        </w:rPr>
        <w:t>) ostvaruje korisnik s navršenih 65. godina s prebivalištem na području Grada i prihodom do 1.000 EUR.</w:t>
      </w:r>
    </w:p>
    <w:p w14:paraId="203731BA" w14:textId="77777777" w:rsidR="008F2FF3" w:rsidRPr="00AA5F68" w:rsidRDefault="008F2FF3" w:rsidP="008F2FF3">
      <w:pPr>
        <w:pStyle w:val="Default"/>
        <w:jc w:val="both"/>
        <w:rPr>
          <w:color w:val="auto"/>
          <w:lang w:eastAsia="hr-HR"/>
        </w:rPr>
      </w:pPr>
      <w:r w:rsidRPr="00AA5F68">
        <w:t xml:space="preserve">(2) </w:t>
      </w:r>
      <w:r w:rsidRPr="00AA5F68">
        <w:rPr>
          <w:color w:val="auto"/>
          <w:lang w:eastAsia="hr-HR"/>
        </w:rPr>
        <w:t xml:space="preserve">Prihodom iz stavka 1. ovog članka smatra se iznos prosječnog mjesečnog prihoda korisnika ostvarenog (isplaćenog) u godini koja prethodi godini u kojoj je podnesen zahtjev za ostvarivanje prava. Prihod čine sva sredstva koja korisnik ostvari po osnovi mirovine, prihoda </w:t>
      </w:r>
      <w:r w:rsidRPr="00AA5F68">
        <w:rPr>
          <w:color w:val="auto"/>
          <w:lang w:eastAsia="hr-HR"/>
        </w:rPr>
        <w:lastRenderedPageBreak/>
        <w:t xml:space="preserve">od imovine ili na neki drugi način, a evidentiran je na potvrdi o visini dohodaka i primitaka Porezne uprave. </w:t>
      </w:r>
    </w:p>
    <w:p w14:paraId="007B7661" w14:textId="77777777" w:rsidR="008F2FF3" w:rsidRPr="00AA5F68" w:rsidRDefault="008F2FF3" w:rsidP="008F2FF3">
      <w:pPr>
        <w:pStyle w:val="Default"/>
        <w:jc w:val="both"/>
        <w:rPr>
          <w:color w:val="auto"/>
          <w:lang w:eastAsia="hr-HR"/>
        </w:rPr>
      </w:pPr>
      <w:r w:rsidRPr="00AA5F68">
        <w:rPr>
          <w:color w:val="auto"/>
          <w:lang w:eastAsia="hr-HR"/>
        </w:rPr>
        <w:t xml:space="preserve">(3) U prihod iz stavka 2. ovog članka ne uračunavaju se prihodi navedeni u članku 44., stavku 3. ove Odluke. </w:t>
      </w:r>
    </w:p>
    <w:p w14:paraId="1B79177F" w14:textId="77777777" w:rsidR="008F2FF3" w:rsidRPr="00AA5F68" w:rsidRDefault="008F2FF3" w:rsidP="008F2FF3">
      <w:pPr>
        <w:pStyle w:val="Default"/>
        <w:jc w:val="both"/>
        <w:rPr>
          <w:color w:val="auto"/>
          <w:lang w:eastAsia="hr-HR"/>
        </w:rPr>
      </w:pPr>
      <w:r w:rsidRPr="00AA5F68">
        <w:rPr>
          <w:color w:val="auto"/>
          <w:lang w:eastAsia="hr-HR"/>
        </w:rPr>
        <w:t>(4) Grad će korisniku iz stavka 1. ovog članka isplatiti novčanu pomoć u iznosu koji je korisnik platio godišnju kartu za javni prijevoz, a prema priloženom računu.</w:t>
      </w:r>
      <w:r w:rsidRPr="00B628B0">
        <w:t>“</w:t>
      </w:r>
    </w:p>
    <w:p w14:paraId="0F8715B8" w14:textId="77777777" w:rsidR="008F2FF3" w:rsidRDefault="008F2FF3" w:rsidP="008F2FF3">
      <w:pPr>
        <w:ind w:firstLine="720"/>
        <w:jc w:val="both"/>
        <w:rPr>
          <w:sz w:val="24"/>
          <w:szCs w:val="24"/>
          <w:lang w:val="hr-HR"/>
        </w:rPr>
      </w:pPr>
    </w:p>
    <w:p w14:paraId="4C58E3C3" w14:textId="77777777" w:rsidR="008F2FF3" w:rsidRPr="00B628B0" w:rsidRDefault="008F2FF3" w:rsidP="008F2FF3">
      <w:pPr>
        <w:ind w:firstLine="720"/>
        <w:jc w:val="both"/>
        <w:rPr>
          <w:sz w:val="24"/>
          <w:szCs w:val="24"/>
          <w:lang w:val="hr-HR"/>
        </w:rPr>
      </w:pPr>
    </w:p>
    <w:p w14:paraId="09267C9C" w14:textId="77777777" w:rsidR="008F2FF3" w:rsidRPr="00B628B0" w:rsidRDefault="008F2FF3" w:rsidP="008F2FF3">
      <w:pPr>
        <w:jc w:val="center"/>
        <w:rPr>
          <w:b/>
          <w:bCs/>
          <w:sz w:val="24"/>
          <w:szCs w:val="24"/>
          <w:lang w:val="hr-HR"/>
        </w:rPr>
      </w:pPr>
      <w:r w:rsidRPr="00B628B0">
        <w:rPr>
          <w:b/>
          <w:bCs/>
          <w:sz w:val="24"/>
          <w:szCs w:val="24"/>
          <w:lang w:val="hr-HR"/>
        </w:rPr>
        <w:t xml:space="preserve">Članak </w:t>
      </w:r>
      <w:r>
        <w:rPr>
          <w:b/>
          <w:bCs/>
          <w:sz w:val="24"/>
          <w:szCs w:val="24"/>
          <w:lang w:val="hr-HR"/>
        </w:rPr>
        <w:t>4</w:t>
      </w:r>
      <w:r w:rsidRPr="00B628B0">
        <w:rPr>
          <w:b/>
          <w:bCs/>
          <w:sz w:val="24"/>
          <w:szCs w:val="24"/>
          <w:lang w:val="hr-HR"/>
        </w:rPr>
        <w:t>.</w:t>
      </w:r>
    </w:p>
    <w:p w14:paraId="2487107D" w14:textId="77777777" w:rsidR="008F2FF3" w:rsidRPr="00B628B0" w:rsidRDefault="008F2FF3" w:rsidP="008F2FF3">
      <w:pPr>
        <w:jc w:val="center"/>
        <w:rPr>
          <w:b/>
          <w:bCs/>
          <w:sz w:val="24"/>
          <w:szCs w:val="24"/>
          <w:lang w:val="hr-HR"/>
        </w:rPr>
      </w:pPr>
    </w:p>
    <w:p w14:paraId="6C905E81" w14:textId="77777777" w:rsidR="008F2FF3" w:rsidRPr="00B628B0" w:rsidRDefault="008F2FF3" w:rsidP="008F2FF3">
      <w:pPr>
        <w:jc w:val="both"/>
        <w:rPr>
          <w:sz w:val="24"/>
          <w:szCs w:val="24"/>
          <w:lang w:val="hr-HR"/>
        </w:rPr>
      </w:pPr>
      <w:r w:rsidRPr="00B628B0">
        <w:rPr>
          <w:sz w:val="24"/>
          <w:szCs w:val="24"/>
          <w:lang w:val="hr-HR"/>
        </w:rPr>
        <w:t>Ova Odluka objavit će se u „Službenim novinama Grada Opatije“, a stupa na snagu 1. siječnja 2026. godine.</w:t>
      </w:r>
    </w:p>
    <w:p w14:paraId="7986658F" w14:textId="77777777" w:rsidR="008F2FF3" w:rsidRDefault="008F2FF3" w:rsidP="008F2FF3">
      <w:pPr>
        <w:jc w:val="both"/>
        <w:rPr>
          <w:sz w:val="24"/>
          <w:szCs w:val="24"/>
          <w:lang w:val="hr-HR"/>
        </w:rPr>
      </w:pPr>
    </w:p>
    <w:p w14:paraId="33F311F7" w14:textId="77777777" w:rsidR="008F2FF3" w:rsidRDefault="008F2FF3" w:rsidP="008F2FF3">
      <w:pPr>
        <w:jc w:val="both"/>
        <w:rPr>
          <w:sz w:val="24"/>
          <w:szCs w:val="24"/>
          <w:lang w:val="hr-HR"/>
        </w:rPr>
      </w:pPr>
    </w:p>
    <w:p w14:paraId="0F0503AE" w14:textId="77777777" w:rsidR="008F2FF3" w:rsidRPr="00842039" w:rsidRDefault="008F2FF3" w:rsidP="008F2FF3">
      <w:pPr>
        <w:pStyle w:val="Bezproreda"/>
        <w:rPr>
          <w:rFonts w:ascii="Times New Roman" w:hAnsi="Times New Roman"/>
          <w:sz w:val="24"/>
          <w:szCs w:val="24"/>
        </w:rPr>
      </w:pPr>
      <w:r w:rsidRPr="00842039">
        <w:rPr>
          <w:rFonts w:ascii="Times New Roman" w:hAnsi="Times New Roman"/>
          <w:sz w:val="24"/>
          <w:szCs w:val="24"/>
        </w:rPr>
        <w:t>KLASA: 551-01/25-01/23</w:t>
      </w:r>
    </w:p>
    <w:p w14:paraId="4E6AE09C" w14:textId="77777777" w:rsidR="008F2FF3" w:rsidRPr="00842039" w:rsidRDefault="008F2FF3" w:rsidP="008F2FF3">
      <w:pPr>
        <w:pStyle w:val="Bezproreda"/>
        <w:rPr>
          <w:rFonts w:ascii="Times New Roman" w:hAnsi="Times New Roman"/>
          <w:sz w:val="24"/>
          <w:szCs w:val="24"/>
        </w:rPr>
      </w:pPr>
      <w:r w:rsidRPr="00842039">
        <w:rPr>
          <w:rFonts w:ascii="Times New Roman" w:hAnsi="Times New Roman"/>
          <w:sz w:val="24"/>
          <w:szCs w:val="24"/>
        </w:rPr>
        <w:t>URBROJ: 2170-12-03/01-25-</w:t>
      </w:r>
      <w:r>
        <w:rPr>
          <w:rFonts w:ascii="Times New Roman" w:hAnsi="Times New Roman"/>
          <w:sz w:val="24"/>
          <w:szCs w:val="24"/>
        </w:rPr>
        <w:t>2</w:t>
      </w:r>
    </w:p>
    <w:p w14:paraId="75379590" w14:textId="77777777" w:rsidR="008F2FF3" w:rsidRPr="00B628B0" w:rsidRDefault="008F2FF3" w:rsidP="008F2FF3">
      <w:pPr>
        <w:jc w:val="both"/>
        <w:rPr>
          <w:sz w:val="24"/>
          <w:szCs w:val="24"/>
          <w:lang w:val="hr-HR"/>
        </w:rPr>
      </w:pPr>
      <w:r w:rsidRPr="00B628B0">
        <w:rPr>
          <w:sz w:val="24"/>
          <w:szCs w:val="24"/>
          <w:lang w:val="hr-HR"/>
        </w:rPr>
        <w:t>Opatija,             2025.</w:t>
      </w:r>
      <w:r w:rsidRPr="00B628B0">
        <w:rPr>
          <w:sz w:val="24"/>
          <w:szCs w:val="24"/>
          <w:lang w:val="hr-HR"/>
        </w:rPr>
        <w:tab/>
      </w:r>
    </w:p>
    <w:p w14:paraId="7071ADCB" w14:textId="77777777" w:rsidR="008F2FF3" w:rsidRPr="00B628B0" w:rsidRDefault="008F2FF3" w:rsidP="008F2FF3">
      <w:pPr>
        <w:jc w:val="both"/>
        <w:rPr>
          <w:sz w:val="24"/>
          <w:szCs w:val="24"/>
          <w:lang w:val="hr-HR"/>
        </w:rPr>
      </w:pPr>
    </w:p>
    <w:p w14:paraId="542547F2" w14:textId="77777777" w:rsidR="008F2FF3" w:rsidRPr="00B628B0" w:rsidRDefault="008F2FF3" w:rsidP="008F2FF3">
      <w:pPr>
        <w:jc w:val="both"/>
        <w:rPr>
          <w:sz w:val="24"/>
          <w:szCs w:val="24"/>
          <w:lang w:val="hr-HR"/>
        </w:rPr>
      </w:pPr>
    </w:p>
    <w:p w14:paraId="3545EADA" w14:textId="77777777" w:rsidR="008F2FF3" w:rsidRPr="00B628B0" w:rsidRDefault="008F2FF3" w:rsidP="008F2FF3">
      <w:pPr>
        <w:jc w:val="both"/>
        <w:rPr>
          <w:sz w:val="24"/>
          <w:szCs w:val="24"/>
          <w:lang w:val="hr-HR"/>
        </w:rPr>
      </w:pPr>
    </w:p>
    <w:p w14:paraId="564F822A" w14:textId="77777777" w:rsidR="008F2FF3" w:rsidRPr="00B628B0" w:rsidRDefault="008F2FF3" w:rsidP="008F2FF3">
      <w:pPr>
        <w:jc w:val="center"/>
        <w:rPr>
          <w:sz w:val="24"/>
          <w:szCs w:val="24"/>
          <w:lang w:val="hr-HR"/>
        </w:rPr>
      </w:pPr>
      <w:r w:rsidRPr="00B628B0">
        <w:rPr>
          <w:sz w:val="24"/>
          <w:szCs w:val="24"/>
          <w:lang w:val="hr-HR"/>
        </w:rPr>
        <w:t>GRADSKO VIJEĆE GRADA OPATIJE</w:t>
      </w:r>
    </w:p>
    <w:p w14:paraId="43415E59" w14:textId="77777777" w:rsidR="008F2FF3" w:rsidRPr="00B628B0" w:rsidRDefault="008F2FF3" w:rsidP="008F2FF3">
      <w:pPr>
        <w:jc w:val="center"/>
        <w:rPr>
          <w:sz w:val="24"/>
          <w:szCs w:val="24"/>
          <w:lang w:val="hr-HR"/>
        </w:rPr>
      </w:pPr>
      <w:r w:rsidRPr="00B628B0">
        <w:rPr>
          <w:sz w:val="24"/>
          <w:szCs w:val="24"/>
          <w:lang w:val="hr-HR"/>
        </w:rPr>
        <w:t>Predsjednik</w:t>
      </w:r>
    </w:p>
    <w:p w14:paraId="3DCD550C" w14:textId="77777777" w:rsidR="008F2FF3" w:rsidRDefault="008F2FF3" w:rsidP="008F2FF3">
      <w:pPr>
        <w:pStyle w:val="Default"/>
        <w:jc w:val="center"/>
      </w:pPr>
      <w:r w:rsidRPr="00B628B0">
        <w:t>Kristian Tončić</w:t>
      </w:r>
    </w:p>
    <w:p w14:paraId="0944899A" w14:textId="77777777" w:rsidR="008F2FF3" w:rsidRPr="00860A67" w:rsidRDefault="008F2FF3" w:rsidP="008F2FF3">
      <w:pPr>
        <w:pStyle w:val="Default"/>
        <w:jc w:val="center"/>
      </w:pPr>
      <w:r>
        <w:br w:type="page"/>
      </w:r>
      <w:r w:rsidRPr="00860A67">
        <w:lastRenderedPageBreak/>
        <w:t>ODREDB</w:t>
      </w:r>
      <w:r>
        <w:t>E</w:t>
      </w:r>
    </w:p>
    <w:p w14:paraId="255F7D10" w14:textId="77777777" w:rsidR="008F2FF3" w:rsidRPr="00860A67" w:rsidRDefault="008F2FF3" w:rsidP="008F2FF3">
      <w:pPr>
        <w:pStyle w:val="Default"/>
        <w:jc w:val="center"/>
      </w:pPr>
      <w:r w:rsidRPr="00860A67">
        <w:rPr>
          <w:b/>
          <w:bCs/>
        </w:rPr>
        <w:t xml:space="preserve">Odluke o </w:t>
      </w:r>
      <w:r>
        <w:rPr>
          <w:b/>
          <w:bCs/>
        </w:rPr>
        <w:t>socijalnoj skrbi</w:t>
      </w:r>
    </w:p>
    <w:p w14:paraId="5B4D976B" w14:textId="77777777" w:rsidR="008F2FF3" w:rsidRDefault="008F2FF3" w:rsidP="008F2FF3">
      <w:pPr>
        <w:pStyle w:val="Default"/>
        <w:jc w:val="center"/>
      </w:pPr>
      <w:r w:rsidRPr="00860A67">
        <w:t>koj</w:t>
      </w:r>
      <w:r>
        <w:t>e</w:t>
      </w:r>
      <w:r w:rsidRPr="00860A67">
        <w:t xml:space="preserve"> se</w:t>
      </w:r>
      <w:r>
        <w:t xml:space="preserve"> mijenjaju i dopunjuju</w:t>
      </w:r>
    </w:p>
    <w:p w14:paraId="4AB6BE16" w14:textId="77777777" w:rsidR="008F2FF3" w:rsidRPr="00976174" w:rsidRDefault="008F2FF3" w:rsidP="008F2FF3">
      <w:pPr>
        <w:pStyle w:val="Default"/>
      </w:pPr>
    </w:p>
    <w:p w14:paraId="5FA72024" w14:textId="77777777" w:rsidR="008F2FF3" w:rsidRPr="00976174" w:rsidRDefault="008F2FF3" w:rsidP="008F2FF3">
      <w:pPr>
        <w:pStyle w:val="Default"/>
        <w:jc w:val="center"/>
      </w:pPr>
      <w:r w:rsidRPr="00976174">
        <w:t>Članak 7.</w:t>
      </w:r>
    </w:p>
    <w:p w14:paraId="2988F03A" w14:textId="77777777" w:rsidR="008F2FF3" w:rsidRPr="00976174" w:rsidRDefault="008F2FF3" w:rsidP="008F2FF3">
      <w:pPr>
        <w:pStyle w:val="Default"/>
      </w:pPr>
      <w:r w:rsidRPr="00976174">
        <w:t xml:space="preserve">(1) Ovom Odlukom se utvrđuju prava iz socijalne skrbi kako slijedi: </w:t>
      </w:r>
    </w:p>
    <w:p w14:paraId="0574B12C" w14:textId="77777777" w:rsidR="008F2FF3" w:rsidRPr="00976174" w:rsidRDefault="008F2FF3" w:rsidP="008F2FF3">
      <w:pPr>
        <w:pStyle w:val="Default"/>
        <w:contextualSpacing/>
      </w:pPr>
      <w:r w:rsidRPr="00976174">
        <w:t xml:space="preserve">1. pravo na naknadu za troškove stanovanja, </w:t>
      </w:r>
    </w:p>
    <w:p w14:paraId="68BD9F20" w14:textId="77777777" w:rsidR="008F2FF3" w:rsidRPr="00976174" w:rsidRDefault="008F2FF3" w:rsidP="008F2FF3">
      <w:pPr>
        <w:pStyle w:val="Default"/>
        <w:spacing w:after="49"/>
        <w:ind w:firstLine="720"/>
        <w:contextualSpacing/>
      </w:pPr>
      <w:r w:rsidRPr="00976174">
        <w:t xml:space="preserve">1.1. pravo na plaćanje cijene vodnih usluga, </w:t>
      </w:r>
    </w:p>
    <w:p w14:paraId="4D8E8D07" w14:textId="77777777" w:rsidR="008F2FF3" w:rsidRPr="00976174" w:rsidRDefault="008F2FF3" w:rsidP="008F2FF3">
      <w:pPr>
        <w:pStyle w:val="Default"/>
        <w:spacing w:after="49"/>
        <w:ind w:firstLine="720"/>
        <w:contextualSpacing/>
      </w:pPr>
      <w:r w:rsidRPr="00976174">
        <w:t xml:space="preserve">1.2. pravo na plaćanje cijene prikupljanja otpada, </w:t>
      </w:r>
    </w:p>
    <w:p w14:paraId="70C52FCA" w14:textId="77777777" w:rsidR="008F2FF3" w:rsidRPr="00976174" w:rsidRDefault="008F2FF3" w:rsidP="008F2FF3">
      <w:pPr>
        <w:pStyle w:val="Default"/>
        <w:ind w:firstLine="720"/>
        <w:contextualSpacing/>
      </w:pPr>
      <w:r w:rsidRPr="00976174">
        <w:t xml:space="preserve">1.3. pravo na novčanu pomoć za blagdane, </w:t>
      </w:r>
    </w:p>
    <w:p w14:paraId="57C747F3" w14:textId="77777777" w:rsidR="008F2FF3" w:rsidRPr="00976174" w:rsidRDefault="008F2FF3" w:rsidP="008F2FF3">
      <w:pPr>
        <w:pStyle w:val="Default"/>
        <w:contextualSpacing/>
        <w:rPr>
          <w:color w:val="auto"/>
        </w:rPr>
      </w:pPr>
      <w:r w:rsidRPr="00976174">
        <w:rPr>
          <w:color w:val="auto"/>
        </w:rPr>
        <w:t>2. pravo na sufinanciranje cijene utroška vode za stanovnike naselja Vela Učka i Gornje selo (Mala Učka),</w:t>
      </w:r>
    </w:p>
    <w:p w14:paraId="132020F4" w14:textId="77777777" w:rsidR="008F2FF3" w:rsidRPr="00976174" w:rsidRDefault="008F2FF3" w:rsidP="008F2FF3">
      <w:pPr>
        <w:pStyle w:val="Default"/>
      </w:pPr>
      <w:r w:rsidRPr="00976174">
        <w:t xml:space="preserve">3. pravo na financiranje boravka djece u dječjem vrtiću, </w:t>
      </w:r>
    </w:p>
    <w:p w14:paraId="529CE4CA" w14:textId="77777777" w:rsidR="008F2FF3" w:rsidRPr="00976174" w:rsidRDefault="008F2FF3" w:rsidP="008F2FF3">
      <w:pPr>
        <w:pStyle w:val="Default"/>
      </w:pPr>
      <w:r w:rsidRPr="00976174">
        <w:t xml:space="preserve">4. pravo na financiranje marende učenicima osnovne škole, </w:t>
      </w:r>
    </w:p>
    <w:p w14:paraId="68020367" w14:textId="77777777" w:rsidR="008F2FF3" w:rsidRPr="00976174" w:rsidRDefault="008F2FF3" w:rsidP="008F2FF3">
      <w:pPr>
        <w:pStyle w:val="Default"/>
      </w:pPr>
      <w:r w:rsidRPr="00976174">
        <w:t xml:space="preserve">5. pravo na financiranje produženog boravka učenicima osnovne škole, </w:t>
      </w:r>
    </w:p>
    <w:p w14:paraId="30498772" w14:textId="77777777" w:rsidR="008F2FF3" w:rsidRPr="00976174" w:rsidRDefault="008F2FF3" w:rsidP="008F2FF3">
      <w:pPr>
        <w:pStyle w:val="Default"/>
        <w:rPr>
          <w:color w:val="auto"/>
        </w:rPr>
      </w:pPr>
      <w:r w:rsidRPr="00976174">
        <w:t xml:space="preserve">6. pravo na </w:t>
      </w:r>
      <w:r w:rsidRPr="00976174">
        <w:rPr>
          <w:color w:val="auto"/>
        </w:rPr>
        <w:t xml:space="preserve">financiranje javnog prijevoza učenicima srednje škole, </w:t>
      </w:r>
    </w:p>
    <w:p w14:paraId="0FDDF204" w14:textId="77777777" w:rsidR="008F2FF3" w:rsidRPr="00976174" w:rsidRDefault="008F2FF3" w:rsidP="008F2FF3">
      <w:pPr>
        <w:pStyle w:val="Default"/>
        <w:rPr>
          <w:color w:val="auto"/>
        </w:rPr>
      </w:pPr>
      <w:r w:rsidRPr="00976174">
        <w:rPr>
          <w:color w:val="auto"/>
        </w:rPr>
        <w:t xml:space="preserve">7. pravo na pomoći za djecu s teškoćama u razvoju, </w:t>
      </w:r>
    </w:p>
    <w:p w14:paraId="509A2F83" w14:textId="77777777" w:rsidR="008F2FF3" w:rsidRPr="00976174" w:rsidRDefault="008F2FF3" w:rsidP="008F2FF3">
      <w:pPr>
        <w:pStyle w:val="Default"/>
        <w:rPr>
          <w:color w:val="auto"/>
        </w:rPr>
      </w:pPr>
      <w:r w:rsidRPr="00976174">
        <w:rPr>
          <w:color w:val="auto"/>
        </w:rPr>
        <w:tab/>
        <w:t>7.1. pravo na sufinanciranje troškova logopeda,</w:t>
      </w:r>
    </w:p>
    <w:p w14:paraId="461D86F0" w14:textId="77777777" w:rsidR="008F2FF3" w:rsidRPr="00976174" w:rsidRDefault="008F2FF3" w:rsidP="008F2FF3">
      <w:pPr>
        <w:pStyle w:val="Default"/>
        <w:rPr>
          <w:color w:val="auto"/>
        </w:rPr>
      </w:pPr>
      <w:r w:rsidRPr="00976174">
        <w:rPr>
          <w:color w:val="auto"/>
        </w:rPr>
        <w:t xml:space="preserve">8. pravo na sufinanciranje </w:t>
      </w:r>
      <w:bookmarkStart w:id="1" w:name="_Hlk176342334"/>
      <w:r w:rsidRPr="00976174">
        <w:rPr>
          <w:color w:val="auto"/>
        </w:rPr>
        <w:t xml:space="preserve">obrazovnih materijala </w:t>
      </w:r>
      <w:bookmarkEnd w:id="1"/>
      <w:r w:rsidRPr="00976174">
        <w:rPr>
          <w:color w:val="auto"/>
        </w:rPr>
        <w:t xml:space="preserve">učenicima osnovne škole, </w:t>
      </w:r>
    </w:p>
    <w:p w14:paraId="75CE7090" w14:textId="77777777" w:rsidR="008F2FF3" w:rsidRPr="00976174" w:rsidRDefault="008F2FF3" w:rsidP="008F2FF3">
      <w:pPr>
        <w:pStyle w:val="Default"/>
        <w:rPr>
          <w:color w:val="auto"/>
        </w:rPr>
      </w:pPr>
      <w:r w:rsidRPr="00976174">
        <w:rPr>
          <w:color w:val="auto"/>
        </w:rPr>
        <w:t xml:space="preserve">9. pravo na sufinanciranje obrazovnih materijala učenicima srednje škole, </w:t>
      </w:r>
    </w:p>
    <w:p w14:paraId="0BC13A2E" w14:textId="77777777" w:rsidR="008F2FF3" w:rsidRPr="00976174" w:rsidRDefault="008F2FF3" w:rsidP="008F2FF3">
      <w:pPr>
        <w:pStyle w:val="Default"/>
        <w:rPr>
          <w:color w:val="auto"/>
        </w:rPr>
      </w:pPr>
      <w:r w:rsidRPr="00976174">
        <w:rPr>
          <w:color w:val="auto"/>
        </w:rPr>
        <w:t xml:space="preserve">10. pravo na jednokratnu novčanu pomoć za novorođeno dijete, </w:t>
      </w:r>
    </w:p>
    <w:p w14:paraId="0EE19F8D" w14:textId="77777777" w:rsidR="008F2FF3" w:rsidRPr="00976174" w:rsidRDefault="008F2FF3" w:rsidP="008F2FF3">
      <w:pPr>
        <w:pStyle w:val="Default"/>
        <w:rPr>
          <w:color w:val="auto"/>
        </w:rPr>
      </w:pPr>
      <w:r w:rsidRPr="00976174">
        <w:rPr>
          <w:color w:val="auto"/>
        </w:rPr>
        <w:t xml:space="preserve">11. pravo na besplatnu prehranu dojenčadi, </w:t>
      </w:r>
    </w:p>
    <w:p w14:paraId="00B2977A" w14:textId="77777777" w:rsidR="008F2FF3" w:rsidRPr="00976174" w:rsidRDefault="008F2FF3" w:rsidP="008F2FF3">
      <w:pPr>
        <w:pStyle w:val="Default"/>
        <w:rPr>
          <w:color w:val="auto"/>
        </w:rPr>
      </w:pPr>
      <w:r w:rsidRPr="00976174">
        <w:rPr>
          <w:color w:val="auto"/>
        </w:rPr>
        <w:t xml:space="preserve">12. pravo na financiranje preventivnog cijepljenja djece protiv </w:t>
      </w:r>
      <w:proofErr w:type="spellStart"/>
      <w:r w:rsidRPr="00976174">
        <w:rPr>
          <w:color w:val="auto"/>
        </w:rPr>
        <w:t>rotavirusa</w:t>
      </w:r>
      <w:proofErr w:type="spellEnd"/>
      <w:r w:rsidRPr="00976174">
        <w:rPr>
          <w:color w:val="auto"/>
        </w:rPr>
        <w:t>,</w:t>
      </w:r>
    </w:p>
    <w:p w14:paraId="5E69E016" w14:textId="77777777" w:rsidR="008F2FF3" w:rsidRPr="00976174" w:rsidRDefault="008F2FF3" w:rsidP="008F2FF3">
      <w:pPr>
        <w:pStyle w:val="Default"/>
        <w:rPr>
          <w:color w:val="auto"/>
        </w:rPr>
      </w:pPr>
      <w:r w:rsidRPr="00976174">
        <w:rPr>
          <w:color w:val="auto"/>
        </w:rPr>
        <w:t xml:space="preserve">13. pravo na sufinanciranje troškova medicinski </w:t>
      </w:r>
      <w:proofErr w:type="spellStart"/>
      <w:r w:rsidRPr="00976174">
        <w:rPr>
          <w:color w:val="auto"/>
        </w:rPr>
        <w:t>pomognute</w:t>
      </w:r>
      <w:proofErr w:type="spellEnd"/>
      <w:r w:rsidRPr="00976174">
        <w:rPr>
          <w:color w:val="auto"/>
        </w:rPr>
        <w:t xml:space="preserve"> oplodnje,</w:t>
      </w:r>
    </w:p>
    <w:p w14:paraId="1EC691C0" w14:textId="77777777" w:rsidR="008F2FF3" w:rsidRPr="00976174" w:rsidRDefault="008F2FF3" w:rsidP="008F2FF3">
      <w:pPr>
        <w:pStyle w:val="Default"/>
        <w:rPr>
          <w:color w:val="auto"/>
        </w:rPr>
      </w:pPr>
      <w:r w:rsidRPr="00976174">
        <w:rPr>
          <w:color w:val="auto"/>
        </w:rPr>
        <w:t xml:space="preserve">14. pravo na pomoći za obitelji sa četvero i više djece, </w:t>
      </w:r>
    </w:p>
    <w:p w14:paraId="42D224F4" w14:textId="77777777" w:rsidR="008F2FF3" w:rsidRPr="00976174" w:rsidRDefault="008F2FF3" w:rsidP="008F2FF3">
      <w:pPr>
        <w:pStyle w:val="Default"/>
        <w:rPr>
          <w:color w:val="auto"/>
        </w:rPr>
      </w:pPr>
      <w:r w:rsidRPr="00976174">
        <w:rPr>
          <w:color w:val="auto"/>
        </w:rPr>
        <w:t xml:space="preserve">15. pravo na prijevoz onkoloških pacijenata, </w:t>
      </w:r>
    </w:p>
    <w:p w14:paraId="12E072F2" w14:textId="77777777" w:rsidR="008F2FF3" w:rsidRPr="00976174" w:rsidRDefault="008F2FF3" w:rsidP="008F2FF3">
      <w:pPr>
        <w:pStyle w:val="Default"/>
        <w:rPr>
          <w:color w:val="auto"/>
        </w:rPr>
      </w:pPr>
      <w:r w:rsidRPr="00976174">
        <w:rPr>
          <w:color w:val="auto"/>
        </w:rPr>
        <w:t xml:space="preserve">16. pravo na financiranje javnog prijevoza osoba s invaliditetom, </w:t>
      </w:r>
    </w:p>
    <w:p w14:paraId="47A65A45" w14:textId="77777777" w:rsidR="008F2FF3" w:rsidRPr="00976174" w:rsidRDefault="008F2FF3" w:rsidP="008F2FF3">
      <w:pPr>
        <w:pStyle w:val="Default"/>
        <w:rPr>
          <w:color w:val="auto"/>
        </w:rPr>
      </w:pPr>
      <w:r w:rsidRPr="00976174">
        <w:rPr>
          <w:color w:val="auto"/>
        </w:rPr>
        <w:t xml:space="preserve">17. pravo na financiranje javnog prijevoza dobrovoljnim darivateljima krvi, </w:t>
      </w:r>
    </w:p>
    <w:p w14:paraId="53E1F749" w14:textId="77777777" w:rsidR="008F2FF3" w:rsidRPr="00976174" w:rsidRDefault="008F2FF3" w:rsidP="008F2FF3">
      <w:pPr>
        <w:pStyle w:val="Default"/>
        <w:rPr>
          <w:color w:val="auto"/>
        </w:rPr>
      </w:pPr>
      <w:r w:rsidRPr="00976174">
        <w:rPr>
          <w:color w:val="auto"/>
        </w:rPr>
        <w:t xml:space="preserve">18. pravo na financiranje javnog prijevoza za umirovljenike, </w:t>
      </w:r>
    </w:p>
    <w:p w14:paraId="1ED88CC7" w14:textId="77777777" w:rsidR="008F2FF3" w:rsidRPr="00976174" w:rsidRDefault="008F2FF3" w:rsidP="008F2FF3">
      <w:pPr>
        <w:pStyle w:val="Default"/>
        <w:rPr>
          <w:color w:val="auto"/>
        </w:rPr>
      </w:pPr>
      <w:r w:rsidRPr="00976174">
        <w:rPr>
          <w:color w:val="auto"/>
        </w:rPr>
        <w:t>19. pravo na financiranje javnog prijevoza za korisnike prava na nacionalnu naknadu za starije osobe,</w:t>
      </w:r>
    </w:p>
    <w:p w14:paraId="749D7F4A" w14:textId="77777777" w:rsidR="008F2FF3" w:rsidRPr="00976174" w:rsidRDefault="008F2FF3" w:rsidP="008F2FF3">
      <w:pPr>
        <w:pStyle w:val="Default"/>
        <w:rPr>
          <w:color w:val="auto"/>
        </w:rPr>
      </w:pPr>
      <w:r w:rsidRPr="00976174">
        <w:rPr>
          <w:color w:val="auto"/>
        </w:rPr>
        <w:t xml:space="preserve">20. pravo na pomoć umirovljenicima s mirovinom do 300 EUR, </w:t>
      </w:r>
    </w:p>
    <w:p w14:paraId="59292148" w14:textId="77777777" w:rsidR="008F2FF3" w:rsidRPr="00976174" w:rsidRDefault="008F2FF3" w:rsidP="008F2FF3">
      <w:pPr>
        <w:pStyle w:val="Default"/>
        <w:rPr>
          <w:color w:val="auto"/>
        </w:rPr>
      </w:pPr>
      <w:r w:rsidRPr="00976174">
        <w:rPr>
          <w:color w:val="auto"/>
        </w:rPr>
        <w:t>21. pravo na pomoć korisnicima prava na nacionalnu naknadu za starije osobe,</w:t>
      </w:r>
    </w:p>
    <w:p w14:paraId="19EEBA79" w14:textId="77777777" w:rsidR="008F2FF3" w:rsidRPr="00976174" w:rsidRDefault="008F2FF3" w:rsidP="008F2FF3">
      <w:pPr>
        <w:pStyle w:val="Default"/>
        <w:rPr>
          <w:color w:val="auto"/>
        </w:rPr>
      </w:pPr>
      <w:r w:rsidRPr="00976174">
        <w:rPr>
          <w:color w:val="auto"/>
        </w:rPr>
        <w:t xml:space="preserve">22. pravo na pomoć umirovljenicima, </w:t>
      </w:r>
    </w:p>
    <w:p w14:paraId="76747C56" w14:textId="77777777" w:rsidR="008F2FF3" w:rsidRPr="00976174" w:rsidRDefault="008F2FF3" w:rsidP="008F2FF3">
      <w:pPr>
        <w:pStyle w:val="Default"/>
        <w:rPr>
          <w:color w:val="auto"/>
        </w:rPr>
      </w:pPr>
      <w:r w:rsidRPr="00976174">
        <w:rPr>
          <w:color w:val="auto"/>
        </w:rPr>
        <w:t xml:space="preserve">23. pravo na pomoć umirovljenicima za financiranje dopunskog zdravstvenog osiguranja, </w:t>
      </w:r>
    </w:p>
    <w:p w14:paraId="6DD2DAE9" w14:textId="77777777" w:rsidR="008F2FF3" w:rsidRPr="00976174" w:rsidRDefault="008F2FF3" w:rsidP="008F2FF3">
      <w:pPr>
        <w:pStyle w:val="Default"/>
        <w:rPr>
          <w:color w:val="auto"/>
        </w:rPr>
      </w:pPr>
      <w:r w:rsidRPr="00976174">
        <w:rPr>
          <w:color w:val="auto"/>
        </w:rPr>
        <w:t xml:space="preserve">24. pravo na novčanu pomoć za blagdane osobama s invaliditetom, </w:t>
      </w:r>
    </w:p>
    <w:p w14:paraId="4D251D98" w14:textId="77777777" w:rsidR="008F2FF3" w:rsidRPr="00976174" w:rsidRDefault="008F2FF3" w:rsidP="008F2FF3">
      <w:pPr>
        <w:pStyle w:val="Default"/>
        <w:rPr>
          <w:color w:val="auto"/>
        </w:rPr>
      </w:pPr>
      <w:r w:rsidRPr="00976174">
        <w:rPr>
          <w:color w:val="auto"/>
        </w:rPr>
        <w:t xml:space="preserve">25. pravo na jednokratnu novčanu pomoć, </w:t>
      </w:r>
    </w:p>
    <w:p w14:paraId="23ED414A" w14:textId="77777777" w:rsidR="008F2FF3" w:rsidRPr="00976174" w:rsidRDefault="008F2FF3" w:rsidP="008F2FF3">
      <w:pPr>
        <w:pStyle w:val="Default"/>
        <w:rPr>
          <w:color w:val="auto"/>
        </w:rPr>
      </w:pPr>
      <w:r w:rsidRPr="00976174">
        <w:rPr>
          <w:color w:val="auto"/>
        </w:rPr>
        <w:t>26. pravo na pomoć i njegu u kući i</w:t>
      </w:r>
    </w:p>
    <w:p w14:paraId="5FEE6B07" w14:textId="77777777" w:rsidR="008F2FF3" w:rsidRPr="00976174" w:rsidRDefault="008F2FF3" w:rsidP="008F2FF3">
      <w:pPr>
        <w:pStyle w:val="Default"/>
        <w:rPr>
          <w:color w:val="auto"/>
        </w:rPr>
      </w:pPr>
      <w:r w:rsidRPr="00976174">
        <w:rPr>
          <w:color w:val="auto"/>
        </w:rPr>
        <w:t xml:space="preserve">27. pravo na preventivne zdravstvene preglede. </w:t>
      </w:r>
    </w:p>
    <w:p w14:paraId="588CDFC1" w14:textId="77777777" w:rsidR="008F2FF3" w:rsidRPr="00976174" w:rsidRDefault="008F2FF3" w:rsidP="008F2FF3">
      <w:pPr>
        <w:pStyle w:val="Default"/>
        <w:jc w:val="both"/>
        <w:rPr>
          <w:color w:val="auto"/>
        </w:rPr>
      </w:pPr>
      <w:r w:rsidRPr="00976174">
        <w:rPr>
          <w:color w:val="auto"/>
        </w:rPr>
        <w:t xml:space="preserve">(2) Korisnik može istodobno ostvariti više pojedinačnih prava iz stavka 1. ovog članka ako njihovo istodobno ostvarivanje ne proturječi svrsi za koju je ostvarivanje namijenjeno, osim ako ovom Odlukom nije drugačije određeno. </w:t>
      </w:r>
    </w:p>
    <w:p w14:paraId="2F70E4C1" w14:textId="77777777" w:rsidR="008F2FF3" w:rsidRPr="00976174" w:rsidRDefault="008F2FF3" w:rsidP="008F2FF3">
      <w:pPr>
        <w:pStyle w:val="Default"/>
        <w:jc w:val="both"/>
      </w:pPr>
      <w:r w:rsidRPr="00976174">
        <w:t xml:space="preserve">(3) Korisnik koji je podnio zahtjeve za ostvarivanje </w:t>
      </w:r>
      <w:r w:rsidRPr="00976174">
        <w:rPr>
          <w:color w:val="auto"/>
        </w:rPr>
        <w:t xml:space="preserve">prava iz stavka 1. točke  22. i 24.  ovog </w:t>
      </w:r>
      <w:r w:rsidRPr="00976174">
        <w:t xml:space="preserve">članka, može ostvariti pravo po jednoj osnovi, koje je za njega povoljnije. </w:t>
      </w:r>
    </w:p>
    <w:p w14:paraId="19047A56" w14:textId="77777777" w:rsidR="008F2FF3" w:rsidRPr="00976174" w:rsidRDefault="008F2FF3" w:rsidP="008F2FF3">
      <w:pPr>
        <w:pStyle w:val="Default"/>
        <w:jc w:val="both"/>
      </w:pPr>
      <w:r w:rsidRPr="00976174">
        <w:t xml:space="preserve">(4) Prava iz socijalne skrbi utvrđena ovom Odlukom ne mogu se prenositi na drugu osobu niti nasljeđivati. </w:t>
      </w:r>
    </w:p>
    <w:p w14:paraId="5BD5EDE3" w14:textId="77777777" w:rsidR="008F2FF3" w:rsidRPr="00976174" w:rsidRDefault="008F2FF3" w:rsidP="008F2FF3">
      <w:pPr>
        <w:pStyle w:val="Default"/>
        <w:jc w:val="center"/>
      </w:pPr>
      <w:r w:rsidRPr="00976174">
        <w:t>Članak 32.</w:t>
      </w:r>
    </w:p>
    <w:p w14:paraId="06799C2B" w14:textId="57742779" w:rsidR="00B66E9A" w:rsidRDefault="008F2FF3" w:rsidP="008F2FF3">
      <w:pPr>
        <w:pStyle w:val="Default"/>
        <w:jc w:val="both"/>
      </w:pPr>
      <w:r w:rsidRPr="00976174">
        <w:t xml:space="preserve">Pravo na financiranje javnog prijevoza za umirovljenike (od mjesta prebivališta do Rijeke) ostvaruje korisnik s mirovinom do </w:t>
      </w:r>
      <w:r w:rsidRPr="00976174">
        <w:rPr>
          <w:color w:val="auto"/>
        </w:rPr>
        <w:t xml:space="preserve">500 EUR (u </w:t>
      </w:r>
      <w:r w:rsidRPr="00976174">
        <w:t xml:space="preserve">iznos mirovine ulazi i mirovina koja se ostvaruje po međunarodnom ugovoru i zaštitni dodatak). </w:t>
      </w:r>
    </w:p>
    <w:sectPr w:rsidR="00B66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F3"/>
    <w:rsid w:val="00091F62"/>
    <w:rsid w:val="00226307"/>
    <w:rsid w:val="004C2035"/>
    <w:rsid w:val="00525B88"/>
    <w:rsid w:val="007D4BE3"/>
    <w:rsid w:val="008F2FF3"/>
    <w:rsid w:val="00B66E9A"/>
    <w:rsid w:val="00CE6E0E"/>
    <w:rsid w:val="00E14617"/>
    <w:rsid w:val="00E97608"/>
    <w:rsid w:val="00F0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EA1"/>
  <w15:chartTrackingRefBased/>
  <w15:docId w15:val="{E73FB408-C8AD-4B5E-810F-13CC2CE4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F3"/>
    <w:pPr>
      <w:spacing w:after="0" w:line="240" w:lineRule="auto"/>
    </w:pPr>
    <w:rPr>
      <w:rFonts w:ascii="Times New Roman" w:eastAsia="Times New Roman" w:hAnsi="Times New Roman" w:cs="Times New Roman"/>
      <w:kern w:val="0"/>
      <w:sz w:val="20"/>
      <w:szCs w:val="20"/>
      <w:lang w:val="en-AU" w:eastAsia="hr-HR"/>
      <w14:ligatures w14:val="none"/>
    </w:rPr>
  </w:style>
  <w:style w:type="paragraph" w:styleId="Naslov1">
    <w:name w:val="heading 1"/>
    <w:basedOn w:val="Normal"/>
    <w:next w:val="Normal"/>
    <w:link w:val="Naslov1Char"/>
    <w:uiPriority w:val="9"/>
    <w:qFormat/>
    <w:rsid w:val="008F2F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r-HR" w:eastAsia="en-US"/>
      <w14:ligatures w14:val="standardContextual"/>
    </w:rPr>
  </w:style>
  <w:style w:type="paragraph" w:styleId="Naslov2">
    <w:name w:val="heading 2"/>
    <w:basedOn w:val="Normal"/>
    <w:next w:val="Normal"/>
    <w:link w:val="Naslov2Char"/>
    <w:uiPriority w:val="9"/>
    <w:semiHidden/>
    <w:unhideWhenUsed/>
    <w:qFormat/>
    <w:rsid w:val="008F2F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r-HR" w:eastAsia="en-US"/>
      <w14:ligatures w14:val="standardContextual"/>
    </w:rPr>
  </w:style>
  <w:style w:type="paragraph" w:styleId="Naslov3">
    <w:name w:val="heading 3"/>
    <w:basedOn w:val="Normal"/>
    <w:next w:val="Normal"/>
    <w:link w:val="Naslov3Char"/>
    <w:uiPriority w:val="9"/>
    <w:semiHidden/>
    <w:unhideWhenUsed/>
    <w:qFormat/>
    <w:rsid w:val="008F2F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r-HR" w:eastAsia="en-US"/>
      <w14:ligatures w14:val="standardContextual"/>
    </w:rPr>
  </w:style>
  <w:style w:type="paragraph" w:styleId="Naslov4">
    <w:name w:val="heading 4"/>
    <w:basedOn w:val="Normal"/>
    <w:next w:val="Normal"/>
    <w:link w:val="Naslov4Char"/>
    <w:uiPriority w:val="9"/>
    <w:semiHidden/>
    <w:unhideWhenUsed/>
    <w:qFormat/>
    <w:rsid w:val="008F2F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r-HR" w:eastAsia="en-US"/>
      <w14:ligatures w14:val="standardContextual"/>
    </w:rPr>
  </w:style>
  <w:style w:type="paragraph" w:styleId="Naslov5">
    <w:name w:val="heading 5"/>
    <w:basedOn w:val="Normal"/>
    <w:next w:val="Normal"/>
    <w:link w:val="Naslov5Char"/>
    <w:uiPriority w:val="9"/>
    <w:semiHidden/>
    <w:unhideWhenUsed/>
    <w:qFormat/>
    <w:rsid w:val="008F2F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hr-HR" w:eastAsia="en-US"/>
      <w14:ligatures w14:val="standardContextual"/>
    </w:rPr>
  </w:style>
  <w:style w:type="paragraph" w:styleId="Naslov6">
    <w:name w:val="heading 6"/>
    <w:basedOn w:val="Normal"/>
    <w:next w:val="Normal"/>
    <w:link w:val="Naslov6Char"/>
    <w:uiPriority w:val="9"/>
    <w:semiHidden/>
    <w:unhideWhenUsed/>
    <w:qFormat/>
    <w:rsid w:val="008F2FF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hr-HR" w:eastAsia="en-US"/>
      <w14:ligatures w14:val="standardContextual"/>
    </w:rPr>
  </w:style>
  <w:style w:type="paragraph" w:styleId="Naslov7">
    <w:name w:val="heading 7"/>
    <w:basedOn w:val="Normal"/>
    <w:next w:val="Normal"/>
    <w:link w:val="Naslov7Char"/>
    <w:uiPriority w:val="9"/>
    <w:semiHidden/>
    <w:unhideWhenUsed/>
    <w:qFormat/>
    <w:rsid w:val="008F2FF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hr-HR" w:eastAsia="en-US"/>
      <w14:ligatures w14:val="standardContextual"/>
    </w:rPr>
  </w:style>
  <w:style w:type="paragraph" w:styleId="Naslov8">
    <w:name w:val="heading 8"/>
    <w:basedOn w:val="Normal"/>
    <w:next w:val="Normal"/>
    <w:link w:val="Naslov8Char"/>
    <w:uiPriority w:val="9"/>
    <w:semiHidden/>
    <w:unhideWhenUsed/>
    <w:qFormat/>
    <w:rsid w:val="008F2FF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hr-HR" w:eastAsia="en-US"/>
      <w14:ligatures w14:val="standardContextual"/>
    </w:rPr>
  </w:style>
  <w:style w:type="paragraph" w:styleId="Naslov9">
    <w:name w:val="heading 9"/>
    <w:basedOn w:val="Normal"/>
    <w:next w:val="Normal"/>
    <w:link w:val="Naslov9Char"/>
    <w:uiPriority w:val="9"/>
    <w:semiHidden/>
    <w:unhideWhenUsed/>
    <w:qFormat/>
    <w:rsid w:val="008F2FF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hr-HR"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2FF3"/>
    <w:rPr>
      <w:rFonts w:asciiTheme="majorHAnsi" w:eastAsiaTheme="majorEastAsia" w:hAnsiTheme="majorHAnsi" w:cstheme="majorBidi"/>
      <w:color w:val="0F4761" w:themeColor="accent1" w:themeShade="BF"/>
      <w:sz w:val="40"/>
      <w:szCs w:val="40"/>
      <w:lang w:val="hr-HR"/>
    </w:rPr>
  </w:style>
  <w:style w:type="character" w:customStyle="1" w:styleId="Naslov2Char">
    <w:name w:val="Naslov 2 Char"/>
    <w:basedOn w:val="Zadanifontodlomka"/>
    <w:link w:val="Naslov2"/>
    <w:uiPriority w:val="9"/>
    <w:semiHidden/>
    <w:rsid w:val="008F2FF3"/>
    <w:rPr>
      <w:rFonts w:asciiTheme="majorHAnsi" w:eastAsiaTheme="majorEastAsia" w:hAnsiTheme="majorHAnsi" w:cstheme="majorBidi"/>
      <w:color w:val="0F4761" w:themeColor="accent1" w:themeShade="BF"/>
      <w:sz w:val="32"/>
      <w:szCs w:val="32"/>
      <w:lang w:val="hr-HR"/>
    </w:rPr>
  </w:style>
  <w:style w:type="character" w:customStyle="1" w:styleId="Naslov3Char">
    <w:name w:val="Naslov 3 Char"/>
    <w:basedOn w:val="Zadanifontodlomka"/>
    <w:link w:val="Naslov3"/>
    <w:uiPriority w:val="9"/>
    <w:semiHidden/>
    <w:rsid w:val="008F2FF3"/>
    <w:rPr>
      <w:rFonts w:eastAsiaTheme="majorEastAsia" w:cstheme="majorBidi"/>
      <w:color w:val="0F4761" w:themeColor="accent1" w:themeShade="BF"/>
      <w:sz w:val="28"/>
      <w:szCs w:val="28"/>
      <w:lang w:val="hr-HR"/>
    </w:rPr>
  </w:style>
  <w:style w:type="character" w:customStyle="1" w:styleId="Naslov4Char">
    <w:name w:val="Naslov 4 Char"/>
    <w:basedOn w:val="Zadanifontodlomka"/>
    <w:link w:val="Naslov4"/>
    <w:uiPriority w:val="9"/>
    <w:semiHidden/>
    <w:rsid w:val="008F2FF3"/>
    <w:rPr>
      <w:rFonts w:eastAsiaTheme="majorEastAsia" w:cstheme="majorBidi"/>
      <w:i/>
      <w:iCs/>
      <w:color w:val="0F4761" w:themeColor="accent1" w:themeShade="BF"/>
      <w:lang w:val="hr-HR"/>
    </w:rPr>
  </w:style>
  <w:style w:type="character" w:customStyle="1" w:styleId="Naslov5Char">
    <w:name w:val="Naslov 5 Char"/>
    <w:basedOn w:val="Zadanifontodlomka"/>
    <w:link w:val="Naslov5"/>
    <w:uiPriority w:val="9"/>
    <w:semiHidden/>
    <w:rsid w:val="008F2FF3"/>
    <w:rPr>
      <w:rFonts w:eastAsiaTheme="majorEastAsia" w:cstheme="majorBidi"/>
      <w:color w:val="0F4761" w:themeColor="accent1" w:themeShade="BF"/>
      <w:lang w:val="hr-HR"/>
    </w:rPr>
  </w:style>
  <w:style w:type="character" w:customStyle="1" w:styleId="Naslov6Char">
    <w:name w:val="Naslov 6 Char"/>
    <w:basedOn w:val="Zadanifontodlomka"/>
    <w:link w:val="Naslov6"/>
    <w:uiPriority w:val="9"/>
    <w:semiHidden/>
    <w:rsid w:val="008F2FF3"/>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8F2FF3"/>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8F2FF3"/>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8F2FF3"/>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8F2FF3"/>
    <w:pPr>
      <w:spacing w:after="80"/>
      <w:contextualSpacing/>
    </w:pPr>
    <w:rPr>
      <w:rFonts w:asciiTheme="majorHAnsi" w:eastAsiaTheme="majorEastAsia" w:hAnsiTheme="majorHAnsi" w:cstheme="majorBidi"/>
      <w:spacing w:val="-10"/>
      <w:kern w:val="28"/>
      <w:sz w:val="56"/>
      <w:szCs w:val="56"/>
      <w:lang w:val="hr-HR" w:eastAsia="en-US"/>
      <w14:ligatures w14:val="standardContextual"/>
    </w:rPr>
  </w:style>
  <w:style w:type="character" w:customStyle="1" w:styleId="NaslovChar">
    <w:name w:val="Naslov Char"/>
    <w:basedOn w:val="Zadanifontodlomka"/>
    <w:link w:val="Naslov"/>
    <w:uiPriority w:val="10"/>
    <w:rsid w:val="008F2FF3"/>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8F2F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r-HR" w:eastAsia="en-US"/>
      <w14:ligatures w14:val="standardContextual"/>
    </w:rPr>
  </w:style>
  <w:style w:type="character" w:customStyle="1" w:styleId="PodnaslovChar">
    <w:name w:val="Podnaslov Char"/>
    <w:basedOn w:val="Zadanifontodlomka"/>
    <w:link w:val="Podnaslov"/>
    <w:uiPriority w:val="11"/>
    <w:rsid w:val="008F2FF3"/>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8F2FF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hr-HR" w:eastAsia="en-US"/>
      <w14:ligatures w14:val="standardContextual"/>
    </w:rPr>
  </w:style>
  <w:style w:type="character" w:customStyle="1" w:styleId="CitatChar">
    <w:name w:val="Citat Char"/>
    <w:basedOn w:val="Zadanifontodlomka"/>
    <w:link w:val="Citat"/>
    <w:uiPriority w:val="29"/>
    <w:rsid w:val="008F2FF3"/>
    <w:rPr>
      <w:i/>
      <w:iCs/>
      <w:color w:val="404040" w:themeColor="text1" w:themeTint="BF"/>
      <w:lang w:val="hr-HR"/>
    </w:rPr>
  </w:style>
  <w:style w:type="paragraph" w:styleId="Odlomakpopisa">
    <w:name w:val="List Paragraph"/>
    <w:basedOn w:val="Normal"/>
    <w:uiPriority w:val="34"/>
    <w:qFormat/>
    <w:rsid w:val="008F2FF3"/>
    <w:pPr>
      <w:spacing w:after="160" w:line="278" w:lineRule="auto"/>
      <w:ind w:left="720"/>
      <w:contextualSpacing/>
    </w:pPr>
    <w:rPr>
      <w:rFonts w:asciiTheme="minorHAnsi" w:eastAsiaTheme="minorHAnsi" w:hAnsiTheme="minorHAnsi" w:cstheme="minorBidi"/>
      <w:kern w:val="2"/>
      <w:sz w:val="24"/>
      <w:szCs w:val="24"/>
      <w:lang w:val="hr-HR" w:eastAsia="en-US"/>
      <w14:ligatures w14:val="standardContextual"/>
    </w:rPr>
  </w:style>
  <w:style w:type="character" w:styleId="Jakoisticanje">
    <w:name w:val="Intense Emphasis"/>
    <w:basedOn w:val="Zadanifontodlomka"/>
    <w:uiPriority w:val="21"/>
    <w:qFormat/>
    <w:rsid w:val="008F2FF3"/>
    <w:rPr>
      <w:i/>
      <w:iCs/>
      <w:color w:val="0F4761" w:themeColor="accent1" w:themeShade="BF"/>
    </w:rPr>
  </w:style>
  <w:style w:type="paragraph" w:styleId="Naglaencitat">
    <w:name w:val="Intense Quote"/>
    <w:basedOn w:val="Normal"/>
    <w:next w:val="Normal"/>
    <w:link w:val="NaglaencitatChar"/>
    <w:uiPriority w:val="30"/>
    <w:qFormat/>
    <w:rsid w:val="008F2F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r-HR" w:eastAsia="en-US"/>
      <w14:ligatures w14:val="standardContextual"/>
    </w:rPr>
  </w:style>
  <w:style w:type="character" w:customStyle="1" w:styleId="NaglaencitatChar">
    <w:name w:val="Naglašen citat Char"/>
    <w:basedOn w:val="Zadanifontodlomka"/>
    <w:link w:val="Naglaencitat"/>
    <w:uiPriority w:val="30"/>
    <w:rsid w:val="008F2FF3"/>
    <w:rPr>
      <w:i/>
      <w:iCs/>
      <w:color w:val="0F4761" w:themeColor="accent1" w:themeShade="BF"/>
      <w:lang w:val="hr-HR"/>
    </w:rPr>
  </w:style>
  <w:style w:type="character" w:styleId="Istaknutareferenca">
    <w:name w:val="Intense Reference"/>
    <w:basedOn w:val="Zadanifontodlomka"/>
    <w:uiPriority w:val="32"/>
    <w:qFormat/>
    <w:rsid w:val="008F2FF3"/>
    <w:rPr>
      <w:b/>
      <w:bCs/>
      <w:smallCaps/>
      <w:color w:val="0F4761" w:themeColor="accent1" w:themeShade="BF"/>
      <w:spacing w:val="5"/>
    </w:rPr>
  </w:style>
  <w:style w:type="paragraph" w:customStyle="1" w:styleId="Default">
    <w:name w:val="Default"/>
    <w:rsid w:val="008F2FF3"/>
    <w:pPr>
      <w:autoSpaceDE w:val="0"/>
      <w:autoSpaceDN w:val="0"/>
      <w:adjustRightInd w:val="0"/>
      <w:spacing w:after="0" w:line="240" w:lineRule="auto"/>
    </w:pPr>
    <w:rPr>
      <w:rFonts w:ascii="Times New Roman" w:eastAsia="Times New Roman" w:hAnsi="Times New Roman" w:cs="Times New Roman"/>
      <w:color w:val="000000"/>
      <w:kern w:val="0"/>
      <w:lang w:val="hr-HR"/>
      <w14:ligatures w14:val="none"/>
    </w:rPr>
  </w:style>
  <w:style w:type="paragraph" w:styleId="Bezproreda">
    <w:name w:val="No Spacing"/>
    <w:uiPriority w:val="1"/>
    <w:qFormat/>
    <w:rsid w:val="008F2FF3"/>
    <w:pPr>
      <w:spacing w:after="0" w:line="240" w:lineRule="auto"/>
    </w:pPr>
    <w:rPr>
      <w:rFonts w:ascii="Calibri" w:eastAsia="Calibri" w:hAnsi="Calibri" w:cs="Times New Roman"/>
      <w:kern w:val="0"/>
      <w:sz w:val="22"/>
      <w:szCs w:val="22"/>
      <w:lang w:val="hr-HR"/>
      <w14:ligatures w14:val="none"/>
    </w:rPr>
  </w:style>
  <w:style w:type="paragraph" w:styleId="StandardWeb">
    <w:name w:val="Normal (Web)"/>
    <w:basedOn w:val="Normal"/>
    <w:uiPriority w:val="99"/>
    <w:rsid w:val="008F2FF3"/>
    <w:pPr>
      <w:spacing w:before="100" w:beforeAutospacing="1" w:after="100" w:afterAutospacing="1"/>
    </w:pPr>
    <w:rPr>
      <w:rFonts w:ascii="Arial" w:eastAsia="Calibri"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Sergo</dc:creator>
  <cp:keywords/>
  <dc:description/>
  <cp:lastModifiedBy>Andrea Arbanasić</cp:lastModifiedBy>
  <cp:revision>2</cp:revision>
  <dcterms:created xsi:type="dcterms:W3CDTF">2025-11-13T14:42:00Z</dcterms:created>
  <dcterms:modified xsi:type="dcterms:W3CDTF">2025-11-13T14:42:00Z</dcterms:modified>
</cp:coreProperties>
</file>