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E5C34" w14:textId="77777777" w:rsidR="000F79D3" w:rsidRDefault="00083339">
      <w:pPr>
        <w:pStyle w:val="Heading1"/>
        <w:spacing w:before="81"/>
      </w:pPr>
      <w:r>
        <w:t>ODGODA PLAĆANJA,OBROČNA OTPLATA I OTPIS</w:t>
      </w:r>
    </w:p>
    <w:p w14:paraId="13940EC9" w14:textId="77777777" w:rsidR="000F79D3" w:rsidRDefault="00083339">
      <w:pPr>
        <w:spacing w:before="65"/>
        <w:ind w:left="2872"/>
        <w:rPr>
          <w:b/>
          <w:sz w:val="36"/>
        </w:rPr>
      </w:pPr>
      <w:r>
        <w:rPr>
          <w:b/>
          <w:sz w:val="36"/>
        </w:rPr>
        <w:t>DUGOVA –</w:t>
      </w:r>
      <w:r>
        <w:rPr>
          <w:b/>
          <w:sz w:val="36"/>
          <w:u w:val="thick"/>
        </w:rPr>
        <w:t>JAVNA DAVANJA</w:t>
      </w:r>
    </w:p>
    <w:p w14:paraId="3207EAF8" w14:textId="1337C052" w:rsidR="000F79D3" w:rsidRDefault="00083339">
      <w:pPr>
        <w:pStyle w:val="BodyText"/>
        <w:spacing w:before="265" w:line="276" w:lineRule="auto"/>
        <w:ind w:left="100" w:right="394" w:firstLine="708"/>
        <w:jc w:val="both"/>
      </w:pPr>
      <w:r>
        <w:rPr>
          <w:b/>
        </w:rPr>
        <w:t xml:space="preserve">Općim poreznim zakonom </w:t>
      </w:r>
      <w:r w:rsidR="00994CB9">
        <w:t>(Narodne novine</w:t>
      </w:r>
      <w:r w:rsidR="005C63E9">
        <w:t>,</w:t>
      </w:r>
      <w:r w:rsidR="00994CB9">
        <w:t xml:space="preserve"> broj</w:t>
      </w:r>
      <w:r>
        <w:t xml:space="preserve"> 115/16</w:t>
      </w:r>
      <w:r w:rsidR="00A74C65">
        <w:t>,</w:t>
      </w:r>
      <w:r w:rsidR="00994CB9">
        <w:t xml:space="preserve"> 106/18</w:t>
      </w:r>
      <w:r w:rsidR="001C1034">
        <w:t>,</w:t>
      </w:r>
      <w:r w:rsidR="00A74C65">
        <w:t xml:space="preserve"> 121/19</w:t>
      </w:r>
      <w:r w:rsidR="001C1034">
        <w:t>, 32/20</w:t>
      </w:r>
      <w:r w:rsidR="005725E2">
        <w:t>,</w:t>
      </w:r>
      <w:r w:rsidR="001C1034">
        <w:t xml:space="preserve"> 42/20</w:t>
      </w:r>
      <w:r w:rsidR="005C63E9">
        <w:t xml:space="preserve">, </w:t>
      </w:r>
      <w:r w:rsidR="005725E2">
        <w:t>114/22</w:t>
      </w:r>
      <w:r w:rsidR="002A72C6">
        <w:t>,</w:t>
      </w:r>
      <w:r w:rsidR="005C63E9">
        <w:t xml:space="preserve"> 152/24</w:t>
      </w:r>
      <w:r w:rsidR="002A72C6">
        <w:t xml:space="preserve"> i 151/25</w:t>
      </w:r>
      <w:r w:rsidR="00994CB9">
        <w:t>)</w:t>
      </w:r>
      <w:r>
        <w:t xml:space="preserve"> propisana je mogućnost</w:t>
      </w:r>
      <w:r w:rsidR="001C1034">
        <w:t xml:space="preserve"> obročne otplate i odgode plaćanja te</w:t>
      </w:r>
      <w:r>
        <w:t xml:space="preserve"> otpisa ili djelomičnog otpisa potraživanja jedinica lokalne i područne (regionalne) samouprave na ime javnih davanja. Pored toga Grad Opatija je svojom Odlukom</w:t>
      </w:r>
      <w:r w:rsidR="00A74C65">
        <w:t xml:space="preserve"> o izvršavanju Proračuna za 202</w:t>
      </w:r>
      <w:r w:rsidR="002A72C6">
        <w:t>6</w:t>
      </w:r>
      <w:r>
        <w:t>. (Sl</w:t>
      </w:r>
      <w:r w:rsidR="00A74C65">
        <w:t xml:space="preserve">užbene novine </w:t>
      </w:r>
      <w:r w:rsidR="005C63E9">
        <w:t>Grada Opatije,</w:t>
      </w:r>
      <w:r w:rsidR="00A74C65">
        <w:t xml:space="preserve"> broj </w:t>
      </w:r>
      <w:r w:rsidR="005C63E9">
        <w:t>1</w:t>
      </w:r>
      <w:r w:rsidR="002A72C6">
        <w:t>6</w:t>
      </w:r>
      <w:r w:rsidR="005C63E9">
        <w:t>/2</w:t>
      </w:r>
      <w:r w:rsidR="002A72C6">
        <w:t>5</w:t>
      </w:r>
      <w:r>
        <w:t>) člancima 2</w:t>
      </w:r>
      <w:r w:rsidR="002A72C6">
        <w:t>7</w:t>
      </w:r>
      <w:r>
        <w:t>.-</w:t>
      </w:r>
      <w:r w:rsidR="005C63E9">
        <w:t>3</w:t>
      </w:r>
      <w:r w:rsidR="002A72C6">
        <w:t>2</w:t>
      </w:r>
      <w:r>
        <w:t>. uredio dio postupanja koji nije uređen naved</w:t>
      </w:r>
      <w:r w:rsidR="00764A75">
        <w:t>e</w:t>
      </w:r>
      <w:r>
        <w:t>nim propisom.</w:t>
      </w:r>
    </w:p>
    <w:p w14:paraId="74CDFD8A" w14:textId="77777777" w:rsidR="000F79D3" w:rsidRDefault="000F79D3">
      <w:pPr>
        <w:pStyle w:val="BodyText"/>
        <w:spacing w:before="3"/>
        <w:rPr>
          <w:sz w:val="25"/>
        </w:rPr>
      </w:pPr>
    </w:p>
    <w:p w14:paraId="1D8481FC" w14:textId="77777777" w:rsidR="000F79D3" w:rsidRDefault="00994CB9">
      <w:pPr>
        <w:pStyle w:val="BodyText"/>
        <w:ind w:left="808"/>
      </w:pPr>
      <w:r>
        <w:t>Pod javnim davanjima podrazumije</w:t>
      </w:r>
      <w:r w:rsidR="00083339">
        <w:t>vaju se slijedeći porezi i naknade:</w:t>
      </w:r>
    </w:p>
    <w:p w14:paraId="7F7B54EB" w14:textId="77777777" w:rsidR="000F79D3" w:rsidRDefault="000F79D3">
      <w:pPr>
        <w:pStyle w:val="BodyText"/>
        <w:spacing w:before="1"/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42"/>
      </w:tblGrid>
      <w:tr w:rsidR="000F79D3" w14:paraId="5DC611E4" w14:textId="77777777">
        <w:trPr>
          <w:trHeight w:val="1063"/>
        </w:trPr>
        <w:tc>
          <w:tcPr>
            <w:tcW w:w="10742" w:type="dxa"/>
          </w:tcPr>
          <w:p w14:paraId="3975BA4D" w14:textId="59D26475" w:rsidR="000F79D3" w:rsidRDefault="00083339">
            <w:pPr>
              <w:pStyle w:val="TableParagraph"/>
              <w:ind w:right="2751"/>
            </w:pPr>
            <w:r>
              <w:t>Gradski porez koj</w:t>
            </w:r>
            <w:r w:rsidR="002A72C6">
              <w:t>i</w:t>
            </w:r>
            <w:r>
              <w:t xml:space="preserve"> utvrđuje i naplaćuje Grad</w:t>
            </w:r>
            <w:r>
              <w:rPr>
                <w:spacing w:val="-18"/>
              </w:rPr>
              <w:t xml:space="preserve"> </w:t>
            </w:r>
            <w:r>
              <w:t xml:space="preserve">Opatija: </w:t>
            </w:r>
          </w:p>
          <w:p w14:paraId="3A86D41F" w14:textId="77777777" w:rsidR="000F79D3" w:rsidRDefault="00083339" w:rsidP="00994CB9">
            <w:pPr>
              <w:pStyle w:val="TableParagraph"/>
              <w:spacing w:line="265" w:lineRule="exact"/>
              <w:ind w:right="2751"/>
            </w:pPr>
            <w:r>
              <w:t>por</w:t>
            </w:r>
            <w:r w:rsidR="00994CB9">
              <w:t>ez na korištenje javnih površina</w:t>
            </w:r>
          </w:p>
          <w:p w14:paraId="798BDE15" w14:textId="4BFCAB5B" w:rsidR="002A72C6" w:rsidRDefault="002A72C6" w:rsidP="002A72C6">
            <w:pPr>
              <w:pStyle w:val="TableParagraph"/>
              <w:spacing w:line="265" w:lineRule="exact"/>
              <w:ind w:left="0" w:right="2751"/>
              <w:jc w:val="left"/>
            </w:pPr>
            <w:r>
              <w:t xml:space="preserve">                                      Zajednički</w:t>
            </w:r>
            <w:r>
              <w:t xml:space="preserve"> porez koj</w:t>
            </w:r>
            <w:r>
              <w:t>i</w:t>
            </w:r>
            <w:r>
              <w:t xml:space="preserve"> utvrđuje i naplaćuje Grad</w:t>
            </w:r>
            <w:r>
              <w:rPr>
                <w:spacing w:val="-18"/>
              </w:rPr>
              <w:t xml:space="preserve"> </w:t>
            </w:r>
            <w:r>
              <w:t>Opatija:</w:t>
            </w:r>
          </w:p>
          <w:p w14:paraId="7478EA6B" w14:textId="7297F4AC" w:rsidR="002A72C6" w:rsidRDefault="002A72C6" w:rsidP="00994CB9">
            <w:pPr>
              <w:pStyle w:val="TableParagraph"/>
              <w:spacing w:line="265" w:lineRule="exact"/>
              <w:ind w:right="2751"/>
            </w:pPr>
            <w:r>
              <w:t>porez na nekretnine</w:t>
            </w:r>
          </w:p>
        </w:tc>
      </w:tr>
      <w:tr w:rsidR="000F79D3" w14:paraId="01BAA996" w14:textId="77777777">
        <w:trPr>
          <w:trHeight w:val="265"/>
        </w:trPr>
        <w:tc>
          <w:tcPr>
            <w:tcW w:w="10742" w:type="dxa"/>
          </w:tcPr>
          <w:p w14:paraId="12A93DF5" w14:textId="77777777" w:rsidR="000F79D3" w:rsidRDefault="00083339">
            <w:pPr>
              <w:pStyle w:val="TableParagraph"/>
              <w:spacing w:line="246" w:lineRule="exact"/>
              <w:ind w:right="2751"/>
            </w:pPr>
            <w:r>
              <w:t>Komunalna naknada</w:t>
            </w:r>
          </w:p>
        </w:tc>
      </w:tr>
      <w:tr w:rsidR="000F79D3" w14:paraId="731D2D31" w14:textId="77777777">
        <w:trPr>
          <w:trHeight w:val="266"/>
        </w:trPr>
        <w:tc>
          <w:tcPr>
            <w:tcW w:w="10742" w:type="dxa"/>
          </w:tcPr>
          <w:p w14:paraId="7108A134" w14:textId="77777777" w:rsidR="000F79D3" w:rsidRDefault="00083339">
            <w:pPr>
              <w:pStyle w:val="TableParagraph"/>
              <w:spacing w:line="246" w:lineRule="exact"/>
              <w:ind w:right="2751"/>
            </w:pPr>
            <w:r>
              <w:t>Komunalni doprinos</w:t>
            </w:r>
          </w:p>
        </w:tc>
      </w:tr>
      <w:tr w:rsidR="000F79D3" w14:paraId="76AAB936" w14:textId="77777777">
        <w:trPr>
          <w:trHeight w:val="263"/>
        </w:trPr>
        <w:tc>
          <w:tcPr>
            <w:tcW w:w="10742" w:type="dxa"/>
          </w:tcPr>
          <w:p w14:paraId="415BB7E6" w14:textId="77777777" w:rsidR="000F79D3" w:rsidRDefault="00083339">
            <w:pPr>
              <w:pStyle w:val="TableParagraph"/>
              <w:spacing w:line="244" w:lineRule="exact"/>
              <w:ind w:right="2751"/>
            </w:pPr>
            <w:r>
              <w:t>Spomenička renta</w:t>
            </w:r>
          </w:p>
        </w:tc>
      </w:tr>
    </w:tbl>
    <w:p w14:paraId="2D90752E" w14:textId="77777777" w:rsidR="000F79D3" w:rsidRDefault="00083339">
      <w:pPr>
        <w:ind w:left="808"/>
      </w:pPr>
      <w:r>
        <w:rPr>
          <w:b/>
        </w:rPr>
        <w:t>Dužnici imaju slijedeće mogućnosti</w:t>
      </w:r>
      <w:r>
        <w:t>:</w:t>
      </w:r>
    </w:p>
    <w:p w14:paraId="19EC2015" w14:textId="77777777" w:rsidR="000F79D3" w:rsidRDefault="00083339">
      <w:pPr>
        <w:pStyle w:val="ListParagraph"/>
        <w:numPr>
          <w:ilvl w:val="0"/>
          <w:numId w:val="5"/>
        </w:numPr>
        <w:tabs>
          <w:tab w:val="left" w:pos="958"/>
        </w:tabs>
      </w:pPr>
      <w:r>
        <w:t>ODGODA PLAĆANJA ILI OBROČNA OTPLATA</w:t>
      </w:r>
      <w:r>
        <w:rPr>
          <w:spacing w:val="-3"/>
        </w:rPr>
        <w:t xml:space="preserve"> </w:t>
      </w:r>
      <w:r>
        <w:t>DUGA</w:t>
      </w:r>
    </w:p>
    <w:p w14:paraId="12978C37" w14:textId="77777777" w:rsidR="000F79D3" w:rsidRDefault="00083339">
      <w:pPr>
        <w:pStyle w:val="ListParagraph"/>
        <w:numPr>
          <w:ilvl w:val="0"/>
          <w:numId w:val="5"/>
        </w:numPr>
        <w:tabs>
          <w:tab w:val="left" w:pos="958"/>
        </w:tabs>
        <w:spacing w:after="44"/>
      </w:pPr>
      <w:r>
        <w:t>OTPIS ILI DJELOMIČAN OTPIS</w:t>
      </w:r>
      <w:r>
        <w:rPr>
          <w:spacing w:val="-8"/>
        </w:rPr>
        <w:t xml:space="preserve"> </w:t>
      </w:r>
      <w:r>
        <w:t>POTRAŽIVANJA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4"/>
        <w:gridCol w:w="2888"/>
        <w:gridCol w:w="5531"/>
      </w:tblGrid>
      <w:tr w:rsidR="000F79D3" w14:paraId="19C06C04" w14:textId="77777777">
        <w:trPr>
          <w:trHeight w:val="530"/>
        </w:trPr>
        <w:tc>
          <w:tcPr>
            <w:tcW w:w="2324" w:type="dxa"/>
          </w:tcPr>
          <w:p w14:paraId="5AEAD180" w14:textId="77777777" w:rsidR="000F79D3" w:rsidRDefault="00083339">
            <w:pPr>
              <w:pStyle w:val="TableParagraph"/>
              <w:spacing w:before="130"/>
              <w:ind w:left="273"/>
              <w:jc w:val="left"/>
            </w:pPr>
            <w:r>
              <w:t>VRSTA POSTUPKA</w:t>
            </w:r>
          </w:p>
        </w:tc>
        <w:tc>
          <w:tcPr>
            <w:tcW w:w="2888" w:type="dxa"/>
          </w:tcPr>
          <w:p w14:paraId="7D740C30" w14:textId="77777777" w:rsidR="000F79D3" w:rsidRDefault="00083339">
            <w:pPr>
              <w:pStyle w:val="TableParagraph"/>
              <w:spacing w:line="263" w:lineRule="exact"/>
              <w:ind w:left="320" w:right="313"/>
            </w:pPr>
            <w:r>
              <w:t>TKO MOŽE PODNIJETI</w:t>
            </w:r>
          </w:p>
          <w:p w14:paraId="680494D5" w14:textId="77777777" w:rsidR="000F79D3" w:rsidRDefault="00083339">
            <w:pPr>
              <w:pStyle w:val="TableParagraph"/>
              <w:spacing w:line="247" w:lineRule="exact"/>
              <w:ind w:left="320" w:right="307"/>
            </w:pPr>
            <w:r>
              <w:t>ZAHTJEV</w:t>
            </w:r>
          </w:p>
        </w:tc>
        <w:tc>
          <w:tcPr>
            <w:tcW w:w="5531" w:type="dxa"/>
          </w:tcPr>
          <w:p w14:paraId="12CE91EA" w14:textId="77777777" w:rsidR="000F79D3" w:rsidRDefault="00083339">
            <w:pPr>
              <w:pStyle w:val="TableParagraph"/>
              <w:spacing w:before="130"/>
              <w:ind w:left="1844" w:right="1838"/>
            </w:pPr>
            <w:r>
              <w:t>BITNE NAPOMENE</w:t>
            </w:r>
          </w:p>
        </w:tc>
      </w:tr>
      <w:tr w:rsidR="000F79D3" w14:paraId="12AF23CE" w14:textId="77777777">
        <w:trPr>
          <w:trHeight w:val="5601"/>
        </w:trPr>
        <w:tc>
          <w:tcPr>
            <w:tcW w:w="2324" w:type="dxa"/>
          </w:tcPr>
          <w:p w14:paraId="05FC9D2A" w14:textId="77777777" w:rsidR="000F79D3" w:rsidRDefault="00083339">
            <w:pPr>
              <w:pStyle w:val="TableParagraph"/>
              <w:ind w:left="499" w:right="489" w:firstLine="1"/>
              <w:rPr>
                <w:b/>
              </w:rPr>
            </w:pPr>
            <w:r>
              <w:rPr>
                <w:b/>
              </w:rPr>
              <w:t>ODGODA PLAĆANJA I OBROČNA</w:t>
            </w:r>
          </w:p>
          <w:p w14:paraId="47260137" w14:textId="77777777" w:rsidR="000F79D3" w:rsidRDefault="00083339">
            <w:pPr>
              <w:pStyle w:val="TableParagraph"/>
              <w:ind w:left="282" w:right="272"/>
              <w:rPr>
                <w:b/>
              </w:rPr>
            </w:pPr>
            <w:r>
              <w:rPr>
                <w:b/>
              </w:rPr>
              <w:t>OTPLATA DUGA</w:t>
            </w:r>
          </w:p>
        </w:tc>
        <w:tc>
          <w:tcPr>
            <w:tcW w:w="2888" w:type="dxa"/>
          </w:tcPr>
          <w:p w14:paraId="18097439" w14:textId="77777777" w:rsidR="000F79D3" w:rsidRDefault="00083339">
            <w:pPr>
              <w:pStyle w:val="TableParagraph"/>
              <w:numPr>
                <w:ilvl w:val="0"/>
                <w:numId w:val="4"/>
              </w:numPr>
              <w:tabs>
                <w:tab w:val="left" w:pos="377"/>
              </w:tabs>
              <w:ind w:right="159" w:firstLine="0"/>
            </w:pPr>
            <w:r>
              <w:t>Pravne osobe (u koje</w:t>
            </w:r>
            <w:r>
              <w:rPr>
                <w:spacing w:val="-11"/>
              </w:rPr>
              <w:t xml:space="preserve"> </w:t>
            </w:r>
            <w:r>
              <w:t>se uključuju i fizičke osobe koje obavljaju registrirane djelatnost)</w:t>
            </w:r>
          </w:p>
          <w:p w14:paraId="3DBC6EFF" w14:textId="77777777" w:rsidR="00083339" w:rsidRDefault="00083339" w:rsidP="00083339">
            <w:pPr>
              <w:pStyle w:val="TableParagraph"/>
              <w:tabs>
                <w:tab w:val="left" w:pos="377"/>
              </w:tabs>
              <w:ind w:left="107" w:right="159"/>
              <w:jc w:val="left"/>
            </w:pPr>
          </w:p>
          <w:p w14:paraId="00FB00A3" w14:textId="676D4D53" w:rsidR="000F79D3" w:rsidRPr="002E6AE9" w:rsidRDefault="002E6AE9" w:rsidP="002E6AE9">
            <w:pPr>
              <w:pStyle w:val="TableParagraph"/>
              <w:tabs>
                <w:tab w:val="left" w:pos="384"/>
              </w:tabs>
              <w:ind w:left="0"/>
              <w:jc w:val="left"/>
            </w:pPr>
            <w:r>
              <w:t xml:space="preserve">  b) </w:t>
            </w:r>
            <w:r w:rsidR="00083339" w:rsidRPr="002E6AE9">
              <w:t>Fizičke</w:t>
            </w:r>
            <w:r w:rsidR="00083339" w:rsidRPr="002E6AE9">
              <w:rPr>
                <w:spacing w:val="-5"/>
              </w:rPr>
              <w:t xml:space="preserve"> </w:t>
            </w:r>
            <w:r w:rsidR="00083339" w:rsidRPr="002E6AE9">
              <w:t>osoba-građani</w:t>
            </w:r>
          </w:p>
        </w:tc>
        <w:tc>
          <w:tcPr>
            <w:tcW w:w="5531" w:type="dxa"/>
          </w:tcPr>
          <w:p w14:paraId="38541215" w14:textId="77777777" w:rsidR="00994CB9" w:rsidRPr="00A74C65" w:rsidRDefault="00083339" w:rsidP="00A74C65">
            <w:pPr>
              <w:pStyle w:val="TableParagraph"/>
              <w:tabs>
                <w:tab w:val="left" w:pos="631"/>
              </w:tabs>
              <w:ind w:left="107" w:right="96"/>
              <w:jc w:val="both"/>
            </w:pPr>
            <w:r>
              <w:t xml:space="preserve">Maksimalno trajanje </w:t>
            </w:r>
            <w:r w:rsidR="00994CB9">
              <w:t>mjere:</w:t>
            </w:r>
          </w:p>
          <w:p w14:paraId="0C467132" w14:textId="77777777" w:rsidR="00994CB9" w:rsidRDefault="00994CB9" w:rsidP="00994CB9">
            <w:pPr>
              <w:pStyle w:val="TableParagraph"/>
              <w:numPr>
                <w:ilvl w:val="0"/>
                <w:numId w:val="10"/>
              </w:numPr>
              <w:tabs>
                <w:tab w:val="left" w:pos="631"/>
              </w:tabs>
              <w:ind w:right="96"/>
              <w:jc w:val="both"/>
            </w:pPr>
            <w:r>
              <w:t xml:space="preserve">odgoda plaćanja - jednokratno najdulje do 24 mjeseca </w:t>
            </w:r>
          </w:p>
          <w:p w14:paraId="057147A3" w14:textId="77777777" w:rsidR="00994CB9" w:rsidRDefault="00994CB9" w:rsidP="00994CB9">
            <w:pPr>
              <w:pStyle w:val="TableParagraph"/>
              <w:numPr>
                <w:ilvl w:val="0"/>
                <w:numId w:val="10"/>
              </w:numPr>
              <w:tabs>
                <w:tab w:val="left" w:pos="631"/>
              </w:tabs>
              <w:ind w:right="96"/>
              <w:jc w:val="both"/>
            </w:pPr>
            <w:r>
              <w:t>obročna otplata – do 24 mjesečna obroka</w:t>
            </w:r>
          </w:p>
          <w:p w14:paraId="65D5DBBB" w14:textId="77777777" w:rsidR="00994CB9" w:rsidRDefault="00A74C65" w:rsidP="00994CB9">
            <w:pPr>
              <w:pStyle w:val="TableParagraph"/>
              <w:tabs>
                <w:tab w:val="left" w:pos="631"/>
              </w:tabs>
              <w:ind w:left="0" w:right="96"/>
              <w:jc w:val="both"/>
            </w:pPr>
            <w:r>
              <w:t xml:space="preserve"> </w:t>
            </w:r>
          </w:p>
          <w:p w14:paraId="585B7285" w14:textId="77777777" w:rsidR="000F79D3" w:rsidRDefault="00994CB9" w:rsidP="00994CB9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ind w:right="402"/>
              <w:jc w:val="left"/>
            </w:pPr>
            <w:r>
              <w:t xml:space="preserve">- </w:t>
            </w:r>
            <w:r w:rsidR="00083339">
              <w:t>za vrijeme trajanja odgode i obročne otplate duga obračunava se zakonska zatezna</w:t>
            </w:r>
            <w:r w:rsidR="00083339">
              <w:rPr>
                <w:spacing w:val="-5"/>
              </w:rPr>
              <w:t xml:space="preserve"> </w:t>
            </w:r>
            <w:r w:rsidR="00083339">
              <w:t>kamata</w:t>
            </w:r>
          </w:p>
          <w:p w14:paraId="47452D23" w14:textId="77777777" w:rsidR="000F79D3" w:rsidRDefault="00083339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spacing w:line="264" w:lineRule="exact"/>
              <w:ind w:left="256" w:hanging="149"/>
              <w:jc w:val="left"/>
            </w:pPr>
            <w:r>
              <w:t>sa dužnikom se zaključuje upravni</w:t>
            </w:r>
            <w:r>
              <w:rPr>
                <w:spacing w:val="-8"/>
              </w:rPr>
              <w:t xml:space="preserve"> </w:t>
            </w:r>
            <w:r>
              <w:t>ugovor</w:t>
            </w:r>
          </w:p>
          <w:p w14:paraId="43E162DE" w14:textId="77777777" w:rsidR="000F79D3" w:rsidRDefault="00083339">
            <w:pPr>
              <w:pStyle w:val="TableParagraph"/>
              <w:numPr>
                <w:ilvl w:val="0"/>
                <w:numId w:val="3"/>
              </w:numPr>
              <w:tabs>
                <w:tab w:val="left" w:pos="252"/>
              </w:tabs>
              <w:spacing w:line="265" w:lineRule="exact"/>
              <w:ind w:left="251" w:hanging="144"/>
              <w:jc w:val="left"/>
            </w:pPr>
            <w:r>
              <w:t>za</w:t>
            </w:r>
            <w:r>
              <w:rPr>
                <w:spacing w:val="-8"/>
              </w:rPr>
              <w:t xml:space="preserve"> </w:t>
            </w:r>
            <w:r>
              <w:t>vrijeme</w:t>
            </w:r>
            <w:r>
              <w:rPr>
                <w:spacing w:val="-8"/>
              </w:rPr>
              <w:t xml:space="preserve"> </w:t>
            </w:r>
            <w:r>
              <w:t>trajanja</w:t>
            </w:r>
            <w:r>
              <w:rPr>
                <w:spacing w:val="-7"/>
              </w:rPr>
              <w:t xml:space="preserve"> </w:t>
            </w:r>
            <w:r>
              <w:t>upravnog</w:t>
            </w:r>
            <w:r>
              <w:rPr>
                <w:spacing w:val="-6"/>
              </w:rPr>
              <w:t xml:space="preserve"> </w:t>
            </w:r>
            <w:r>
              <w:t>ugovora</w:t>
            </w:r>
            <w:r>
              <w:rPr>
                <w:spacing w:val="-8"/>
              </w:rPr>
              <w:t xml:space="preserve"> </w:t>
            </w:r>
            <w:r>
              <w:t>zastara</w:t>
            </w:r>
            <w:r>
              <w:rPr>
                <w:spacing w:val="-7"/>
              </w:rPr>
              <w:t xml:space="preserve"> </w:t>
            </w:r>
            <w:r>
              <w:t>ne</w:t>
            </w:r>
            <w:r>
              <w:rPr>
                <w:spacing w:val="-10"/>
              </w:rPr>
              <w:t xml:space="preserve"> </w:t>
            </w:r>
            <w:r>
              <w:t>teče</w:t>
            </w:r>
          </w:p>
          <w:p w14:paraId="389ABF9B" w14:textId="77777777" w:rsidR="000F79D3" w:rsidRDefault="00083339">
            <w:pPr>
              <w:pStyle w:val="TableParagraph"/>
              <w:numPr>
                <w:ilvl w:val="0"/>
                <w:numId w:val="3"/>
              </w:numPr>
              <w:tabs>
                <w:tab w:val="left" w:pos="295"/>
              </w:tabs>
              <w:ind w:right="100" w:firstLine="0"/>
              <w:jc w:val="both"/>
            </w:pPr>
            <w:r>
              <w:t>osoba koja podnese zahtjev za odgodu ili obročnu otplatu duga ne može istodobno podnijeti i zahtjev za otpis ili djelomičan otpis</w:t>
            </w:r>
            <w:r>
              <w:rPr>
                <w:spacing w:val="-7"/>
              </w:rPr>
              <w:t xml:space="preserve"> </w:t>
            </w:r>
            <w:r>
              <w:t>duga</w:t>
            </w:r>
          </w:p>
          <w:p w14:paraId="03E7FBA3" w14:textId="77777777" w:rsidR="000F79D3" w:rsidRDefault="00994CB9" w:rsidP="00994CB9">
            <w:pPr>
              <w:pStyle w:val="TableParagraph"/>
              <w:numPr>
                <w:ilvl w:val="0"/>
                <w:numId w:val="3"/>
              </w:numPr>
              <w:ind w:right="93"/>
              <w:jc w:val="both"/>
            </w:pPr>
            <w:r>
              <w:rPr>
                <w:sz w:val="24"/>
              </w:rPr>
              <w:t xml:space="preserve">- </w:t>
            </w:r>
            <w:r>
              <w:t>u</w:t>
            </w:r>
            <w:r w:rsidR="00083339">
              <w:t>pravni ugovor ne može se sklopiti s dužnikom čiji je račun blokiran od strane drugih vjerovnika i/ili protiv kojega se provodi postupak utvrđivanja zlouporabe prava</w:t>
            </w:r>
            <w:r w:rsidR="00083339">
              <w:rPr>
                <w:spacing w:val="-6"/>
              </w:rPr>
              <w:t xml:space="preserve"> </w:t>
            </w:r>
            <w:r w:rsidR="00083339">
              <w:t>u</w:t>
            </w:r>
            <w:r w:rsidR="00083339">
              <w:rPr>
                <w:spacing w:val="-9"/>
              </w:rPr>
              <w:t xml:space="preserve"> </w:t>
            </w:r>
            <w:r w:rsidR="00083339">
              <w:t>porezno-dužničkom</w:t>
            </w:r>
            <w:r w:rsidR="00083339">
              <w:rPr>
                <w:spacing w:val="-5"/>
              </w:rPr>
              <w:t xml:space="preserve"> </w:t>
            </w:r>
            <w:r w:rsidR="00083339">
              <w:t>odnosu</w:t>
            </w:r>
            <w:r w:rsidR="00083339">
              <w:rPr>
                <w:spacing w:val="-9"/>
              </w:rPr>
              <w:t xml:space="preserve"> </w:t>
            </w:r>
            <w:r w:rsidR="00083339">
              <w:t>kao</w:t>
            </w:r>
            <w:r w:rsidR="00083339">
              <w:rPr>
                <w:spacing w:val="-8"/>
              </w:rPr>
              <w:t xml:space="preserve"> </w:t>
            </w:r>
            <w:r w:rsidR="00083339">
              <w:t>i</w:t>
            </w:r>
            <w:r w:rsidR="00083339">
              <w:rPr>
                <w:spacing w:val="-7"/>
              </w:rPr>
              <w:t xml:space="preserve"> </w:t>
            </w:r>
            <w:r w:rsidR="00083339">
              <w:t>za</w:t>
            </w:r>
            <w:r w:rsidR="00083339">
              <w:rPr>
                <w:spacing w:val="-8"/>
              </w:rPr>
              <w:t xml:space="preserve"> </w:t>
            </w:r>
            <w:r w:rsidR="00083339">
              <w:t>dug</w:t>
            </w:r>
            <w:r w:rsidR="00083339">
              <w:rPr>
                <w:spacing w:val="-9"/>
              </w:rPr>
              <w:t xml:space="preserve"> </w:t>
            </w:r>
            <w:r w:rsidR="00083339">
              <w:t>koji</w:t>
            </w:r>
            <w:r w:rsidR="00083339">
              <w:rPr>
                <w:spacing w:val="-8"/>
              </w:rPr>
              <w:t xml:space="preserve"> </w:t>
            </w:r>
            <w:r w:rsidR="00083339">
              <w:t>je već bio predmetom raskinutog upravnog ugovora, za dug za koji je sklopljen upravni ugovor ili za dug koji</w:t>
            </w:r>
            <w:r w:rsidR="00083339">
              <w:rPr>
                <w:spacing w:val="-46"/>
              </w:rPr>
              <w:t xml:space="preserve"> </w:t>
            </w:r>
            <w:r w:rsidR="00083339">
              <w:t>je</w:t>
            </w:r>
          </w:p>
          <w:p w14:paraId="75AD414D" w14:textId="77777777" w:rsidR="000F79D3" w:rsidRDefault="00083339">
            <w:pPr>
              <w:pStyle w:val="TableParagraph"/>
              <w:spacing w:line="248" w:lineRule="exact"/>
              <w:ind w:left="107"/>
              <w:jc w:val="both"/>
            </w:pPr>
            <w:r>
              <w:t>obuhvaćen reprogramom</w:t>
            </w:r>
          </w:p>
        </w:tc>
      </w:tr>
      <w:tr w:rsidR="000F79D3" w14:paraId="56B054BE" w14:textId="77777777">
        <w:trPr>
          <w:trHeight w:val="2123"/>
        </w:trPr>
        <w:tc>
          <w:tcPr>
            <w:tcW w:w="2324" w:type="dxa"/>
          </w:tcPr>
          <w:p w14:paraId="63FD60FD" w14:textId="77777777" w:rsidR="000F79D3" w:rsidRDefault="00083339">
            <w:pPr>
              <w:pStyle w:val="TableParagraph"/>
              <w:ind w:left="295" w:right="281" w:hanging="3"/>
              <w:rPr>
                <w:b/>
              </w:rPr>
            </w:pPr>
            <w:r>
              <w:rPr>
                <w:b/>
              </w:rPr>
              <w:t>OTPIS ILI DJELOMIČAN OTPIS POTRAŽIVANJA</w:t>
            </w:r>
          </w:p>
        </w:tc>
        <w:tc>
          <w:tcPr>
            <w:tcW w:w="2888" w:type="dxa"/>
          </w:tcPr>
          <w:p w14:paraId="0A7EAADF" w14:textId="77777777" w:rsidR="000F79D3" w:rsidRDefault="000F79D3">
            <w:pPr>
              <w:pStyle w:val="TableParagraph"/>
              <w:ind w:left="0"/>
              <w:jc w:val="left"/>
              <w:rPr>
                <w:sz w:val="26"/>
              </w:rPr>
            </w:pPr>
          </w:p>
          <w:p w14:paraId="386DE223" w14:textId="77777777" w:rsidR="000F79D3" w:rsidRDefault="000F79D3">
            <w:pPr>
              <w:pStyle w:val="TableParagraph"/>
              <w:ind w:left="0"/>
              <w:jc w:val="left"/>
              <w:rPr>
                <w:sz w:val="26"/>
              </w:rPr>
            </w:pPr>
          </w:p>
          <w:p w14:paraId="6A892A3C" w14:textId="77777777" w:rsidR="000F79D3" w:rsidRDefault="00083339">
            <w:pPr>
              <w:pStyle w:val="TableParagraph"/>
              <w:spacing w:before="167"/>
              <w:ind w:left="1077" w:right="269" w:hanging="781"/>
              <w:jc w:val="left"/>
            </w:pPr>
            <w:r>
              <w:t>Isključivo fizičke osobe- građani</w:t>
            </w:r>
          </w:p>
        </w:tc>
        <w:tc>
          <w:tcPr>
            <w:tcW w:w="5531" w:type="dxa"/>
          </w:tcPr>
          <w:p w14:paraId="2B26319D" w14:textId="416CE394" w:rsidR="000F79D3" w:rsidRDefault="002E6AE9" w:rsidP="002E6AE9">
            <w:pPr>
              <w:pStyle w:val="TableParagraph"/>
              <w:tabs>
                <w:tab w:val="left" w:pos="828"/>
              </w:tabs>
              <w:ind w:left="0" w:right="94"/>
              <w:jc w:val="both"/>
            </w:pPr>
            <w:r>
              <w:t xml:space="preserve">- </w:t>
            </w:r>
            <w:r w:rsidR="00083339">
              <w:t>potraživanja na ime javnih davanja mogu se otpisati ako bi izvršenje naplate poreznog duga dovelo u pitanje osnovne životne potrebe dužnika-građanina i članova njegova</w:t>
            </w:r>
            <w:r w:rsidR="00083339">
              <w:rPr>
                <w:spacing w:val="-9"/>
              </w:rPr>
              <w:t xml:space="preserve"> </w:t>
            </w:r>
            <w:r w:rsidR="00083339">
              <w:t>kućanstva</w:t>
            </w:r>
          </w:p>
          <w:p w14:paraId="734A2A80" w14:textId="43944F4A" w:rsidR="000F79D3" w:rsidRDefault="002E6AE9" w:rsidP="002E6AE9">
            <w:pPr>
              <w:pStyle w:val="TableParagraph"/>
              <w:tabs>
                <w:tab w:val="left" w:pos="828"/>
              </w:tabs>
              <w:ind w:left="0" w:right="98"/>
              <w:jc w:val="both"/>
            </w:pPr>
            <w:r>
              <w:t xml:space="preserve">- </w:t>
            </w:r>
            <w:r w:rsidR="00083339">
              <w:t>ispunjavanje propisanih kriterija (socijalni uvjet ili imovinsko</w:t>
            </w:r>
            <w:r w:rsidR="00083339">
              <w:rPr>
                <w:spacing w:val="-3"/>
              </w:rPr>
              <w:t xml:space="preserve"> </w:t>
            </w:r>
            <w:r w:rsidR="00083339">
              <w:t>stanje)</w:t>
            </w:r>
          </w:p>
          <w:p w14:paraId="7F4D61DD" w14:textId="6DA89238" w:rsidR="000F79D3" w:rsidRDefault="000F79D3" w:rsidP="001C1034">
            <w:pPr>
              <w:pStyle w:val="TableParagraph"/>
              <w:tabs>
                <w:tab w:val="left" w:pos="828"/>
              </w:tabs>
              <w:spacing w:before="7" w:line="264" w:lineRule="exact"/>
              <w:ind w:left="0" w:right="94"/>
              <w:jc w:val="both"/>
            </w:pPr>
          </w:p>
        </w:tc>
      </w:tr>
    </w:tbl>
    <w:p w14:paraId="45AFE7CC" w14:textId="77777777" w:rsidR="000F79D3" w:rsidRDefault="000F79D3">
      <w:pPr>
        <w:spacing w:line="264" w:lineRule="exact"/>
        <w:jc w:val="both"/>
        <w:sectPr w:rsidR="000F79D3">
          <w:type w:val="continuous"/>
          <w:pgSz w:w="11910" w:h="16840"/>
          <w:pgMar w:top="620" w:right="320" w:bottom="280" w:left="620" w:header="720" w:footer="720" w:gutter="0"/>
          <w:cols w:space="720"/>
        </w:sectPr>
      </w:pPr>
    </w:p>
    <w:p w14:paraId="3DB8169B" w14:textId="77777777" w:rsidR="000F79D3" w:rsidRDefault="000F79D3">
      <w:pPr>
        <w:pStyle w:val="BodyText"/>
        <w:spacing w:before="9"/>
        <w:rPr>
          <w:sz w:val="16"/>
        </w:rPr>
      </w:pPr>
    </w:p>
    <w:p w14:paraId="5A48130C" w14:textId="77777777" w:rsidR="000F79D3" w:rsidRDefault="00083339">
      <w:pPr>
        <w:pStyle w:val="BodyText"/>
        <w:spacing w:before="101"/>
        <w:ind w:left="808"/>
      </w:pPr>
      <w:r>
        <w:t>Sažetak :</w:t>
      </w:r>
    </w:p>
    <w:p w14:paraId="1A0F8BED" w14:textId="77777777" w:rsidR="000F79D3" w:rsidRDefault="0008333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67" w:lineRule="exact"/>
        <w:ind w:hanging="360"/>
      </w:pPr>
      <w:r>
        <w:t xml:space="preserve">dužnik je obvezan podnijeti </w:t>
      </w:r>
      <w:r>
        <w:rPr>
          <w:b/>
        </w:rPr>
        <w:t xml:space="preserve">pisani zahtjev </w:t>
      </w:r>
      <w:r>
        <w:t>na obrascima sa obveznim prilozima i</w:t>
      </w:r>
      <w:r>
        <w:rPr>
          <w:spacing w:val="-9"/>
        </w:rPr>
        <w:t xml:space="preserve"> </w:t>
      </w:r>
      <w:r>
        <w:t>to:</w:t>
      </w:r>
    </w:p>
    <w:p w14:paraId="6177D165" w14:textId="77777777" w:rsidR="000F79D3" w:rsidRDefault="00083339">
      <w:pPr>
        <w:pStyle w:val="ListParagraph"/>
        <w:numPr>
          <w:ilvl w:val="1"/>
          <w:numId w:val="1"/>
        </w:numPr>
        <w:tabs>
          <w:tab w:val="left" w:pos="2260"/>
          <w:tab w:val="left" w:pos="2261"/>
        </w:tabs>
        <w:spacing w:before="14" w:line="223" w:lineRule="auto"/>
        <w:ind w:right="393"/>
      </w:pPr>
      <w:r>
        <w:rPr>
          <w:b/>
        </w:rPr>
        <w:t xml:space="preserve">Obrazac Odgoda plaćanja </w:t>
      </w:r>
      <w:r>
        <w:t>– pravne osobe (uključivo i fizičke osobe koje obavljaju registriranu djelatnost) i fizičke osobe</w:t>
      </w:r>
      <w:r>
        <w:rPr>
          <w:spacing w:val="-2"/>
        </w:rPr>
        <w:t xml:space="preserve"> </w:t>
      </w:r>
      <w:r>
        <w:t>(građani)</w:t>
      </w:r>
    </w:p>
    <w:p w14:paraId="4CA908C6" w14:textId="77777777" w:rsidR="000F79D3" w:rsidRDefault="00083339">
      <w:pPr>
        <w:pStyle w:val="ListParagraph"/>
        <w:numPr>
          <w:ilvl w:val="1"/>
          <w:numId w:val="1"/>
        </w:numPr>
        <w:tabs>
          <w:tab w:val="left" w:pos="2260"/>
          <w:tab w:val="left" w:pos="2261"/>
        </w:tabs>
        <w:spacing w:before="2" w:line="276" w:lineRule="exact"/>
      </w:pPr>
      <w:r>
        <w:rPr>
          <w:b/>
        </w:rPr>
        <w:t xml:space="preserve">Obrazac Otpis duga </w:t>
      </w:r>
      <w:r>
        <w:t>– fizičke osobe (građani)</w:t>
      </w:r>
    </w:p>
    <w:p w14:paraId="0BC28227" w14:textId="77777777" w:rsidR="000F79D3" w:rsidRDefault="0008333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0" w:line="257" w:lineRule="exact"/>
        <w:ind w:hanging="360"/>
      </w:pPr>
      <w:r>
        <w:t>zahtjev se podnosi Upravnom odjelu za financije Grada</w:t>
      </w:r>
      <w:r>
        <w:rPr>
          <w:spacing w:val="-7"/>
        </w:rPr>
        <w:t xml:space="preserve"> </w:t>
      </w:r>
      <w:r>
        <w:t>Opatije</w:t>
      </w:r>
    </w:p>
    <w:p w14:paraId="4007CD10" w14:textId="77777777" w:rsidR="000F79D3" w:rsidRDefault="0008333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0"/>
        <w:ind w:hanging="360"/>
      </w:pPr>
      <w:r>
        <w:t>podnositelj zahtjeva odgovara materijalno i kazneno za točnost</w:t>
      </w:r>
      <w:r>
        <w:rPr>
          <w:spacing w:val="-12"/>
        </w:rPr>
        <w:t xml:space="preserve"> </w:t>
      </w:r>
      <w:r>
        <w:t>podataka</w:t>
      </w:r>
    </w:p>
    <w:sectPr w:rsidR="000F79D3">
      <w:pgSz w:w="11910" w:h="16840"/>
      <w:pgMar w:top="700" w:right="3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C2245"/>
    <w:multiLevelType w:val="hybridMultilevel"/>
    <w:tmpl w:val="BEC881EA"/>
    <w:lvl w:ilvl="0" w:tplc="59BCEA56">
      <w:numFmt w:val="bullet"/>
      <w:lvlText w:val="▪"/>
      <w:lvlJc w:val="left"/>
      <w:pPr>
        <w:ind w:left="820" w:hanging="361"/>
      </w:pPr>
      <w:rPr>
        <w:rFonts w:ascii="Arial" w:eastAsia="Arial" w:hAnsi="Arial" w:cs="Arial" w:hint="default"/>
        <w:w w:val="100"/>
        <w:sz w:val="22"/>
        <w:szCs w:val="22"/>
        <w:lang w:val="hr-HR" w:eastAsia="hr-HR" w:bidi="hr-HR"/>
      </w:rPr>
    </w:lvl>
    <w:lvl w:ilvl="1" w:tplc="AA08AA9E">
      <w:numFmt w:val="bullet"/>
      <w:lvlText w:val="-"/>
      <w:lvlJc w:val="left"/>
      <w:pPr>
        <w:ind w:left="226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hr-HR" w:eastAsia="hr-HR" w:bidi="hr-HR"/>
      </w:rPr>
    </w:lvl>
    <w:lvl w:ilvl="2" w:tplc="1B8A03C8">
      <w:numFmt w:val="bullet"/>
      <w:lvlText w:val="•"/>
      <w:lvlJc w:val="left"/>
      <w:pPr>
        <w:ind w:left="3227" w:hanging="360"/>
      </w:pPr>
      <w:rPr>
        <w:rFonts w:hint="default"/>
        <w:lang w:val="hr-HR" w:eastAsia="hr-HR" w:bidi="hr-HR"/>
      </w:rPr>
    </w:lvl>
    <w:lvl w:ilvl="3" w:tplc="87EE5416">
      <w:numFmt w:val="bullet"/>
      <w:lvlText w:val="•"/>
      <w:lvlJc w:val="left"/>
      <w:pPr>
        <w:ind w:left="4194" w:hanging="360"/>
      </w:pPr>
      <w:rPr>
        <w:rFonts w:hint="default"/>
        <w:lang w:val="hr-HR" w:eastAsia="hr-HR" w:bidi="hr-HR"/>
      </w:rPr>
    </w:lvl>
    <w:lvl w:ilvl="4" w:tplc="4F724842">
      <w:numFmt w:val="bullet"/>
      <w:lvlText w:val="•"/>
      <w:lvlJc w:val="left"/>
      <w:pPr>
        <w:ind w:left="5162" w:hanging="360"/>
      </w:pPr>
      <w:rPr>
        <w:rFonts w:hint="default"/>
        <w:lang w:val="hr-HR" w:eastAsia="hr-HR" w:bidi="hr-HR"/>
      </w:rPr>
    </w:lvl>
    <w:lvl w:ilvl="5" w:tplc="820CA640">
      <w:numFmt w:val="bullet"/>
      <w:lvlText w:val="•"/>
      <w:lvlJc w:val="left"/>
      <w:pPr>
        <w:ind w:left="6129" w:hanging="360"/>
      </w:pPr>
      <w:rPr>
        <w:rFonts w:hint="default"/>
        <w:lang w:val="hr-HR" w:eastAsia="hr-HR" w:bidi="hr-HR"/>
      </w:rPr>
    </w:lvl>
    <w:lvl w:ilvl="6" w:tplc="5772414C">
      <w:numFmt w:val="bullet"/>
      <w:lvlText w:val="•"/>
      <w:lvlJc w:val="left"/>
      <w:pPr>
        <w:ind w:left="7096" w:hanging="360"/>
      </w:pPr>
      <w:rPr>
        <w:rFonts w:hint="default"/>
        <w:lang w:val="hr-HR" w:eastAsia="hr-HR" w:bidi="hr-HR"/>
      </w:rPr>
    </w:lvl>
    <w:lvl w:ilvl="7" w:tplc="80B65CB0">
      <w:numFmt w:val="bullet"/>
      <w:lvlText w:val="•"/>
      <w:lvlJc w:val="left"/>
      <w:pPr>
        <w:ind w:left="8064" w:hanging="360"/>
      </w:pPr>
      <w:rPr>
        <w:rFonts w:hint="default"/>
        <w:lang w:val="hr-HR" w:eastAsia="hr-HR" w:bidi="hr-HR"/>
      </w:rPr>
    </w:lvl>
    <w:lvl w:ilvl="8" w:tplc="66ECE534">
      <w:numFmt w:val="bullet"/>
      <w:lvlText w:val="•"/>
      <w:lvlJc w:val="left"/>
      <w:pPr>
        <w:ind w:left="9031" w:hanging="360"/>
      </w:pPr>
      <w:rPr>
        <w:rFonts w:hint="default"/>
        <w:lang w:val="hr-HR" w:eastAsia="hr-HR" w:bidi="hr-HR"/>
      </w:rPr>
    </w:lvl>
  </w:abstractNum>
  <w:abstractNum w:abstractNumId="1" w15:restartNumberingAfterBreak="0">
    <w:nsid w:val="20150A15"/>
    <w:multiLevelType w:val="hybridMultilevel"/>
    <w:tmpl w:val="F9AA8D54"/>
    <w:lvl w:ilvl="0" w:tplc="59EE922A">
      <w:start w:val="1"/>
      <w:numFmt w:val="lowerLetter"/>
      <w:lvlText w:val="%1)"/>
      <w:lvlJc w:val="left"/>
      <w:pPr>
        <w:ind w:left="107" w:hanging="269"/>
      </w:pPr>
      <w:rPr>
        <w:rFonts w:ascii="Tahoma" w:eastAsia="Tahoma" w:hAnsi="Tahoma" w:cs="Tahoma" w:hint="default"/>
        <w:spacing w:val="-1"/>
        <w:w w:val="100"/>
        <w:sz w:val="22"/>
        <w:szCs w:val="22"/>
        <w:lang w:val="hr-HR" w:eastAsia="hr-HR" w:bidi="hr-HR"/>
      </w:rPr>
    </w:lvl>
    <w:lvl w:ilvl="1" w:tplc="B87CEFE0">
      <w:numFmt w:val="bullet"/>
      <w:lvlText w:val="•"/>
      <w:lvlJc w:val="left"/>
      <w:pPr>
        <w:ind w:left="377" w:hanging="269"/>
      </w:pPr>
      <w:rPr>
        <w:rFonts w:hint="default"/>
        <w:lang w:val="hr-HR" w:eastAsia="hr-HR" w:bidi="hr-HR"/>
      </w:rPr>
    </w:lvl>
    <w:lvl w:ilvl="2" w:tplc="FD44D73E">
      <w:numFmt w:val="bullet"/>
      <w:lvlText w:val="•"/>
      <w:lvlJc w:val="left"/>
      <w:pPr>
        <w:ind w:left="655" w:hanging="269"/>
      </w:pPr>
      <w:rPr>
        <w:rFonts w:hint="default"/>
        <w:lang w:val="hr-HR" w:eastAsia="hr-HR" w:bidi="hr-HR"/>
      </w:rPr>
    </w:lvl>
    <w:lvl w:ilvl="3" w:tplc="DD42C56A">
      <w:numFmt w:val="bullet"/>
      <w:lvlText w:val="•"/>
      <w:lvlJc w:val="left"/>
      <w:pPr>
        <w:ind w:left="933" w:hanging="269"/>
      </w:pPr>
      <w:rPr>
        <w:rFonts w:hint="default"/>
        <w:lang w:val="hr-HR" w:eastAsia="hr-HR" w:bidi="hr-HR"/>
      </w:rPr>
    </w:lvl>
    <w:lvl w:ilvl="4" w:tplc="E814D21E">
      <w:numFmt w:val="bullet"/>
      <w:lvlText w:val="•"/>
      <w:lvlJc w:val="left"/>
      <w:pPr>
        <w:ind w:left="1211" w:hanging="269"/>
      </w:pPr>
      <w:rPr>
        <w:rFonts w:hint="default"/>
        <w:lang w:val="hr-HR" w:eastAsia="hr-HR" w:bidi="hr-HR"/>
      </w:rPr>
    </w:lvl>
    <w:lvl w:ilvl="5" w:tplc="570CF67C">
      <w:numFmt w:val="bullet"/>
      <w:lvlText w:val="•"/>
      <w:lvlJc w:val="left"/>
      <w:pPr>
        <w:ind w:left="1489" w:hanging="269"/>
      </w:pPr>
      <w:rPr>
        <w:rFonts w:hint="default"/>
        <w:lang w:val="hr-HR" w:eastAsia="hr-HR" w:bidi="hr-HR"/>
      </w:rPr>
    </w:lvl>
    <w:lvl w:ilvl="6" w:tplc="A7304728">
      <w:numFmt w:val="bullet"/>
      <w:lvlText w:val="•"/>
      <w:lvlJc w:val="left"/>
      <w:pPr>
        <w:ind w:left="1766" w:hanging="269"/>
      </w:pPr>
      <w:rPr>
        <w:rFonts w:hint="default"/>
        <w:lang w:val="hr-HR" w:eastAsia="hr-HR" w:bidi="hr-HR"/>
      </w:rPr>
    </w:lvl>
    <w:lvl w:ilvl="7" w:tplc="351AAF84">
      <w:numFmt w:val="bullet"/>
      <w:lvlText w:val="•"/>
      <w:lvlJc w:val="left"/>
      <w:pPr>
        <w:ind w:left="2044" w:hanging="269"/>
      </w:pPr>
      <w:rPr>
        <w:rFonts w:hint="default"/>
        <w:lang w:val="hr-HR" w:eastAsia="hr-HR" w:bidi="hr-HR"/>
      </w:rPr>
    </w:lvl>
    <w:lvl w:ilvl="8" w:tplc="D6D2B70A">
      <w:numFmt w:val="bullet"/>
      <w:lvlText w:val="•"/>
      <w:lvlJc w:val="left"/>
      <w:pPr>
        <w:ind w:left="2322" w:hanging="269"/>
      </w:pPr>
      <w:rPr>
        <w:rFonts w:hint="default"/>
        <w:lang w:val="hr-HR" w:eastAsia="hr-HR" w:bidi="hr-HR"/>
      </w:rPr>
    </w:lvl>
  </w:abstractNum>
  <w:abstractNum w:abstractNumId="2" w15:restartNumberingAfterBreak="0">
    <w:nsid w:val="2B0651C7"/>
    <w:multiLevelType w:val="hybridMultilevel"/>
    <w:tmpl w:val="F82E9812"/>
    <w:lvl w:ilvl="0" w:tplc="520643C6">
      <w:numFmt w:val="bullet"/>
      <w:lvlText w:val="-"/>
      <w:lvlJc w:val="left"/>
      <w:pPr>
        <w:ind w:left="214" w:hanging="524"/>
      </w:pPr>
      <w:rPr>
        <w:rFonts w:ascii="Tahoma" w:eastAsia="Tahoma" w:hAnsi="Tahoma" w:cs="Tahoma" w:hint="default"/>
        <w:w w:val="100"/>
        <w:sz w:val="22"/>
        <w:szCs w:val="22"/>
        <w:lang w:val="hr-HR" w:eastAsia="hr-HR" w:bidi="hr-HR"/>
      </w:rPr>
    </w:lvl>
    <w:lvl w:ilvl="1" w:tplc="041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 w15:restartNumberingAfterBreak="0">
    <w:nsid w:val="2BAD51D3"/>
    <w:multiLevelType w:val="hybridMultilevel"/>
    <w:tmpl w:val="B2A4E696"/>
    <w:lvl w:ilvl="0" w:tplc="041A000F">
      <w:start w:val="1"/>
      <w:numFmt w:val="decimal"/>
      <w:lvlText w:val="%1."/>
      <w:lvlJc w:val="left"/>
      <w:pPr>
        <w:ind w:left="827" w:hanging="360"/>
      </w:pPr>
    </w:lvl>
    <w:lvl w:ilvl="1" w:tplc="041A0019" w:tentative="1">
      <w:start w:val="1"/>
      <w:numFmt w:val="lowerLetter"/>
      <w:lvlText w:val="%2."/>
      <w:lvlJc w:val="left"/>
      <w:pPr>
        <w:ind w:left="1547" w:hanging="360"/>
      </w:pPr>
    </w:lvl>
    <w:lvl w:ilvl="2" w:tplc="041A001B" w:tentative="1">
      <w:start w:val="1"/>
      <w:numFmt w:val="lowerRoman"/>
      <w:lvlText w:val="%3."/>
      <w:lvlJc w:val="right"/>
      <w:pPr>
        <w:ind w:left="2267" w:hanging="180"/>
      </w:pPr>
    </w:lvl>
    <w:lvl w:ilvl="3" w:tplc="041A000F" w:tentative="1">
      <w:start w:val="1"/>
      <w:numFmt w:val="decimal"/>
      <w:lvlText w:val="%4."/>
      <w:lvlJc w:val="left"/>
      <w:pPr>
        <w:ind w:left="2987" w:hanging="360"/>
      </w:pPr>
    </w:lvl>
    <w:lvl w:ilvl="4" w:tplc="041A0019" w:tentative="1">
      <w:start w:val="1"/>
      <w:numFmt w:val="lowerLetter"/>
      <w:lvlText w:val="%5."/>
      <w:lvlJc w:val="left"/>
      <w:pPr>
        <w:ind w:left="3707" w:hanging="360"/>
      </w:pPr>
    </w:lvl>
    <w:lvl w:ilvl="5" w:tplc="041A001B" w:tentative="1">
      <w:start w:val="1"/>
      <w:numFmt w:val="lowerRoman"/>
      <w:lvlText w:val="%6."/>
      <w:lvlJc w:val="right"/>
      <w:pPr>
        <w:ind w:left="4427" w:hanging="180"/>
      </w:pPr>
    </w:lvl>
    <w:lvl w:ilvl="6" w:tplc="041A000F" w:tentative="1">
      <w:start w:val="1"/>
      <w:numFmt w:val="decimal"/>
      <w:lvlText w:val="%7."/>
      <w:lvlJc w:val="left"/>
      <w:pPr>
        <w:ind w:left="5147" w:hanging="360"/>
      </w:pPr>
    </w:lvl>
    <w:lvl w:ilvl="7" w:tplc="041A0019" w:tentative="1">
      <w:start w:val="1"/>
      <w:numFmt w:val="lowerLetter"/>
      <w:lvlText w:val="%8."/>
      <w:lvlJc w:val="left"/>
      <w:pPr>
        <w:ind w:left="5867" w:hanging="360"/>
      </w:pPr>
    </w:lvl>
    <w:lvl w:ilvl="8" w:tplc="041A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 w15:restartNumberingAfterBreak="0">
    <w:nsid w:val="30672287"/>
    <w:multiLevelType w:val="hybridMultilevel"/>
    <w:tmpl w:val="DA269B82"/>
    <w:lvl w:ilvl="0" w:tplc="041A0001">
      <w:start w:val="1"/>
      <w:numFmt w:val="bullet"/>
      <w:lvlText w:val=""/>
      <w:lvlJc w:val="left"/>
      <w:pPr>
        <w:ind w:left="214" w:hanging="524"/>
      </w:pPr>
      <w:rPr>
        <w:rFonts w:ascii="Symbol" w:hAnsi="Symbol" w:hint="default"/>
        <w:w w:val="100"/>
        <w:sz w:val="22"/>
        <w:szCs w:val="22"/>
        <w:lang w:val="hr-HR" w:eastAsia="hr-HR" w:bidi="hr-HR"/>
      </w:rPr>
    </w:lvl>
    <w:lvl w:ilvl="1" w:tplc="041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" w15:restartNumberingAfterBreak="0">
    <w:nsid w:val="3F944C7F"/>
    <w:multiLevelType w:val="hybridMultilevel"/>
    <w:tmpl w:val="12303684"/>
    <w:lvl w:ilvl="0" w:tplc="041A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 w15:restartNumberingAfterBreak="0">
    <w:nsid w:val="4ED91D44"/>
    <w:multiLevelType w:val="hybridMultilevel"/>
    <w:tmpl w:val="DA2AF90C"/>
    <w:lvl w:ilvl="0" w:tplc="EE142D28">
      <w:numFmt w:val="bullet"/>
      <w:lvlText w:val="-"/>
      <w:lvlJc w:val="left"/>
      <w:pPr>
        <w:ind w:left="957" w:hanging="149"/>
      </w:pPr>
      <w:rPr>
        <w:rFonts w:ascii="Tahoma" w:eastAsia="Tahoma" w:hAnsi="Tahoma" w:cs="Tahoma" w:hint="default"/>
        <w:w w:val="100"/>
        <w:sz w:val="22"/>
        <w:szCs w:val="22"/>
        <w:lang w:val="hr-HR" w:eastAsia="hr-HR" w:bidi="hr-HR"/>
      </w:rPr>
    </w:lvl>
    <w:lvl w:ilvl="1" w:tplc="ACD2735E">
      <w:numFmt w:val="bullet"/>
      <w:lvlText w:val="•"/>
      <w:lvlJc w:val="left"/>
      <w:pPr>
        <w:ind w:left="1960" w:hanging="149"/>
      </w:pPr>
      <w:rPr>
        <w:rFonts w:hint="default"/>
        <w:lang w:val="hr-HR" w:eastAsia="hr-HR" w:bidi="hr-HR"/>
      </w:rPr>
    </w:lvl>
    <w:lvl w:ilvl="2" w:tplc="76D08A86">
      <w:numFmt w:val="bullet"/>
      <w:lvlText w:val="•"/>
      <w:lvlJc w:val="left"/>
      <w:pPr>
        <w:ind w:left="2961" w:hanging="149"/>
      </w:pPr>
      <w:rPr>
        <w:rFonts w:hint="default"/>
        <w:lang w:val="hr-HR" w:eastAsia="hr-HR" w:bidi="hr-HR"/>
      </w:rPr>
    </w:lvl>
    <w:lvl w:ilvl="3" w:tplc="C0BEC46C">
      <w:numFmt w:val="bullet"/>
      <w:lvlText w:val="•"/>
      <w:lvlJc w:val="left"/>
      <w:pPr>
        <w:ind w:left="3961" w:hanging="149"/>
      </w:pPr>
      <w:rPr>
        <w:rFonts w:hint="default"/>
        <w:lang w:val="hr-HR" w:eastAsia="hr-HR" w:bidi="hr-HR"/>
      </w:rPr>
    </w:lvl>
    <w:lvl w:ilvl="4" w:tplc="0674E256">
      <w:numFmt w:val="bullet"/>
      <w:lvlText w:val="•"/>
      <w:lvlJc w:val="left"/>
      <w:pPr>
        <w:ind w:left="4962" w:hanging="149"/>
      </w:pPr>
      <w:rPr>
        <w:rFonts w:hint="default"/>
        <w:lang w:val="hr-HR" w:eastAsia="hr-HR" w:bidi="hr-HR"/>
      </w:rPr>
    </w:lvl>
    <w:lvl w:ilvl="5" w:tplc="B9EADE68">
      <w:numFmt w:val="bullet"/>
      <w:lvlText w:val="•"/>
      <w:lvlJc w:val="left"/>
      <w:pPr>
        <w:ind w:left="5963" w:hanging="149"/>
      </w:pPr>
      <w:rPr>
        <w:rFonts w:hint="default"/>
        <w:lang w:val="hr-HR" w:eastAsia="hr-HR" w:bidi="hr-HR"/>
      </w:rPr>
    </w:lvl>
    <w:lvl w:ilvl="6" w:tplc="F5FC8DCA">
      <w:numFmt w:val="bullet"/>
      <w:lvlText w:val="•"/>
      <w:lvlJc w:val="left"/>
      <w:pPr>
        <w:ind w:left="6963" w:hanging="149"/>
      </w:pPr>
      <w:rPr>
        <w:rFonts w:hint="default"/>
        <w:lang w:val="hr-HR" w:eastAsia="hr-HR" w:bidi="hr-HR"/>
      </w:rPr>
    </w:lvl>
    <w:lvl w:ilvl="7" w:tplc="F39E8E02">
      <w:numFmt w:val="bullet"/>
      <w:lvlText w:val="•"/>
      <w:lvlJc w:val="left"/>
      <w:pPr>
        <w:ind w:left="7964" w:hanging="149"/>
      </w:pPr>
      <w:rPr>
        <w:rFonts w:hint="default"/>
        <w:lang w:val="hr-HR" w:eastAsia="hr-HR" w:bidi="hr-HR"/>
      </w:rPr>
    </w:lvl>
    <w:lvl w:ilvl="8" w:tplc="4754F2E6">
      <w:numFmt w:val="bullet"/>
      <w:lvlText w:val="•"/>
      <w:lvlJc w:val="left"/>
      <w:pPr>
        <w:ind w:left="8965" w:hanging="149"/>
      </w:pPr>
      <w:rPr>
        <w:rFonts w:hint="default"/>
        <w:lang w:val="hr-HR" w:eastAsia="hr-HR" w:bidi="hr-HR"/>
      </w:rPr>
    </w:lvl>
  </w:abstractNum>
  <w:abstractNum w:abstractNumId="7" w15:restartNumberingAfterBreak="0">
    <w:nsid w:val="54FF0668"/>
    <w:multiLevelType w:val="hybridMultilevel"/>
    <w:tmpl w:val="06843E1E"/>
    <w:lvl w:ilvl="0" w:tplc="520643C6">
      <w:numFmt w:val="bullet"/>
      <w:lvlText w:val="-"/>
      <w:lvlJc w:val="left"/>
      <w:pPr>
        <w:ind w:left="107" w:hanging="524"/>
      </w:pPr>
      <w:rPr>
        <w:rFonts w:ascii="Tahoma" w:eastAsia="Tahoma" w:hAnsi="Tahoma" w:cs="Tahoma" w:hint="default"/>
        <w:w w:val="100"/>
        <w:sz w:val="22"/>
        <w:szCs w:val="22"/>
        <w:lang w:val="hr-HR" w:eastAsia="hr-HR" w:bidi="hr-HR"/>
      </w:rPr>
    </w:lvl>
    <w:lvl w:ilvl="1" w:tplc="79926648">
      <w:numFmt w:val="bullet"/>
      <w:lvlText w:val="•"/>
      <w:lvlJc w:val="left"/>
      <w:pPr>
        <w:ind w:left="642" w:hanging="524"/>
      </w:pPr>
      <w:rPr>
        <w:rFonts w:hint="default"/>
        <w:lang w:val="hr-HR" w:eastAsia="hr-HR" w:bidi="hr-HR"/>
      </w:rPr>
    </w:lvl>
    <w:lvl w:ilvl="2" w:tplc="48C6315A">
      <w:numFmt w:val="bullet"/>
      <w:lvlText w:val="•"/>
      <w:lvlJc w:val="left"/>
      <w:pPr>
        <w:ind w:left="1184" w:hanging="524"/>
      </w:pPr>
      <w:rPr>
        <w:rFonts w:hint="default"/>
        <w:lang w:val="hr-HR" w:eastAsia="hr-HR" w:bidi="hr-HR"/>
      </w:rPr>
    </w:lvl>
    <w:lvl w:ilvl="3" w:tplc="9E5A8B2E">
      <w:numFmt w:val="bullet"/>
      <w:lvlText w:val="•"/>
      <w:lvlJc w:val="left"/>
      <w:pPr>
        <w:ind w:left="1726" w:hanging="524"/>
      </w:pPr>
      <w:rPr>
        <w:rFonts w:hint="default"/>
        <w:lang w:val="hr-HR" w:eastAsia="hr-HR" w:bidi="hr-HR"/>
      </w:rPr>
    </w:lvl>
    <w:lvl w:ilvl="4" w:tplc="D6F4E006">
      <w:numFmt w:val="bullet"/>
      <w:lvlText w:val="•"/>
      <w:lvlJc w:val="left"/>
      <w:pPr>
        <w:ind w:left="2268" w:hanging="524"/>
      </w:pPr>
      <w:rPr>
        <w:rFonts w:hint="default"/>
        <w:lang w:val="hr-HR" w:eastAsia="hr-HR" w:bidi="hr-HR"/>
      </w:rPr>
    </w:lvl>
    <w:lvl w:ilvl="5" w:tplc="05FC164C">
      <w:numFmt w:val="bullet"/>
      <w:lvlText w:val="•"/>
      <w:lvlJc w:val="left"/>
      <w:pPr>
        <w:ind w:left="2810" w:hanging="524"/>
      </w:pPr>
      <w:rPr>
        <w:rFonts w:hint="default"/>
        <w:lang w:val="hr-HR" w:eastAsia="hr-HR" w:bidi="hr-HR"/>
      </w:rPr>
    </w:lvl>
    <w:lvl w:ilvl="6" w:tplc="E5CC4944">
      <w:numFmt w:val="bullet"/>
      <w:lvlText w:val="•"/>
      <w:lvlJc w:val="left"/>
      <w:pPr>
        <w:ind w:left="3352" w:hanging="524"/>
      </w:pPr>
      <w:rPr>
        <w:rFonts w:hint="default"/>
        <w:lang w:val="hr-HR" w:eastAsia="hr-HR" w:bidi="hr-HR"/>
      </w:rPr>
    </w:lvl>
    <w:lvl w:ilvl="7" w:tplc="4822D87C">
      <w:numFmt w:val="bullet"/>
      <w:lvlText w:val="•"/>
      <w:lvlJc w:val="left"/>
      <w:pPr>
        <w:ind w:left="3894" w:hanging="524"/>
      </w:pPr>
      <w:rPr>
        <w:rFonts w:hint="default"/>
        <w:lang w:val="hr-HR" w:eastAsia="hr-HR" w:bidi="hr-HR"/>
      </w:rPr>
    </w:lvl>
    <w:lvl w:ilvl="8" w:tplc="AA528538">
      <w:numFmt w:val="bullet"/>
      <w:lvlText w:val="•"/>
      <w:lvlJc w:val="left"/>
      <w:pPr>
        <w:ind w:left="4436" w:hanging="524"/>
      </w:pPr>
      <w:rPr>
        <w:rFonts w:hint="default"/>
        <w:lang w:val="hr-HR" w:eastAsia="hr-HR" w:bidi="hr-HR"/>
      </w:rPr>
    </w:lvl>
  </w:abstractNum>
  <w:abstractNum w:abstractNumId="8" w15:restartNumberingAfterBreak="0">
    <w:nsid w:val="553527A8"/>
    <w:multiLevelType w:val="hybridMultilevel"/>
    <w:tmpl w:val="0C38106E"/>
    <w:lvl w:ilvl="0" w:tplc="C1BE0730">
      <w:numFmt w:val="bullet"/>
      <w:lvlText w:val="-"/>
      <w:lvlJc w:val="left"/>
      <w:pPr>
        <w:ind w:left="827" w:hanging="360"/>
      </w:pPr>
      <w:rPr>
        <w:rFonts w:ascii="Tahoma" w:eastAsia="Tahoma" w:hAnsi="Tahoma" w:cs="Tahoma" w:hint="default"/>
        <w:w w:val="100"/>
        <w:sz w:val="22"/>
        <w:szCs w:val="22"/>
        <w:lang w:val="hr-HR" w:eastAsia="hr-HR" w:bidi="hr-HR"/>
      </w:rPr>
    </w:lvl>
    <w:lvl w:ilvl="1" w:tplc="1E5E86CE">
      <w:numFmt w:val="bullet"/>
      <w:lvlText w:val="•"/>
      <w:lvlJc w:val="left"/>
      <w:pPr>
        <w:ind w:left="1290" w:hanging="360"/>
      </w:pPr>
      <w:rPr>
        <w:rFonts w:hint="default"/>
        <w:lang w:val="hr-HR" w:eastAsia="hr-HR" w:bidi="hr-HR"/>
      </w:rPr>
    </w:lvl>
    <w:lvl w:ilvl="2" w:tplc="362A382C">
      <w:numFmt w:val="bullet"/>
      <w:lvlText w:val="•"/>
      <w:lvlJc w:val="left"/>
      <w:pPr>
        <w:ind w:left="1760" w:hanging="360"/>
      </w:pPr>
      <w:rPr>
        <w:rFonts w:hint="default"/>
        <w:lang w:val="hr-HR" w:eastAsia="hr-HR" w:bidi="hr-HR"/>
      </w:rPr>
    </w:lvl>
    <w:lvl w:ilvl="3" w:tplc="5DAE66C8">
      <w:numFmt w:val="bullet"/>
      <w:lvlText w:val="•"/>
      <w:lvlJc w:val="left"/>
      <w:pPr>
        <w:ind w:left="2230" w:hanging="360"/>
      </w:pPr>
      <w:rPr>
        <w:rFonts w:hint="default"/>
        <w:lang w:val="hr-HR" w:eastAsia="hr-HR" w:bidi="hr-HR"/>
      </w:rPr>
    </w:lvl>
    <w:lvl w:ilvl="4" w:tplc="6F00EA9E">
      <w:numFmt w:val="bullet"/>
      <w:lvlText w:val="•"/>
      <w:lvlJc w:val="left"/>
      <w:pPr>
        <w:ind w:left="2700" w:hanging="360"/>
      </w:pPr>
      <w:rPr>
        <w:rFonts w:hint="default"/>
        <w:lang w:val="hr-HR" w:eastAsia="hr-HR" w:bidi="hr-HR"/>
      </w:rPr>
    </w:lvl>
    <w:lvl w:ilvl="5" w:tplc="524CC6D0">
      <w:numFmt w:val="bullet"/>
      <w:lvlText w:val="•"/>
      <w:lvlJc w:val="left"/>
      <w:pPr>
        <w:ind w:left="3170" w:hanging="360"/>
      </w:pPr>
      <w:rPr>
        <w:rFonts w:hint="default"/>
        <w:lang w:val="hr-HR" w:eastAsia="hr-HR" w:bidi="hr-HR"/>
      </w:rPr>
    </w:lvl>
    <w:lvl w:ilvl="6" w:tplc="8CE6FB8C">
      <w:numFmt w:val="bullet"/>
      <w:lvlText w:val="•"/>
      <w:lvlJc w:val="left"/>
      <w:pPr>
        <w:ind w:left="3640" w:hanging="360"/>
      </w:pPr>
      <w:rPr>
        <w:rFonts w:hint="default"/>
        <w:lang w:val="hr-HR" w:eastAsia="hr-HR" w:bidi="hr-HR"/>
      </w:rPr>
    </w:lvl>
    <w:lvl w:ilvl="7" w:tplc="EBEC4B68">
      <w:numFmt w:val="bullet"/>
      <w:lvlText w:val="•"/>
      <w:lvlJc w:val="left"/>
      <w:pPr>
        <w:ind w:left="4110" w:hanging="360"/>
      </w:pPr>
      <w:rPr>
        <w:rFonts w:hint="default"/>
        <w:lang w:val="hr-HR" w:eastAsia="hr-HR" w:bidi="hr-HR"/>
      </w:rPr>
    </w:lvl>
    <w:lvl w:ilvl="8" w:tplc="6DCA5044">
      <w:numFmt w:val="bullet"/>
      <w:lvlText w:val="•"/>
      <w:lvlJc w:val="left"/>
      <w:pPr>
        <w:ind w:left="4580" w:hanging="360"/>
      </w:pPr>
      <w:rPr>
        <w:rFonts w:hint="default"/>
        <w:lang w:val="hr-HR" w:eastAsia="hr-HR" w:bidi="hr-HR"/>
      </w:rPr>
    </w:lvl>
  </w:abstractNum>
  <w:abstractNum w:abstractNumId="9" w15:restartNumberingAfterBreak="0">
    <w:nsid w:val="658322F2"/>
    <w:multiLevelType w:val="hybridMultilevel"/>
    <w:tmpl w:val="67245EE8"/>
    <w:lvl w:ilvl="0" w:tplc="041A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 w16cid:durableId="1758286042">
    <w:abstractNumId w:val="0"/>
  </w:num>
  <w:num w:numId="2" w16cid:durableId="2130931875">
    <w:abstractNumId w:val="8"/>
  </w:num>
  <w:num w:numId="3" w16cid:durableId="1928268590">
    <w:abstractNumId w:val="7"/>
  </w:num>
  <w:num w:numId="4" w16cid:durableId="1514539804">
    <w:abstractNumId w:val="1"/>
  </w:num>
  <w:num w:numId="5" w16cid:durableId="1466779742">
    <w:abstractNumId w:val="6"/>
  </w:num>
  <w:num w:numId="6" w16cid:durableId="1164323215">
    <w:abstractNumId w:val="2"/>
  </w:num>
  <w:num w:numId="7" w16cid:durableId="1269922336">
    <w:abstractNumId w:val="4"/>
  </w:num>
  <w:num w:numId="8" w16cid:durableId="2028288271">
    <w:abstractNumId w:val="3"/>
  </w:num>
  <w:num w:numId="9" w16cid:durableId="266811459">
    <w:abstractNumId w:val="9"/>
  </w:num>
  <w:num w:numId="10" w16cid:durableId="21300073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79D3"/>
    <w:rsid w:val="00083339"/>
    <w:rsid w:val="000F79D3"/>
    <w:rsid w:val="001C1034"/>
    <w:rsid w:val="002A72C6"/>
    <w:rsid w:val="002D20A8"/>
    <w:rsid w:val="002E6AE9"/>
    <w:rsid w:val="005165DF"/>
    <w:rsid w:val="005725E2"/>
    <w:rsid w:val="005C63E9"/>
    <w:rsid w:val="007250FD"/>
    <w:rsid w:val="00764A75"/>
    <w:rsid w:val="00994CB9"/>
    <w:rsid w:val="00A11BF7"/>
    <w:rsid w:val="00A305B8"/>
    <w:rsid w:val="00A74C65"/>
    <w:rsid w:val="00B57DEB"/>
    <w:rsid w:val="00E457BB"/>
    <w:rsid w:val="00F27558"/>
    <w:rsid w:val="00F9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F7F9A"/>
  <w15:docId w15:val="{3B74912E-937C-47C9-99CF-AB469D8A1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hr-HR" w:eastAsia="hr-HR" w:bidi="hr-HR"/>
    </w:rPr>
  </w:style>
  <w:style w:type="paragraph" w:styleId="Heading1">
    <w:name w:val="heading 1"/>
    <w:basedOn w:val="Normal"/>
    <w:uiPriority w:val="1"/>
    <w:qFormat/>
    <w:pPr>
      <w:spacing w:before="65"/>
      <w:ind w:left="921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39"/>
      <w:ind w:left="820" w:hanging="360"/>
    </w:pPr>
  </w:style>
  <w:style w:type="paragraph" w:customStyle="1" w:styleId="TableParagraph">
    <w:name w:val="Table Paragraph"/>
    <w:basedOn w:val="Normal"/>
    <w:uiPriority w:val="1"/>
    <w:qFormat/>
    <w:pPr>
      <w:ind w:left="276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Grbac Tanja</dc:creator>
  <cp:lastModifiedBy>Marija Randić</cp:lastModifiedBy>
  <cp:revision>10</cp:revision>
  <dcterms:created xsi:type="dcterms:W3CDTF">2022-02-04T11:47:00Z</dcterms:created>
  <dcterms:modified xsi:type="dcterms:W3CDTF">2026-01-05T12:07:00Z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2019-01-23T00:00:00Z</vt:filetime>
  </property>
</Properties>
</file>