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F2181" w14:textId="77777777" w:rsidR="006E593B" w:rsidRPr="006E60E6" w:rsidRDefault="006E593B" w:rsidP="006E593B">
      <w:pPr>
        <w:spacing w:line="240" w:lineRule="auto"/>
        <w:contextualSpacing/>
        <w:jc w:val="center"/>
        <w:rPr>
          <w:rFonts w:ascii="Times New Roman" w:hAnsi="Times New Roman" w:cs="Times New Roman"/>
          <w:b/>
          <w:noProof/>
          <w:sz w:val="24"/>
          <w:szCs w:val="24"/>
          <w:lang w:eastAsia="hr-HR"/>
        </w:rPr>
      </w:pPr>
      <w:r w:rsidRPr="006E60E6">
        <w:rPr>
          <w:rFonts w:ascii="Times New Roman" w:hAnsi="Times New Roman" w:cs="Times New Roman"/>
          <w:b/>
          <w:noProof/>
          <w:sz w:val="24"/>
          <w:szCs w:val="24"/>
          <w:lang w:eastAsia="hr-HR"/>
        </w:rPr>
        <w:t>PRORAČUNSKI KORISNIK</w:t>
      </w:r>
    </w:p>
    <w:p w14:paraId="0695203E" w14:textId="77777777" w:rsidR="006E593B" w:rsidRPr="006E60E6" w:rsidRDefault="006E593B" w:rsidP="006E593B">
      <w:pPr>
        <w:tabs>
          <w:tab w:val="center" w:pos="4749"/>
          <w:tab w:val="left" w:pos="7635"/>
        </w:tabs>
        <w:spacing w:line="240" w:lineRule="auto"/>
        <w:ind w:right="-92"/>
        <w:contextualSpacing/>
        <w:jc w:val="center"/>
        <w:rPr>
          <w:rFonts w:ascii="Times New Roman" w:hAnsi="Times New Roman" w:cs="Times New Roman"/>
          <w:noProof/>
          <w:sz w:val="24"/>
          <w:szCs w:val="24"/>
        </w:rPr>
      </w:pPr>
      <w:r w:rsidRPr="006E60E6">
        <w:rPr>
          <w:rFonts w:ascii="Times New Roman" w:hAnsi="Times New Roman" w:cs="Times New Roman"/>
          <w:b/>
          <w:noProof/>
          <w:sz w:val="24"/>
          <w:szCs w:val="24"/>
          <w:lang w:eastAsia="hr-HR"/>
        </w:rPr>
        <w:t>DJEČJI VRTIĆ OPATIJA</w:t>
      </w:r>
    </w:p>
    <w:p w14:paraId="22029DDA"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596E77EE"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7DFBC717"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3F11B132"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24C79E1D"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190974F0" w14:textId="77777777" w:rsidR="006E593B" w:rsidRPr="006E60E6" w:rsidRDefault="006E593B" w:rsidP="006E593B">
      <w:pPr>
        <w:suppressLineNumbers/>
        <w:spacing w:line="240" w:lineRule="auto"/>
        <w:contextualSpacing/>
        <w:jc w:val="both"/>
        <w:rPr>
          <w:rFonts w:ascii="Times New Roman" w:hAnsi="Times New Roman" w:cs="Times New Roman"/>
          <w:b/>
          <w:noProof/>
          <w:sz w:val="24"/>
          <w:szCs w:val="24"/>
          <w:lang w:eastAsia="hr-HR"/>
        </w:rPr>
      </w:pPr>
    </w:p>
    <w:p w14:paraId="1AD7C9B8"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636269F7" w14:textId="77777777" w:rsidR="006E593B" w:rsidRPr="006E60E6" w:rsidRDefault="006E593B" w:rsidP="006E593B">
      <w:pPr>
        <w:spacing w:line="240" w:lineRule="auto"/>
        <w:contextualSpacing/>
        <w:jc w:val="center"/>
        <w:rPr>
          <w:rFonts w:ascii="Times New Roman" w:hAnsi="Times New Roman" w:cs="Times New Roman"/>
          <w:b/>
          <w:noProof/>
          <w:sz w:val="24"/>
          <w:szCs w:val="24"/>
          <w:lang w:eastAsia="hr-HR"/>
        </w:rPr>
      </w:pPr>
      <w:r w:rsidRPr="00164A41">
        <w:rPr>
          <w:noProof/>
        </w:rPr>
        <w:drawing>
          <wp:inline distT="0" distB="0" distL="0" distR="0" wp14:anchorId="53B22DAC" wp14:editId="758F078F">
            <wp:extent cx="1457325" cy="1290773"/>
            <wp:effectExtent l="0" t="0" r="0" b="5080"/>
            <wp:docPr id="1" name="Picture 1" descr="cid:image001.png@01D8CE89.32567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CE89.32567D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97497" cy="1326353"/>
                    </a:xfrm>
                    <a:prstGeom prst="rect">
                      <a:avLst/>
                    </a:prstGeom>
                    <a:noFill/>
                    <a:ln>
                      <a:noFill/>
                    </a:ln>
                  </pic:spPr>
                </pic:pic>
              </a:graphicData>
            </a:graphic>
          </wp:inline>
        </w:drawing>
      </w:r>
    </w:p>
    <w:p w14:paraId="51880591" w14:textId="77777777" w:rsidR="006E593B" w:rsidRPr="006E60E6" w:rsidRDefault="006E593B" w:rsidP="006E593B">
      <w:pPr>
        <w:spacing w:line="240" w:lineRule="auto"/>
        <w:contextualSpacing/>
        <w:jc w:val="center"/>
        <w:rPr>
          <w:rFonts w:ascii="Times New Roman" w:hAnsi="Times New Roman" w:cs="Times New Roman"/>
          <w:b/>
          <w:noProof/>
          <w:sz w:val="24"/>
          <w:szCs w:val="24"/>
          <w:lang w:eastAsia="hr-HR"/>
        </w:rPr>
      </w:pPr>
    </w:p>
    <w:p w14:paraId="6A4A6789"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4372E722"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2A19E090"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3DC8CCA7" w14:textId="77777777" w:rsidR="006E593B" w:rsidRPr="006E60E6" w:rsidRDefault="006E593B" w:rsidP="006E593B">
      <w:pPr>
        <w:suppressAutoHyphens/>
        <w:spacing w:after="0" w:line="240" w:lineRule="auto"/>
        <w:ind w:right="-92"/>
        <w:contextualSpacing/>
        <w:jc w:val="center"/>
        <w:rPr>
          <w:rFonts w:ascii="Times New Roman" w:hAnsi="Times New Roman" w:cs="Times New Roman"/>
          <w:b/>
          <w:noProof/>
          <w:sz w:val="24"/>
          <w:szCs w:val="24"/>
          <w:lang w:eastAsia="zh-CN"/>
        </w:rPr>
      </w:pPr>
      <w:r w:rsidRPr="006E60E6">
        <w:rPr>
          <w:rFonts w:ascii="Times New Roman" w:hAnsi="Times New Roman" w:cs="Times New Roman"/>
          <w:b/>
          <w:noProof/>
          <w:sz w:val="24"/>
          <w:szCs w:val="24"/>
          <w:lang w:eastAsia="zh-CN"/>
        </w:rPr>
        <w:t>IZVJEŠTAJ O IZVRŠENJU FINANCIJSKOG PLANA ZA RAZDOBLJE</w:t>
      </w:r>
    </w:p>
    <w:p w14:paraId="5B60026D" w14:textId="77777777" w:rsidR="006E593B" w:rsidRPr="006E60E6" w:rsidRDefault="006E593B" w:rsidP="006E593B">
      <w:pPr>
        <w:suppressAutoHyphens/>
        <w:spacing w:after="0" w:line="240" w:lineRule="auto"/>
        <w:ind w:right="-92"/>
        <w:contextualSpacing/>
        <w:jc w:val="center"/>
        <w:rPr>
          <w:rFonts w:ascii="Times New Roman" w:hAnsi="Times New Roman" w:cs="Times New Roman"/>
          <w:b/>
          <w:noProof/>
          <w:sz w:val="24"/>
          <w:szCs w:val="24"/>
          <w:lang w:eastAsia="zh-CN"/>
        </w:rPr>
      </w:pPr>
      <w:r w:rsidRPr="006E60E6">
        <w:rPr>
          <w:rFonts w:ascii="Times New Roman" w:hAnsi="Times New Roman" w:cs="Times New Roman"/>
          <w:b/>
          <w:noProof/>
          <w:sz w:val="24"/>
          <w:szCs w:val="24"/>
          <w:lang w:eastAsia="zh-CN"/>
        </w:rPr>
        <w:t xml:space="preserve"> OD SIJEČNJA DO PROSINCA 2025. GODINE</w:t>
      </w:r>
    </w:p>
    <w:p w14:paraId="0D49EEAF" w14:textId="77777777" w:rsidR="006E593B" w:rsidRPr="006E60E6" w:rsidRDefault="006E593B" w:rsidP="006E593B">
      <w:pPr>
        <w:spacing w:after="0" w:line="240" w:lineRule="auto"/>
        <w:ind w:right="-92"/>
        <w:contextualSpacing/>
        <w:jc w:val="center"/>
        <w:rPr>
          <w:rFonts w:ascii="Times New Roman" w:hAnsi="Times New Roman" w:cs="Times New Roman"/>
          <w:b/>
          <w:noProof/>
          <w:sz w:val="24"/>
          <w:szCs w:val="24"/>
        </w:rPr>
      </w:pPr>
      <w:r w:rsidRPr="006E60E6">
        <w:rPr>
          <w:rFonts w:ascii="Times New Roman" w:hAnsi="Times New Roman" w:cs="Times New Roman"/>
          <w:b/>
          <w:noProof/>
          <w:sz w:val="24"/>
          <w:szCs w:val="24"/>
        </w:rPr>
        <w:t xml:space="preserve">Usvojen je na sjednici Upravnog vijeća dana </w:t>
      </w:r>
      <w:r>
        <w:rPr>
          <w:rFonts w:ascii="Times New Roman" w:hAnsi="Times New Roman" w:cs="Times New Roman"/>
          <w:b/>
          <w:noProof/>
          <w:sz w:val="24"/>
          <w:szCs w:val="24"/>
        </w:rPr>
        <w:t>05</w:t>
      </w:r>
      <w:r w:rsidRPr="006E60E6">
        <w:rPr>
          <w:rFonts w:ascii="Times New Roman" w:hAnsi="Times New Roman" w:cs="Times New Roman"/>
          <w:b/>
          <w:noProof/>
          <w:sz w:val="24"/>
          <w:szCs w:val="24"/>
        </w:rPr>
        <w:t>.</w:t>
      </w:r>
      <w:r>
        <w:rPr>
          <w:rFonts w:ascii="Times New Roman" w:hAnsi="Times New Roman" w:cs="Times New Roman"/>
          <w:b/>
          <w:noProof/>
          <w:sz w:val="24"/>
          <w:szCs w:val="24"/>
        </w:rPr>
        <w:t xml:space="preserve"> ožujka </w:t>
      </w:r>
      <w:r w:rsidRPr="006E60E6">
        <w:rPr>
          <w:rFonts w:ascii="Times New Roman" w:hAnsi="Times New Roman" w:cs="Times New Roman"/>
          <w:b/>
          <w:noProof/>
          <w:sz w:val="24"/>
          <w:szCs w:val="24"/>
        </w:rPr>
        <w:t>2026. godine</w:t>
      </w:r>
    </w:p>
    <w:p w14:paraId="6856764E" w14:textId="77777777" w:rsidR="006E593B" w:rsidRPr="006E60E6" w:rsidRDefault="006E593B" w:rsidP="006E593B">
      <w:pPr>
        <w:spacing w:after="0" w:line="240" w:lineRule="auto"/>
        <w:ind w:right="-92"/>
        <w:contextualSpacing/>
        <w:jc w:val="both"/>
        <w:rPr>
          <w:rFonts w:ascii="Times New Roman" w:hAnsi="Times New Roman" w:cs="Times New Roman"/>
          <w:noProof/>
          <w:sz w:val="24"/>
          <w:szCs w:val="24"/>
        </w:rPr>
      </w:pPr>
    </w:p>
    <w:p w14:paraId="58057A28"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652C38FB"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6C92D6F6"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584D9D24"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34925EFF"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6E532C35"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07D3E9B7" w14:textId="77777777" w:rsidR="006E593B" w:rsidRPr="006E60E6" w:rsidRDefault="006E593B" w:rsidP="006E593B">
      <w:pPr>
        <w:spacing w:line="240" w:lineRule="auto"/>
        <w:contextualSpacing/>
        <w:jc w:val="right"/>
        <w:rPr>
          <w:rFonts w:ascii="Times New Roman" w:hAnsi="Times New Roman" w:cs="Times New Roman"/>
          <w:b/>
          <w:noProof/>
          <w:sz w:val="24"/>
          <w:szCs w:val="24"/>
        </w:rPr>
      </w:pPr>
      <w:r w:rsidRPr="006E60E6">
        <w:rPr>
          <w:rFonts w:ascii="Times New Roman" w:hAnsi="Times New Roman" w:cs="Times New Roman"/>
          <w:b/>
          <w:noProof/>
          <w:sz w:val="24"/>
          <w:szCs w:val="24"/>
        </w:rPr>
        <w:t>v. d. R</w:t>
      </w:r>
      <w:r>
        <w:rPr>
          <w:rFonts w:ascii="Times New Roman" w:hAnsi="Times New Roman" w:cs="Times New Roman"/>
          <w:b/>
          <w:noProof/>
          <w:sz w:val="24"/>
          <w:szCs w:val="24"/>
        </w:rPr>
        <w:t>AVNATELJA</w:t>
      </w:r>
      <w:r w:rsidRPr="006E60E6">
        <w:rPr>
          <w:rFonts w:ascii="Times New Roman" w:hAnsi="Times New Roman" w:cs="Times New Roman"/>
          <w:b/>
          <w:noProof/>
          <w:sz w:val="24"/>
          <w:szCs w:val="24"/>
        </w:rPr>
        <w:t>:</w:t>
      </w:r>
    </w:p>
    <w:p w14:paraId="67B9B9B7" w14:textId="77777777" w:rsidR="006E593B" w:rsidRPr="006E60E6" w:rsidRDefault="006E593B" w:rsidP="006E593B">
      <w:pPr>
        <w:spacing w:line="240" w:lineRule="auto"/>
        <w:contextualSpacing/>
        <w:jc w:val="right"/>
        <w:rPr>
          <w:rFonts w:ascii="Times New Roman" w:hAnsi="Times New Roman" w:cs="Times New Roman"/>
          <w:b/>
          <w:noProof/>
          <w:sz w:val="24"/>
          <w:szCs w:val="24"/>
          <w:lang w:eastAsia="hr-HR"/>
        </w:rPr>
      </w:pPr>
      <w:r w:rsidRPr="006E60E6">
        <w:rPr>
          <w:rFonts w:ascii="Times New Roman" w:hAnsi="Times New Roman" w:cs="Times New Roman"/>
          <w:b/>
          <w:noProof/>
          <w:sz w:val="24"/>
          <w:szCs w:val="24"/>
          <w:lang w:eastAsia="hr-HR"/>
        </w:rPr>
        <w:t>Biljana Šuša</w:t>
      </w:r>
    </w:p>
    <w:p w14:paraId="5B169013" w14:textId="77777777" w:rsidR="006E593B" w:rsidRPr="006E60E6" w:rsidRDefault="006E593B" w:rsidP="006E593B">
      <w:pPr>
        <w:spacing w:line="240" w:lineRule="auto"/>
        <w:contextualSpacing/>
        <w:jc w:val="right"/>
        <w:rPr>
          <w:rFonts w:ascii="Times New Roman" w:hAnsi="Times New Roman" w:cs="Times New Roman"/>
          <w:b/>
          <w:noProof/>
          <w:sz w:val="24"/>
          <w:szCs w:val="24"/>
          <w:lang w:eastAsia="hr-HR"/>
        </w:rPr>
      </w:pPr>
    </w:p>
    <w:p w14:paraId="0BA206A4" w14:textId="77777777" w:rsidR="006E593B" w:rsidRPr="006E60E6" w:rsidRDefault="006E593B" w:rsidP="006E593B">
      <w:pPr>
        <w:spacing w:line="240" w:lineRule="auto"/>
        <w:contextualSpacing/>
        <w:jc w:val="right"/>
        <w:rPr>
          <w:rFonts w:ascii="Times New Roman" w:hAnsi="Times New Roman" w:cs="Times New Roman"/>
          <w:b/>
          <w:noProof/>
          <w:sz w:val="24"/>
          <w:szCs w:val="24"/>
          <w:lang w:eastAsia="hr-HR"/>
        </w:rPr>
      </w:pPr>
    </w:p>
    <w:p w14:paraId="61E57DF8" w14:textId="77777777" w:rsidR="006E593B" w:rsidRPr="006E60E6" w:rsidRDefault="006E593B" w:rsidP="006E593B">
      <w:pPr>
        <w:spacing w:line="240" w:lineRule="auto"/>
        <w:contextualSpacing/>
        <w:jc w:val="right"/>
        <w:rPr>
          <w:rFonts w:ascii="Times New Roman" w:hAnsi="Times New Roman" w:cs="Times New Roman"/>
          <w:b/>
          <w:noProof/>
          <w:sz w:val="24"/>
          <w:szCs w:val="24"/>
          <w:lang w:eastAsia="hr-HR"/>
        </w:rPr>
      </w:pPr>
      <w:r>
        <w:rPr>
          <w:rFonts w:ascii="Times New Roman" w:hAnsi="Times New Roman" w:cs="Times New Roman"/>
          <w:b/>
          <w:noProof/>
          <w:sz w:val="24"/>
          <w:szCs w:val="24"/>
          <w:lang w:eastAsia="hr-HR"/>
        </w:rPr>
        <w:t>PREDSJEDNIK UPRAVNOG VIJEĆA</w:t>
      </w:r>
      <w:r w:rsidRPr="006E60E6">
        <w:rPr>
          <w:rFonts w:ascii="Times New Roman" w:hAnsi="Times New Roman" w:cs="Times New Roman"/>
          <w:b/>
          <w:noProof/>
          <w:sz w:val="24"/>
          <w:szCs w:val="24"/>
          <w:lang w:eastAsia="hr-HR"/>
        </w:rPr>
        <w:t xml:space="preserve">: </w:t>
      </w:r>
    </w:p>
    <w:p w14:paraId="3C1E7C5E" w14:textId="77777777" w:rsidR="006E593B" w:rsidRPr="006E60E6" w:rsidRDefault="006E593B" w:rsidP="006E593B">
      <w:pPr>
        <w:spacing w:line="240" w:lineRule="auto"/>
        <w:contextualSpacing/>
        <w:jc w:val="right"/>
        <w:rPr>
          <w:rFonts w:ascii="Times New Roman" w:hAnsi="Times New Roman" w:cs="Times New Roman"/>
          <w:noProof/>
          <w:sz w:val="24"/>
          <w:szCs w:val="24"/>
          <w:lang w:eastAsia="hr-HR"/>
        </w:rPr>
      </w:pPr>
      <w:r w:rsidRPr="006E60E6">
        <w:rPr>
          <w:rFonts w:ascii="Times New Roman" w:hAnsi="Times New Roman" w:cs="Times New Roman"/>
          <w:b/>
          <w:noProof/>
          <w:sz w:val="24"/>
          <w:szCs w:val="24"/>
          <w:lang w:eastAsia="hr-HR"/>
        </w:rPr>
        <w:t>Nikola Hlanuda</w:t>
      </w:r>
    </w:p>
    <w:p w14:paraId="789603DA"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2E1EBD01"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6C459E1C"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45CF94B4"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47889309"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5D7D8B59"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549AA7DD"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4C26B45B"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03E1F68E"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0EBC63DB" w14:textId="77777777" w:rsidR="006E593B" w:rsidRPr="006E60E6" w:rsidRDefault="006E593B" w:rsidP="006E593B">
      <w:pPr>
        <w:spacing w:line="240" w:lineRule="auto"/>
        <w:contextualSpacing/>
        <w:jc w:val="both"/>
        <w:rPr>
          <w:rFonts w:ascii="Times New Roman" w:hAnsi="Times New Roman" w:cs="Times New Roman"/>
          <w:b/>
          <w:noProof/>
          <w:sz w:val="24"/>
          <w:szCs w:val="24"/>
          <w:lang w:eastAsia="hr-HR"/>
        </w:rPr>
      </w:pPr>
    </w:p>
    <w:p w14:paraId="6C4F79DC" w14:textId="77777777" w:rsidR="006E593B" w:rsidRPr="00A00AD8" w:rsidRDefault="006E593B" w:rsidP="006E593B">
      <w:pPr>
        <w:spacing w:after="0" w:line="240" w:lineRule="auto"/>
        <w:contextualSpacing/>
        <w:jc w:val="both"/>
        <w:rPr>
          <w:rFonts w:ascii="Times New Roman" w:hAnsi="Times New Roman" w:cs="Times New Roman"/>
          <w:b/>
          <w:noProof/>
          <w:sz w:val="24"/>
          <w:szCs w:val="24"/>
        </w:rPr>
      </w:pPr>
      <w:r w:rsidRPr="00A00AD8">
        <w:rPr>
          <w:rFonts w:ascii="Times New Roman" w:hAnsi="Times New Roman" w:cs="Times New Roman"/>
          <w:b/>
          <w:noProof/>
          <w:sz w:val="24"/>
          <w:szCs w:val="24"/>
          <w:lang w:eastAsia="hr-HR"/>
        </w:rPr>
        <w:t>KLASA: 400 – 02/26 - 01/1</w:t>
      </w:r>
    </w:p>
    <w:p w14:paraId="4002DAB1" w14:textId="77777777" w:rsidR="006E593B" w:rsidRPr="006E60E6" w:rsidRDefault="006E593B" w:rsidP="006E593B">
      <w:pPr>
        <w:spacing w:after="0" w:line="240" w:lineRule="auto"/>
        <w:contextualSpacing/>
        <w:jc w:val="both"/>
        <w:rPr>
          <w:rFonts w:ascii="Times New Roman" w:hAnsi="Times New Roman" w:cs="Times New Roman"/>
          <w:b/>
          <w:noProof/>
          <w:sz w:val="24"/>
          <w:szCs w:val="24"/>
        </w:rPr>
      </w:pPr>
      <w:r w:rsidRPr="00A00AD8">
        <w:rPr>
          <w:rFonts w:ascii="Times New Roman" w:hAnsi="Times New Roman" w:cs="Times New Roman"/>
          <w:b/>
          <w:noProof/>
          <w:sz w:val="24"/>
          <w:szCs w:val="24"/>
          <w:lang w:eastAsia="hr-HR"/>
        </w:rPr>
        <w:t>UR. BROJ: 2156 – 10 – 01 – 26 – 1</w:t>
      </w:r>
    </w:p>
    <w:p w14:paraId="488C9630" w14:textId="77777777" w:rsidR="006E593B" w:rsidRPr="006E60E6" w:rsidRDefault="006E593B" w:rsidP="006E593B">
      <w:pPr>
        <w:spacing w:after="0" w:line="240" w:lineRule="auto"/>
        <w:contextualSpacing/>
        <w:jc w:val="both"/>
        <w:rPr>
          <w:rFonts w:ascii="Times New Roman" w:hAnsi="Times New Roman" w:cs="Times New Roman"/>
          <w:noProof/>
          <w:sz w:val="24"/>
          <w:szCs w:val="24"/>
          <w:lang w:eastAsia="hr-HR"/>
        </w:rPr>
      </w:pPr>
    </w:p>
    <w:p w14:paraId="546A79C4" w14:textId="77777777" w:rsidR="006E593B" w:rsidRDefault="006E593B" w:rsidP="006E593B">
      <w:pPr>
        <w:spacing w:after="0" w:line="240" w:lineRule="auto"/>
        <w:contextualSpacing/>
        <w:jc w:val="both"/>
        <w:rPr>
          <w:rFonts w:ascii="Times New Roman" w:hAnsi="Times New Roman" w:cs="Times New Roman"/>
          <w:b/>
          <w:noProof/>
          <w:sz w:val="24"/>
          <w:szCs w:val="24"/>
          <w:lang w:eastAsia="hr-HR"/>
        </w:rPr>
      </w:pPr>
      <w:r w:rsidRPr="006E60E6">
        <w:rPr>
          <w:rFonts w:ascii="Times New Roman" w:hAnsi="Times New Roman" w:cs="Times New Roman"/>
          <w:b/>
          <w:noProof/>
          <w:sz w:val="24"/>
          <w:szCs w:val="24"/>
          <w:lang w:eastAsia="hr-HR"/>
        </w:rPr>
        <w:t xml:space="preserve">Opatija, </w:t>
      </w:r>
      <w:r>
        <w:rPr>
          <w:rFonts w:ascii="Times New Roman" w:hAnsi="Times New Roman" w:cs="Times New Roman"/>
          <w:b/>
          <w:noProof/>
          <w:sz w:val="24"/>
          <w:szCs w:val="24"/>
          <w:lang w:eastAsia="hr-HR"/>
        </w:rPr>
        <w:t>05</w:t>
      </w:r>
      <w:r w:rsidRPr="006E60E6">
        <w:rPr>
          <w:rFonts w:ascii="Times New Roman" w:hAnsi="Times New Roman" w:cs="Times New Roman"/>
          <w:b/>
          <w:noProof/>
          <w:sz w:val="24"/>
          <w:szCs w:val="24"/>
          <w:lang w:eastAsia="hr-HR"/>
        </w:rPr>
        <w:t>.0</w:t>
      </w:r>
      <w:r>
        <w:rPr>
          <w:rFonts w:ascii="Times New Roman" w:hAnsi="Times New Roman" w:cs="Times New Roman"/>
          <w:b/>
          <w:noProof/>
          <w:sz w:val="24"/>
          <w:szCs w:val="24"/>
          <w:lang w:eastAsia="hr-HR"/>
        </w:rPr>
        <w:t>3</w:t>
      </w:r>
      <w:r w:rsidRPr="006E60E6">
        <w:rPr>
          <w:rFonts w:ascii="Times New Roman" w:hAnsi="Times New Roman" w:cs="Times New Roman"/>
          <w:b/>
          <w:noProof/>
          <w:sz w:val="24"/>
          <w:szCs w:val="24"/>
          <w:lang w:eastAsia="hr-HR"/>
        </w:rPr>
        <w:t>.202</w:t>
      </w:r>
      <w:r>
        <w:rPr>
          <w:rFonts w:ascii="Times New Roman" w:hAnsi="Times New Roman" w:cs="Times New Roman"/>
          <w:b/>
          <w:noProof/>
          <w:sz w:val="24"/>
          <w:szCs w:val="24"/>
          <w:lang w:eastAsia="hr-HR"/>
        </w:rPr>
        <w:t>6</w:t>
      </w:r>
      <w:r w:rsidRPr="006E60E6">
        <w:rPr>
          <w:rFonts w:ascii="Times New Roman" w:hAnsi="Times New Roman" w:cs="Times New Roman"/>
          <w:b/>
          <w:noProof/>
          <w:sz w:val="24"/>
          <w:szCs w:val="24"/>
          <w:lang w:eastAsia="hr-HR"/>
        </w:rPr>
        <w:t>.</w:t>
      </w:r>
    </w:p>
    <w:p w14:paraId="7E71062A" w14:textId="77777777" w:rsidR="00CD3146" w:rsidRDefault="00CD3146" w:rsidP="006E593B">
      <w:pPr>
        <w:spacing w:after="0" w:line="240" w:lineRule="auto"/>
        <w:contextualSpacing/>
        <w:jc w:val="both"/>
        <w:rPr>
          <w:rFonts w:ascii="Times New Roman" w:hAnsi="Times New Roman" w:cs="Times New Roman"/>
          <w:b/>
          <w:noProof/>
          <w:sz w:val="24"/>
          <w:szCs w:val="24"/>
          <w:lang w:eastAsia="hr-HR"/>
        </w:rPr>
      </w:pPr>
    </w:p>
    <w:p w14:paraId="00E17072" w14:textId="63A37405" w:rsidR="00CD3146" w:rsidRDefault="00CD3146">
      <w:pPr>
        <w:spacing w:line="278" w:lineRule="auto"/>
        <w:rPr>
          <w:rFonts w:ascii="Times New Roman" w:hAnsi="Times New Roman" w:cs="Times New Roman"/>
          <w:b/>
          <w:noProof/>
          <w:sz w:val="24"/>
          <w:szCs w:val="24"/>
          <w:lang w:eastAsia="hr-HR"/>
        </w:rPr>
      </w:pPr>
      <w:r>
        <w:rPr>
          <w:rFonts w:ascii="Times New Roman" w:hAnsi="Times New Roman" w:cs="Times New Roman"/>
          <w:b/>
          <w:noProof/>
          <w:sz w:val="24"/>
          <w:szCs w:val="24"/>
          <w:lang w:eastAsia="hr-HR"/>
        </w:rPr>
        <w:br w:type="page"/>
      </w:r>
    </w:p>
    <w:p w14:paraId="68DD2140" w14:textId="77777777" w:rsidR="006E593B" w:rsidRPr="006E60E6" w:rsidRDefault="006E593B" w:rsidP="006E593B">
      <w:pPr>
        <w:spacing w:line="240" w:lineRule="auto"/>
        <w:contextualSpacing/>
        <w:jc w:val="center"/>
        <w:rPr>
          <w:rFonts w:ascii="Times New Roman" w:hAnsi="Times New Roman" w:cs="Times New Roman"/>
          <w:b/>
          <w:sz w:val="24"/>
          <w:szCs w:val="24"/>
          <w:lang w:eastAsia="hr-HR"/>
        </w:rPr>
      </w:pPr>
      <w:r w:rsidRPr="006E60E6">
        <w:rPr>
          <w:rFonts w:ascii="Times New Roman" w:hAnsi="Times New Roman" w:cs="Times New Roman"/>
          <w:b/>
          <w:sz w:val="24"/>
          <w:szCs w:val="24"/>
          <w:lang w:eastAsia="hr-HR"/>
        </w:rPr>
        <w:lastRenderedPageBreak/>
        <w:t>IZVJEŠTAJ O IZVRŠENJU  FINANCIJSKOG PLANA DJEČJEG VRTIĆA OPATIJA ZA RAZDOBLJE</w:t>
      </w:r>
      <w:r w:rsidRPr="006E60E6">
        <w:rPr>
          <w:rFonts w:ascii="Times New Roman" w:hAnsi="Times New Roman" w:cs="Times New Roman"/>
          <w:sz w:val="24"/>
          <w:szCs w:val="24"/>
          <w:lang w:eastAsia="hr-HR"/>
        </w:rPr>
        <w:t xml:space="preserve"> </w:t>
      </w:r>
      <w:r w:rsidRPr="006E60E6">
        <w:rPr>
          <w:rFonts w:ascii="Times New Roman" w:hAnsi="Times New Roman" w:cs="Times New Roman"/>
          <w:b/>
          <w:sz w:val="24"/>
          <w:szCs w:val="24"/>
          <w:lang w:eastAsia="hr-HR"/>
        </w:rPr>
        <w:t>OD 01.01.202</w:t>
      </w:r>
      <w:r>
        <w:rPr>
          <w:rFonts w:ascii="Times New Roman" w:hAnsi="Times New Roman" w:cs="Times New Roman"/>
          <w:b/>
          <w:sz w:val="24"/>
          <w:szCs w:val="24"/>
          <w:lang w:eastAsia="hr-HR"/>
        </w:rPr>
        <w:t>5</w:t>
      </w:r>
      <w:r w:rsidRPr="006E60E6">
        <w:rPr>
          <w:rFonts w:ascii="Times New Roman" w:hAnsi="Times New Roman" w:cs="Times New Roman"/>
          <w:b/>
          <w:sz w:val="24"/>
          <w:szCs w:val="24"/>
          <w:lang w:eastAsia="hr-HR"/>
        </w:rPr>
        <w:t>. DO 31.12.202</w:t>
      </w:r>
      <w:r>
        <w:rPr>
          <w:rFonts w:ascii="Times New Roman" w:hAnsi="Times New Roman" w:cs="Times New Roman"/>
          <w:b/>
          <w:sz w:val="24"/>
          <w:szCs w:val="24"/>
          <w:lang w:eastAsia="hr-HR"/>
        </w:rPr>
        <w:t>5</w:t>
      </w:r>
      <w:r w:rsidRPr="006E60E6">
        <w:rPr>
          <w:rFonts w:ascii="Times New Roman" w:hAnsi="Times New Roman" w:cs="Times New Roman"/>
          <w:b/>
          <w:sz w:val="24"/>
          <w:szCs w:val="24"/>
          <w:lang w:eastAsia="hr-HR"/>
        </w:rPr>
        <w:t>.</w:t>
      </w:r>
    </w:p>
    <w:p w14:paraId="06518805" w14:textId="77777777" w:rsidR="006E593B" w:rsidRPr="006E60E6" w:rsidRDefault="006E593B" w:rsidP="006E593B">
      <w:pPr>
        <w:spacing w:line="240" w:lineRule="auto"/>
        <w:contextualSpacing/>
        <w:jc w:val="both"/>
        <w:rPr>
          <w:rFonts w:ascii="Times New Roman" w:hAnsi="Times New Roman" w:cs="Times New Roman"/>
          <w:sz w:val="24"/>
          <w:szCs w:val="24"/>
        </w:rPr>
      </w:pPr>
    </w:p>
    <w:p w14:paraId="00DBCD49"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0B5F161B" w14:textId="77777777" w:rsidR="006E593B" w:rsidRPr="006E60E6" w:rsidRDefault="006E593B" w:rsidP="006E593B">
      <w:pPr>
        <w:spacing w:line="240" w:lineRule="auto"/>
        <w:contextualSpacing/>
        <w:jc w:val="both"/>
        <w:rPr>
          <w:rFonts w:ascii="Times New Roman" w:hAnsi="Times New Roman" w:cs="Times New Roman"/>
          <w:b/>
          <w:sz w:val="24"/>
          <w:szCs w:val="24"/>
          <w:lang w:eastAsia="zh-CN"/>
        </w:rPr>
      </w:pPr>
      <w:r w:rsidRPr="006E60E6">
        <w:rPr>
          <w:rFonts w:ascii="Times New Roman" w:hAnsi="Times New Roman" w:cs="Times New Roman"/>
          <w:b/>
          <w:sz w:val="24"/>
          <w:szCs w:val="24"/>
          <w:lang w:eastAsia="hr-HR"/>
        </w:rPr>
        <w:t>DJELOKRUG  RADA</w:t>
      </w:r>
    </w:p>
    <w:p w14:paraId="59DFC035" w14:textId="77777777" w:rsidR="006E593B" w:rsidRPr="006E60E6" w:rsidRDefault="006E593B" w:rsidP="006E593B">
      <w:pPr>
        <w:spacing w:line="240" w:lineRule="auto"/>
        <w:contextualSpacing/>
        <w:jc w:val="both"/>
        <w:rPr>
          <w:rFonts w:ascii="Times New Roman" w:hAnsi="Times New Roman" w:cs="Times New Roman"/>
          <w:sz w:val="24"/>
          <w:szCs w:val="24"/>
          <w:lang w:eastAsia="zh-CN"/>
        </w:rPr>
      </w:pPr>
      <w:r w:rsidRPr="006E60E6">
        <w:rPr>
          <w:rFonts w:ascii="Times New Roman" w:hAnsi="Times New Roman" w:cs="Times New Roman"/>
          <w:sz w:val="24"/>
          <w:szCs w:val="24"/>
          <w:lang w:eastAsia="hr-HR"/>
        </w:rPr>
        <w:t>Program predškolskog odgoja i obrazovanja obuhvaća stvaranje i osiguravanje uvjeta za brigu i skrb djece predškolske dobi provođenjem programa njege, odgoja i obrazovanja, zdravstvene zaštite, prehrane i socijalne skrbi kao i integracije djece s posebnim potrebama u svim objektima Vrtića (Opatija, Volosko, Ičići, Veprinac, Poljane i Lovran).</w:t>
      </w:r>
    </w:p>
    <w:p w14:paraId="77DD91A5"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0A296E1E" w14:textId="77777777" w:rsidR="006E593B" w:rsidRPr="006E60E6" w:rsidRDefault="006E593B" w:rsidP="006E593B">
      <w:pPr>
        <w:spacing w:line="240" w:lineRule="auto"/>
        <w:contextualSpacing/>
        <w:jc w:val="both"/>
        <w:rPr>
          <w:rFonts w:ascii="Times New Roman" w:hAnsi="Times New Roman" w:cs="Times New Roman"/>
          <w:b/>
          <w:sz w:val="24"/>
          <w:szCs w:val="24"/>
        </w:rPr>
      </w:pPr>
      <w:r w:rsidRPr="006E60E6">
        <w:rPr>
          <w:rFonts w:ascii="Times New Roman" w:hAnsi="Times New Roman" w:cs="Times New Roman"/>
          <w:b/>
          <w:bCs/>
          <w:sz w:val="24"/>
          <w:szCs w:val="24"/>
          <w:lang w:eastAsia="hr-HR"/>
        </w:rPr>
        <w:t>ZAKONSKE I DRUGE PRAVNE OSNOVE</w:t>
      </w:r>
    </w:p>
    <w:p w14:paraId="72721C15" w14:textId="77777777" w:rsidR="006E593B" w:rsidRPr="006E60E6" w:rsidRDefault="006E593B" w:rsidP="006E593B">
      <w:pPr>
        <w:spacing w:line="240" w:lineRule="auto"/>
        <w:contextualSpacing/>
        <w:jc w:val="both"/>
        <w:rPr>
          <w:rFonts w:ascii="Times New Roman" w:hAnsi="Times New Roman" w:cs="Times New Roman"/>
          <w:sz w:val="24"/>
          <w:szCs w:val="24"/>
        </w:rPr>
      </w:pPr>
      <w:r w:rsidRPr="006E60E6">
        <w:rPr>
          <w:rFonts w:ascii="Times New Roman" w:hAnsi="Times New Roman" w:cs="Times New Roman"/>
          <w:bCs/>
          <w:sz w:val="24"/>
          <w:szCs w:val="24"/>
          <w:lang w:eastAsia="hr-HR"/>
        </w:rPr>
        <w:t>Zakonska osnova za utvrđivanje djelokruga rada i utvrđivanje ciljeva programa su Zakon o predškolskom odgoju i obrazovanju, Odluka o elementima standarda društvene brige o djeci predškolskog uzrasta, Odluka o elementu standarda: Specifične potrebe djece s teškoćama u razvoju i Državni pedagoški standard.  Djelokrug rada reguliraju i interni pravilnici, protokoli i drugi akti, i to: Statut Dječjeg vrtića Opatija, Pravilnik o unutarnjem ustrojstvu i načinu rada Dječjeg vrtića Opatija, Pravilnik o radu, Pravilnik o zaštiti na radu, Pravilnik o zaštiti od požara, Poslovnik o radu Upravnog vijeća, Poslovnik o radu Odgajateljskog vijeća, Pravilnik o načinima i uvjetima polaganja stručnog ispita odgojitelja i stručnih suradnika u dječjem vrtiću, Odluka o ostvarivanju prednosti pri upisu djece u programe predškolskog odgoja, Sigurnosni i zaštitni program i protokol postupanja u kriznim situacijama, Kolektivni ugovor za zaposlene u ustanovama Grada Opatija, Etički kodeks Dječjeg vrtića Opatija, Obiteljski zakon, Zakon o hrani, Zakon o predškolskom odgoju i obrazovanju, Zakon o radu, Zakon o zaštiti podataka GDPR.</w:t>
      </w:r>
    </w:p>
    <w:p w14:paraId="1EAC51C2" w14:textId="77777777" w:rsidR="006E593B" w:rsidRPr="006E60E6" w:rsidRDefault="006E593B" w:rsidP="006E593B">
      <w:pPr>
        <w:spacing w:line="240" w:lineRule="auto"/>
        <w:contextualSpacing/>
        <w:jc w:val="both"/>
        <w:rPr>
          <w:rFonts w:ascii="Times New Roman" w:hAnsi="Times New Roman" w:cs="Times New Roman"/>
          <w:sz w:val="24"/>
          <w:szCs w:val="24"/>
        </w:rPr>
      </w:pPr>
    </w:p>
    <w:p w14:paraId="53C94A54" w14:textId="77777777" w:rsidR="006E593B" w:rsidRPr="006E60E6" w:rsidRDefault="006E593B" w:rsidP="006E593B">
      <w:pPr>
        <w:spacing w:after="0"/>
        <w:jc w:val="both"/>
        <w:rPr>
          <w:rFonts w:ascii="Times New Roman" w:hAnsi="Times New Roman" w:cs="Times New Roman"/>
          <w:b/>
          <w:sz w:val="24"/>
          <w:szCs w:val="24"/>
          <w:lang w:eastAsia="hr-HR"/>
        </w:rPr>
      </w:pPr>
    </w:p>
    <w:p w14:paraId="6C3563F6" w14:textId="77777777" w:rsidR="006E593B" w:rsidRDefault="006E593B" w:rsidP="006E593B">
      <w:pPr>
        <w:spacing w:after="0"/>
        <w:jc w:val="both"/>
        <w:rPr>
          <w:rFonts w:ascii="Times New Roman" w:hAnsi="Times New Roman" w:cs="Times New Roman"/>
          <w:b/>
          <w:sz w:val="24"/>
          <w:szCs w:val="24"/>
        </w:rPr>
      </w:pPr>
      <w:r w:rsidRPr="006E60E6">
        <w:rPr>
          <w:rFonts w:ascii="Times New Roman" w:hAnsi="Times New Roman" w:cs="Times New Roman"/>
          <w:b/>
          <w:sz w:val="24"/>
          <w:szCs w:val="24"/>
        </w:rPr>
        <w:t>UVOD</w:t>
      </w:r>
    </w:p>
    <w:p w14:paraId="5748C056" w14:textId="77777777" w:rsidR="006E593B" w:rsidRPr="00F0599B" w:rsidRDefault="006E593B" w:rsidP="006E593B">
      <w:pPr>
        <w:spacing w:after="0"/>
        <w:jc w:val="both"/>
        <w:rPr>
          <w:rFonts w:ascii="Times New Roman" w:hAnsi="Times New Roman" w:cs="Times New Roman"/>
          <w:b/>
          <w:sz w:val="24"/>
          <w:szCs w:val="24"/>
        </w:rPr>
      </w:pPr>
      <w:r w:rsidRPr="00F0599B">
        <w:rPr>
          <w:rFonts w:ascii="Times New Roman" w:hAnsi="Times New Roman" w:cs="Times New Roman"/>
          <w:b/>
          <w:sz w:val="24"/>
          <w:szCs w:val="24"/>
        </w:rPr>
        <w:tab/>
      </w:r>
    </w:p>
    <w:p w14:paraId="1D0799B5" w14:textId="77777777" w:rsidR="006E593B" w:rsidRPr="00F0599B" w:rsidRDefault="006E593B" w:rsidP="006E593B">
      <w:pPr>
        <w:spacing w:after="0"/>
        <w:jc w:val="both"/>
        <w:rPr>
          <w:rFonts w:ascii="Times New Roman" w:hAnsi="Times New Roman" w:cs="Times New Roman"/>
          <w:b/>
          <w:sz w:val="24"/>
          <w:szCs w:val="24"/>
        </w:rPr>
      </w:pPr>
      <w:r w:rsidRPr="00F0599B">
        <w:rPr>
          <w:rFonts w:ascii="Times New Roman" w:hAnsi="Times New Roman" w:cs="Times New Roman"/>
          <w:sz w:val="24"/>
          <w:szCs w:val="24"/>
          <w:lang w:eastAsia="hr-HR"/>
        </w:rPr>
        <w:t>Zakonom o proračunu sukladno članku 86. (Narodne novine broj 144/21) te članku 52. Pravilnika o polugodišnjem i godišnjem izvještaju o izvršenju proračuna financijskog plana (Narodne novine broj 85/2023) propisana je obveza sastavljanja godišnjeg izvještaja o izvršenju financijskog plana te njegova podnošenja upravljačkom tijelu proračunskog korisnika. Godišnji izvještaj o izvršenju financijskog plana Dječjeg vrtića Opatija sastoji se od:</w:t>
      </w:r>
    </w:p>
    <w:p w14:paraId="47A06EE6" w14:textId="77777777" w:rsidR="006E593B" w:rsidRPr="00F0599B" w:rsidRDefault="006E593B" w:rsidP="006E593B">
      <w:pPr>
        <w:suppressAutoHyphens/>
        <w:spacing w:after="0" w:line="240" w:lineRule="auto"/>
        <w:jc w:val="both"/>
        <w:rPr>
          <w:rFonts w:ascii="Times New Roman" w:eastAsia="Times New Roman" w:hAnsi="Times New Roman" w:cs="Times New Roman"/>
          <w:noProof/>
          <w:sz w:val="24"/>
          <w:szCs w:val="24"/>
          <w:lang w:eastAsia="hr-HR"/>
        </w:rPr>
      </w:pPr>
    </w:p>
    <w:p w14:paraId="70CB4598" w14:textId="77777777" w:rsidR="006E593B" w:rsidRPr="00F0599B" w:rsidRDefault="006E593B" w:rsidP="006E593B">
      <w:pPr>
        <w:suppressAutoHyphens/>
        <w:spacing w:after="0" w:line="240" w:lineRule="auto"/>
        <w:jc w:val="both"/>
        <w:rPr>
          <w:rFonts w:ascii="Times New Roman" w:eastAsia="Times New Roman" w:hAnsi="Times New Roman" w:cs="Times New Roman"/>
          <w:b/>
          <w:noProof/>
          <w:sz w:val="24"/>
          <w:szCs w:val="24"/>
          <w:lang w:eastAsia="hr-HR"/>
        </w:rPr>
      </w:pPr>
      <w:r w:rsidRPr="00F0599B">
        <w:rPr>
          <w:rFonts w:ascii="Times New Roman" w:eastAsia="Times New Roman" w:hAnsi="Times New Roman" w:cs="Times New Roman"/>
          <w:b/>
          <w:noProof/>
          <w:sz w:val="24"/>
          <w:szCs w:val="24"/>
          <w:lang w:eastAsia="hr-HR"/>
        </w:rPr>
        <w:t>1. Općeg dijela godišnjeg izvještaja o izvršenju financijskog plana koji čini:</w:t>
      </w:r>
    </w:p>
    <w:p w14:paraId="4139C278" w14:textId="77777777" w:rsidR="006E593B" w:rsidRPr="00F0599B" w:rsidRDefault="006E593B" w:rsidP="006E593B">
      <w:pPr>
        <w:suppressAutoHyphens/>
        <w:spacing w:after="0" w:line="240" w:lineRule="auto"/>
        <w:jc w:val="both"/>
        <w:rPr>
          <w:rFonts w:ascii="Times New Roman" w:eastAsia="Times New Roman" w:hAnsi="Times New Roman" w:cs="Times New Roman"/>
          <w:noProof/>
          <w:sz w:val="24"/>
          <w:szCs w:val="24"/>
          <w:lang w:eastAsia="hr-HR"/>
        </w:rPr>
      </w:pPr>
      <w:r w:rsidRPr="00F0599B">
        <w:rPr>
          <w:rFonts w:ascii="Times New Roman" w:eastAsia="Times New Roman" w:hAnsi="Times New Roman" w:cs="Times New Roman"/>
          <w:noProof/>
          <w:sz w:val="24"/>
          <w:szCs w:val="24"/>
          <w:lang w:eastAsia="hr-HR"/>
        </w:rPr>
        <w:t>- Sažetak Računa prihoda i rashoda i Računa financiranja</w:t>
      </w:r>
    </w:p>
    <w:p w14:paraId="5FE63EF2" w14:textId="77777777" w:rsidR="006E593B" w:rsidRPr="00F0599B" w:rsidRDefault="006E593B" w:rsidP="006E593B">
      <w:pPr>
        <w:suppressAutoHyphens/>
        <w:spacing w:after="0" w:line="240" w:lineRule="auto"/>
        <w:jc w:val="both"/>
        <w:rPr>
          <w:rFonts w:ascii="Times New Roman" w:eastAsia="Times New Roman" w:hAnsi="Times New Roman" w:cs="Times New Roman"/>
          <w:noProof/>
          <w:sz w:val="24"/>
          <w:szCs w:val="24"/>
          <w:lang w:eastAsia="hr-HR"/>
        </w:rPr>
      </w:pPr>
      <w:r w:rsidRPr="00F0599B">
        <w:rPr>
          <w:rFonts w:ascii="Times New Roman" w:eastAsia="Times New Roman" w:hAnsi="Times New Roman" w:cs="Times New Roman"/>
          <w:noProof/>
          <w:sz w:val="24"/>
          <w:szCs w:val="24"/>
          <w:lang w:eastAsia="hr-HR"/>
        </w:rPr>
        <w:t>- Račun prihoda i rashoda prema ekonomskoj klasifikaciji, izvorima financiranja i funkcijskoj klasifikaciji</w:t>
      </w:r>
    </w:p>
    <w:p w14:paraId="1F09C373" w14:textId="77777777" w:rsidR="006E593B" w:rsidRPr="00F0599B" w:rsidRDefault="006E593B" w:rsidP="006E593B">
      <w:pPr>
        <w:suppressAutoHyphens/>
        <w:spacing w:after="0" w:line="240" w:lineRule="auto"/>
        <w:jc w:val="both"/>
        <w:rPr>
          <w:rFonts w:ascii="Times New Roman" w:eastAsia="Times New Roman" w:hAnsi="Times New Roman" w:cs="Times New Roman"/>
          <w:noProof/>
          <w:sz w:val="24"/>
          <w:szCs w:val="24"/>
          <w:lang w:eastAsia="hr-HR"/>
        </w:rPr>
      </w:pPr>
      <w:r w:rsidRPr="00F0599B">
        <w:rPr>
          <w:rFonts w:ascii="Times New Roman" w:eastAsia="Times New Roman" w:hAnsi="Times New Roman" w:cs="Times New Roman"/>
          <w:noProof/>
          <w:sz w:val="24"/>
          <w:szCs w:val="24"/>
          <w:lang w:eastAsia="hr-HR"/>
        </w:rPr>
        <w:t xml:space="preserve">- Račun financiranja prema ekonomskoj klasifikaciji i izvorima financiranja </w:t>
      </w:r>
    </w:p>
    <w:p w14:paraId="549BDE14" w14:textId="77777777" w:rsidR="006E593B" w:rsidRPr="00F0599B" w:rsidRDefault="006E593B" w:rsidP="006E593B">
      <w:pPr>
        <w:suppressAutoHyphens/>
        <w:spacing w:after="0" w:line="240" w:lineRule="auto"/>
        <w:jc w:val="both"/>
        <w:rPr>
          <w:rFonts w:ascii="Times New Roman" w:eastAsia="Times New Roman" w:hAnsi="Times New Roman" w:cs="Times New Roman"/>
          <w:noProof/>
          <w:sz w:val="24"/>
          <w:szCs w:val="24"/>
          <w:lang w:eastAsia="hr-HR"/>
        </w:rPr>
      </w:pPr>
    </w:p>
    <w:p w14:paraId="7AA39428" w14:textId="77777777" w:rsidR="006E593B" w:rsidRPr="00F0599B" w:rsidRDefault="006E593B" w:rsidP="006E593B">
      <w:pPr>
        <w:suppressAutoHyphens/>
        <w:spacing w:after="0" w:line="240" w:lineRule="auto"/>
        <w:jc w:val="both"/>
        <w:rPr>
          <w:rFonts w:ascii="Times New Roman" w:eastAsia="Times New Roman" w:hAnsi="Times New Roman" w:cs="Times New Roman"/>
          <w:noProof/>
          <w:sz w:val="24"/>
          <w:szCs w:val="24"/>
          <w:lang w:eastAsia="hr-HR"/>
        </w:rPr>
      </w:pPr>
      <w:r w:rsidRPr="00F0599B">
        <w:rPr>
          <w:rFonts w:ascii="Times New Roman" w:eastAsia="Times New Roman" w:hAnsi="Times New Roman" w:cs="Times New Roman"/>
          <w:b/>
          <w:noProof/>
          <w:sz w:val="24"/>
          <w:szCs w:val="24"/>
          <w:lang w:eastAsia="hr-HR"/>
        </w:rPr>
        <w:t>2. Posebnog dijela</w:t>
      </w:r>
      <w:r w:rsidRPr="00F0599B">
        <w:rPr>
          <w:rFonts w:ascii="Times New Roman" w:eastAsia="Times New Roman" w:hAnsi="Times New Roman" w:cs="Times New Roman"/>
          <w:noProof/>
          <w:sz w:val="24"/>
          <w:szCs w:val="24"/>
          <w:lang w:eastAsia="hr-HR"/>
        </w:rPr>
        <w:t xml:space="preserve"> </w:t>
      </w:r>
      <w:r w:rsidRPr="00F0599B">
        <w:rPr>
          <w:rFonts w:ascii="Times New Roman" w:eastAsia="Times New Roman" w:hAnsi="Times New Roman" w:cs="Times New Roman"/>
          <w:b/>
          <w:noProof/>
          <w:sz w:val="24"/>
          <w:szCs w:val="24"/>
          <w:lang w:eastAsia="hr-HR"/>
        </w:rPr>
        <w:t xml:space="preserve">godišnjeg izvještaja o izvrenju financijskog plana </w:t>
      </w:r>
      <w:r w:rsidRPr="00F0599B">
        <w:rPr>
          <w:rFonts w:ascii="Times New Roman" w:eastAsia="Times New Roman" w:hAnsi="Times New Roman" w:cs="Times New Roman"/>
          <w:noProof/>
          <w:sz w:val="24"/>
          <w:szCs w:val="24"/>
          <w:lang w:eastAsia="hr-HR"/>
        </w:rPr>
        <w:t>po programskoj klasifikaciji koji sadrži prikaz rashoda i izdataka iskazanih po izvorima financiranja i ekonomskoj klasifikaciji, raspoređenih u programe koji se sastoje od aktivnosti</w:t>
      </w:r>
    </w:p>
    <w:p w14:paraId="7077BC23" w14:textId="77777777" w:rsidR="006E593B" w:rsidRPr="00F0599B" w:rsidRDefault="006E593B" w:rsidP="006E593B">
      <w:pPr>
        <w:suppressAutoHyphens/>
        <w:spacing w:after="0" w:line="240" w:lineRule="auto"/>
        <w:jc w:val="both"/>
        <w:rPr>
          <w:rFonts w:ascii="Times New Roman" w:eastAsia="Times New Roman" w:hAnsi="Times New Roman" w:cs="Times New Roman"/>
          <w:noProof/>
          <w:sz w:val="24"/>
          <w:szCs w:val="24"/>
          <w:lang w:eastAsia="hr-HR"/>
        </w:rPr>
      </w:pPr>
    </w:p>
    <w:p w14:paraId="3C79836D" w14:textId="77777777" w:rsidR="006E593B" w:rsidRPr="00F0599B" w:rsidRDefault="006E593B" w:rsidP="006E593B">
      <w:pPr>
        <w:suppressAutoHyphens/>
        <w:spacing w:after="0" w:line="240" w:lineRule="auto"/>
        <w:jc w:val="both"/>
        <w:rPr>
          <w:rFonts w:ascii="Times New Roman" w:eastAsia="Times New Roman" w:hAnsi="Times New Roman" w:cs="Times New Roman"/>
          <w:b/>
          <w:noProof/>
          <w:sz w:val="24"/>
          <w:szCs w:val="24"/>
          <w:lang w:eastAsia="hr-HR"/>
        </w:rPr>
      </w:pPr>
      <w:r w:rsidRPr="00F0599B">
        <w:rPr>
          <w:rFonts w:ascii="Times New Roman" w:eastAsia="Times New Roman" w:hAnsi="Times New Roman" w:cs="Times New Roman"/>
          <w:b/>
          <w:noProof/>
          <w:sz w:val="24"/>
          <w:szCs w:val="24"/>
          <w:lang w:eastAsia="hr-HR"/>
        </w:rPr>
        <w:t>3. Obrazloženja godišnjeg  izvještaja o izvršenju financijskog plana</w:t>
      </w:r>
    </w:p>
    <w:p w14:paraId="1CB3B80E" w14:textId="77777777" w:rsidR="006E593B" w:rsidRPr="00F0599B" w:rsidRDefault="006E593B" w:rsidP="006E593B">
      <w:pPr>
        <w:suppressAutoHyphens/>
        <w:spacing w:after="0" w:line="240" w:lineRule="auto"/>
        <w:jc w:val="both"/>
        <w:rPr>
          <w:rFonts w:ascii="Times New Roman" w:eastAsia="Times New Roman" w:hAnsi="Times New Roman" w:cs="Times New Roman"/>
          <w:noProof/>
          <w:sz w:val="24"/>
          <w:szCs w:val="24"/>
          <w:lang w:eastAsia="hr-HR"/>
        </w:rPr>
      </w:pPr>
      <w:r w:rsidRPr="00F0599B">
        <w:rPr>
          <w:rFonts w:ascii="Times New Roman" w:eastAsia="Times New Roman" w:hAnsi="Times New Roman" w:cs="Times New Roman"/>
          <w:noProof/>
          <w:sz w:val="24"/>
          <w:szCs w:val="24"/>
          <w:lang w:eastAsia="hr-HR"/>
        </w:rPr>
        <w:t xml:space="preserve">- obrazloženje izvršenja općeg dijela o izvršenju financijskog plana koje sadrži obrazloženje prihoda i rashoda, primitaka i izdataka te obrazloženje ostvarenog manjka odnosno viška financijskog plana </w:t>
      </w:r>
    </w:p>
    <w:p w14:paraId="35A8A131" w14:textId="77777777" w:rsidR="006E593B" w:rsidRPr="00F0599B" w:rsidRDefault="006E593B" w:rsidP="006E593B">
      <w:pPr>
        <w:suppressAutoHyphens/>
        <w:spacing w:after="0" w:line="240" w:lineRule="auto"/>
        <w:jc w:val="both"/>
        <w:rPr>
          <w:rFonts w:ascii="Times New Roman" w:eastAsia="Times New Roman" w:hAnsi="Times New Roman" w:cs="Times New Roman"/>
          <w:noProof/>
          <w:sz w:val="24"/>
          <w:szCs w:val="24"/>
          <w:lang w:eastAsia="hr-HR"/>
        </w:rPr>
      </w:pPr>
      <w:r w:rsidRPr="00F0599B">
        <w:rPr>
          <w:rFonts w:ascii="Times New Roman" w:eastAsia="Times New Roman" w:hAnsi="Times New Roman" w:cs="Times New Roman"/>
          <w:noProof/>
          <w:sz w:val="24"/>
          <w:szCs w:val="24"/>
          <w:lang w:eastAsia="hr-HR"/>
        </w:rPr>
        <w:t>- obrazloženje posebnog dijela izvještaja o izvršenju financijskog plana koje sadrži obrazloženje izvršenja aktivnosti i projekata iz posebnog djela financijskog plana s ciljevima koji su ostvareni provedbom programa i pokazateljima uspješnosti realizacije tih ciljeva</w:t>
      </w:r>
    </w:p>
    <w:p w14:paraId="213C9FCE" w14:textId="77777777" w:rsidR="006E593B" w:rsidRPr="00F0599B" w:rsidRDefault="006E593B" w:rsidP="006E593B">
      <w:pPr>
        <w:spacing w:after="0"/>
        <w:jc w:val="both"/>
        <w:rPr>
          <w:rFonts w:ascii="Times New Roman" w:hAnsi="Times New Roman" w:cs="Times New Roman"/>
          <w:b/>
          <w:sz w:val="24"/>
          <w:szCs w:val="24"/>
        </w:rPr>
      </w:pPr>
    </w:p>
    <w:p w14:paraId="2DCB74DC" w14:textId="77777777" w:rsidR="006E593B" w:rsidRPr="00F0599B" w:rsidRDefault="006E593B" w:rsidP="006E593B">
      <w:pPr>
        <w:spacing w:after="0"/>
        <w:jc w:val="both"/>
        <w:rPr>
          <w:rFonts w:ascii="Times New Roman" w:hAnsi="Times New Roman" w:cs="Times New Roman"/>
          <w:b/>
          <w:sz w:val="24"/>
          <w:szCs w:val="24"/>
        </w:rPr>
      </w:pPr>
      <w:bookmarkStart w:id="0" w:name="_Hlk221791173"/>
      <w:r w:rsidRPr="00F0599B">
        <w:rPr>
          <w:rFonts w:ascii="Times New Roman" w:hAnsi="Times New Roman" w:cs="Times New Roman"/>
          <w:b/>
          <w:sz w:val="24"/>
          <w:szCs w:val="24"/>
        </w:rPr>
        <w:t>4. Posebni izvještaji</w:t>
      </w:r>
    </w:p>
    <w:p w14:paraId="714ED949" w14:textId="77777777" w:rsidR="006E593B" w:rsidRPr="00F0599B" w:rsidRDefault="006E593B" w:rsidP="006E593B">
      <w:pPr>
        <w:spacing w:after="0"/>
        <w:ind w:left="357"/>
        <w:jc w:val="both"/>
        <w:rPr>
          <w:rFonts w:ascii="Times New Roman" w:hAnsi="Times New Roman" w:cs="Times New Roman"/>
          <w:sz w:val="24"/>
          <w:szCs w:val="24"/>
        </w:rPr>
      </w:pPr>
      <w:r w:rsidRPr="00F0599B">
        <w:rPr>
          <w:rFonts w:ascii="Times New Roman" w:hAnsi="Times New Roman" w:cs="Times New Roman"/>
          <w:sz w:val="24"/>
          <w:szCs w:val="24"/>
        </w:rPr>
        <w:t>a. Izvještaj o zaduživanju na domaćem i stranom tržištu novca i kapitala</w:t>
      </w:r>
    </w:p>
    <w:p w14:paraId="78F2BCA7" w14:textId="77777777" w:rsidR="006E593B" w:rsidRPr="00F0599B" w:rsidRDefault="006E593B" w:rsidP="006E593B">
      <w:pPr>
        <w:spacing w:after="0"/>
        <w:ind w:left="357"/>
        <w:jc w:val="both"/>
        <w:rPr>
          <w:rFonts w:ascii="Times New Roman" w:hAnsi="Times New Roman" w:cs="Times New Roman"/>
          <w:sz w:val="24"/>
          <w:szCs w:val="24"/>
        </w:rPr>
      </w:pPr>
      <w:r w:rsidRPr="00F0599B">
        <w:rPr>
          <w:rFonts w:ascii="Times New Roman" w:hAnsi="Times New Roman" w:cs="Times New Roman"/>
          <w:sz w:val="24"/>
          <w:szCs w:val="24"/>
        </w:rPr>
        <w:t>b. Izvještaj o korištenju fondova Europske unije</w:t>
      </w:r>
    </w:p>
    <w:p w14:paraId="133C4BAE" w14:textId="77777777" w:rsidR="006E593B" w:rsidRPr="00F0599B" w:rsidRDefault="006E593B" w:rsidP="006E593B">
      <w:pPr>
        <w:spacing w:after="0"/>
        <w:ind w:left="357"/>
        <w:jc w:val="both"/>
        <w:rPr>
          <w:rFonts w:ascii="Times New Roman" w:hAnsi="Times New Roman" w:cs="Times New Roman"/>
          <w:sz w:val="24"/>
          <w:szCs w:val="24"/>
        </w:rPr>
      </w:pPr>
      <w:r w:rsidRPr="00F0599B">
        <w:rPr>
          <w:rFonts w:ascii="Times New Roman" w:hAnsi="Times New Roman" w:cs="Times New Roman"/>
          <w:sz w:val="24"/>
          <w:szCs w:val="24"/>
        </w:rPr>
        <w:t>c. Izvještaj o danim zajmovima i potraživanjima po danim zajmovima</w:t>
      </w:r>
    </w:p>
    <w:p w14:paraId="0B30132D" w14:textId="77777777" w:rsidR="006E593B" w:rsidRPr="00F0599B" w:rsidRDefault="006E593B" w:rsidP="006E593B">
      <w:pPr>
        <w:spacing w:after="0"/>
        <w:ind w:left="357"/>
        <w:jc w:val="both"/>
        <w:rPr>
          <w:rFonts w:ascii="Times New Roman" w:hAnsi="Times New Roman" w:cs="Times New Roman"/>
          <w:sz w:val="24"/>
          <w:szCs w:val="24"/>
        </w:rPr>
      </w:pPr>
      <w:r w:rsidRPr="00F0599B">
        <w:rPr>
          <w:rFonts w:ascii="Times New Roman" w:hAnsi="Times New Roman" w:cs="Times New Roman"/>
          <w:sz w:val="24"/>
          <w:szCs w:val="24"/>
        </w:rPr>
        <w:lastRenderedPageBreak/>
        <w:t>d. Izvještaj o stanju potraživanja i dospjelih obveza te o stanju potencijalnih obveza po osnovi sudskih sporova</w:t>
      </w:r>
    </w:p>
    <w:bookmarkEnd w:id="0"/>
    <w:p w14:paraId="4E5C6B55" w14:textId="77777777" w:rsidR="006E593B" w:rsidRPr="006E60E6" w:rsidRDefault="006E593B" w:rsidP="006E593B">
      <w:pPr>
        <w:spacing w:after="0"/>
        <w:jc w:val="both"/>
        <w:rPr>
          <w:rFonts w:ascii="Times New Roman" w:hAnsi="Times New Roman" w:cs="Times New Roman"/>
          <w:b/>
          <w:sz w:val="24"/>
          <w:szCs w:val="24"/>
        </w:rPr>
      </w:pPr>
    </w:p>
    <w:p w14:paraId="4A8E6861" w14:textId="77777777" w:rsidR="006E593B" w:rsidRPr="006E60E6" w:rsidRDefault="006E593B" w:rsidP="006E593B">
      <w:pPr>
        <w:spacing w:line="240" w:lineRule="auto"/>
        <w:ind w:firstLine="426"/>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Godišnji izvještaj</w:t>
      </w:r>
      <w:r w:rsidRPr="006E60E6">
        <w:rPr>
          <w:rFonts w:ascii="Times New Roman" w:hAnsi="Times New Roman" w:cs="Times New Roman"/>
          <w:sz w:val="24"/>
          <w:szCs w:val="24"/>
          <w:lang w:eastAsia="hr-HR"/>
        </w:rPr>
        <w:t xml:space="preserve"> obuhvaća podatke o ostvarenim prihodima i primicima te rashodima i izdacima Financijskog plana Dječjeg vrtića Opatija za razdoblje od siječnja do prosinca 2025. godine u odnosu na Plan za 2025. godinu te izvršenje Financijskog plana za isto razdoblje prethodne godine (od siječnja do prosinca 2024. godine).</w:t>
      </w:r>
    </w:p>
    <w:p w14:paraId="54473C89" w14:textId="77777777" w:rsidR="006E593B" w:rsidRPr="006E60E6" w:rsidRDefault="006E593B" w:rsidP="006E593B">
      <w:pPr>
        <w:spacing w:line="240" w:lineRule="auto"/>
        <w:ind w:firstLine="426"/>
        <w:contextualSpacing/>
        <w:jc w:val="both"/>
        <w:rPr>
          <w:rFonts w:ascii="Times New Roman" w:hAnsi="Times New Roman" w:cs="Times New Roman"/>
          <w:sz w:val="24"/>
          <w:szCs w:val="24"/>
          <w:lang w:eastAsia="hr-HR"/>
        </w:rPr>
      </w:pPr>
      <w:r w:rsidRPr="006E60E6">
        <w:rPr>
          <w:rFonts w:ascii="Times New Roman" w:hAnsi="Times New Roman" w:cs="Times New Roman"/>
          <w:sz w:val="24"/>
          <w:szCs w:val="24"/>
          <w:lang w:eastAsia="hr-HR"/>
        </w:rPr>
        <w:t>Sukladno odredbama Pravilnika o polugodišnjem i godišnjem izvještaju o izvršenju proračuna i financijskog plana (Narodne novine broj 85/2023) u navedenim tablicama u stupcu Izvorni plan iskazani su prihodi/primici odnosno rashodi/izdaci temeljem zadnjih usvojenih Izmjena i dopuna financijskog plana (doneseno na Upravnom vijeću 22.12.2025.), dok su podaci iskazani u stupcu Tekući plan zadnja usvojena preraspodjela financijskih sredstava.</w:t>
      </w:r>
    </w:p>
    <w:p w14:paraId="4BEA31CE" w14:textId="77777777" w:rsidR="006E593B" w:rsidRPr="006E60E6" w:rsidRDefault="006E593B" w:rsidP="006E593B">
      <w:pPr>
        <w:spacing w:after="0"/>
        <w:jc w:val="both"/>
        <w:rPr>
          <w:rFonts w:ascii="Times New Roman" w:hAnsi="Times New Roman" w:cs="Times New Roman"/>
          <w:sz w:val="24"/>
          <w:szCs w:val="24"/>
          <w:lang w:eastAsia="hr-HR"/>
        </w:rPr>
      </w:pPr>
    </w:p>
    <w:p w14:paraId="72858419" w14:textId="77777777" w:rsidR="006E593B" w:rsidRPr="006E60E6" w:rsidRDefault="006E593B" w:rsidP="006E593B">
      <w:pPr>
        <w:spacing w:after="0"/>
        <w:jc w:val="both"/>
        <w:rPr>
          <w:rFonts w:ascii="Times New Roman" w:hAnsi="Times New Roman" w:cs="Times New Roman"/>
          <w:sz w:val="24"/>
          <w:szCs w:val="24"/>
          <w:lang w:eastAsia="hr-HR"/>
        </w:rPr>
      </w:pPr>
    </w:p>
    <w:p w14:paraId="0729B23D" w14:textId="77777777" w:rsidR="006E593B" w:rsidRPr="006E60E6" w:rsidRDefault="006E593B" w:rsidP="006E593B">
      <w:pPr>
        <w:pStyle w:val="ListParagraph"/>
        <w:numPr>
          <w:ilvl w:val="0"/>
          <w:numId w:val="13"/>
        </w:numPr>
        <w:suppressAutoHyphens/>
        <w:spacing w:after="0" w:line="240" w:lineRule="auto"/>
        <w:jc w:val="both"/>
        <w:rPr>
          <w:b/>
          <w:sz w:val="24"/>
          <w:szCs w:val="24"/>
          <w:lang w:eastAsia="hr-HR"/>
        </w:rPr>
      </w:pPr>
      <w:r w:rsidRPr="006E60E6">
        <w:rPr>
          <w:b/>
          <w:sz w:val="24"/>
          <w:szCs w:val="24"/>
          <w:lang w:eastAsia="hr-HR"/>
        </w:rPr>
        <w:t>OBRAZLOŽENJE OPĆEG DIJELA GODIŠNJEG IZVRŠENJA FINANCIJSKOG PLANA OD 01.01. – 31.12.2025. GODINE</w:t>
      </w:r>
    </w:p>
    <w:p w14:paraId="65A78B13" w14:textId="77777777" w:rsidR="006E593B" w:rsidRPr="006E60E6" w:rsidRDefault="006E593B" w:rsidP="006E593B">
      <w:pPr>
        <w:pStyle w:val="ListParagraph"/>
        <w:ind w:left="1080"/>
        <w:jc w:val="both"/>
        <w:rPr>
          <w:b/>
          <w:sz w:val="24"/>
          <w:szCs w:val="24"/>
          <w:lang w:eastAsia="hr-HR"/>
        </w:rPr>
      </w:pPr>
    </w:p>
    <w:p w14:paraId="678F4B97" w14:textId="77777777" w:rsidR="006E593B" w:rsidRPr="001C1C59" w:rsidRDefault="006E593B" w:rsidP="006E593B">
      <w:pPr>
        <w:spacing w:after="0"/>
        <w:jc w:val="both"/>
        <w:rPr>
          <w:rFonts w:ascii="Times New Roman" w:hAnsi="Times New Roman" w:cs="Times New Roman"/>
          <w:sz w:val="24"/>
          <w:szCs w:val="24"/>
          <w:lang w:eastAsia="hr-HR"/>
        </w:rPr>
      </w:pPr>
      <w:r w:rsidRPr="001C1C59">
        <w:rPr>
          <w:rFonts w:ascii="Times New Roman" w:hAnsi="Times New Roman" w:cs="Times New Roman"/>
          <w:sz w:val="24"/>
          <w:szCs w:val="24"/>
          <w:lang w:eastAsia="hr-HR"/>
        </w:rPr>
        <w:t xml:space="preserve">Opći dio godišnjeg izvršenja financijskog plana Dječjeg vrtića Opatija za 2025. godinu sadrži sažetak </w:t>
      </w:r>
      <w:r>
        <w:rPr>
          <w:rFonts w:ascii="Times New Roman" w:hAnsi="Times New Roman" w:cs="Times New Roman"/>
          <w:sz w:val="24"/>
          <w:szCs w:val="24"/>
          <w:lang w:eastAsia="hr-HR"/>
        </w:rPr>
        <w:t>r</w:t>
      </w:r>
      <w:r w:rsidRPr="001C1C59">
        <w:rPr>
          <w:rFonts w:ascii="Times New Roman" w:hAnsi="Times New Roman" w:cs="Times New Roman"/>
          <w:sz w:val="24"/>
          <w:szCs w:val="24"/>
          <w:lang w:eastAsia="hr-HR"/>
        </w:rPr>
        <w:t xml:space="preserve">ačuna prihoda i rashoda i </w:t>
      </w:r>
      <w:r>
        <w:rPr>
          <w:rFonts w:ascii="Times New Roman" w:hAnsi="Times New Roman" w:cs="Times New Roman"/>
          <w:sz w:val="24"/>
          <w:szCs w:val="24"/>
          <w:lang w:eastAsia="hr-HR"/>
        </w:rPr>
        <w:t>r</w:t>
      </w:r>
      <w:r w:rsidRPr="001C1C59">
        <w:rPr>
          <w:rFonts w:ascii="Times New Roman" w:hAnsi="Times New Roman" w:cs="Times New Roman"/>
          <w:sz w:val="24"/>
          <w:szCs w:val="24"/>
          <w:lang w:eastAsia="hr-HR"/>
        </w:rPr>
        <w:t>ačuna financiranja, preneseni višak/manjak</w:t>
      </w:r>
      <w:r>
        <w:rPr>
          <w:rFonts w:ascii="Times New Roman" w:hAnsi="Times New Roman" w:cs="Times New Roman"/>
          <w:sz w:val="24"/>
          <w:szCs w:val="24"/>
          <w:lang w:eastAsia="hr-HR"/>
        </w:rPr>
        <w:t>,</w:t>
      </w:r>
      <w:r w:rsidRPr="001C1C59">
        <w:rPr>
          <w:rFonts w:ascii="Times New Roman" w:hAnsi="Times New Roman" w:cs="Times New Roman"/>
          <w:sz w:val="24"/>
          <w:szCs w:val="24"/>
          <w:lang w:eastAsia="hr-HR"/>
        </w:rPr>
        <w:t xml:space="preserve"> račun prihoda i rashoda prema ekonomskoj klasifikaciji i prema izvorima financiranja,</w:t>
      </w:r>
      <w:r>
        <w:rPr>
          <w:rFonts w:ascii="Times New Roman" w:hAnsi="Times New Roman" w:cs="Times New Roman"/>
          <w:sz w:val="24"/>
          <w:szCs w:val="24"/>
          <w:lang w:eastAsia="hr-HR"/>
        </w:rPr>
        <w:t xml:space="preserve"> te </w:t>
      </w:r>
      <w:r w:rsidRPr="001C1C59">
        <w:rPr>
          <w:rFonts w:ascii="Times New Roman" w:hAnsi="Times New Roman" w:cs="Times New Roman"/>
          <w:sz w:val="24"/>
          <w:szCs w:val="24"/>
          <w:lang w:eastAsia="hr-HR"/>
        </w:rPr>
        <w:t>rashodi prema funkcijskoj klasifikaciji</w:t>
      </w:r>
      <w:r>
        <w:rPr>
          <w:rFonts w:ascii="Times New Roman" w:hAnsi="Times New Roman" w:cs="Times New Roman"/>
          <w:sz w:val="24"/>
          <w:szCs w:val="24"/>
          <w:lang w:eastAsia="hr-HR"/>
        </w:rPr>
        <w:t>,</w:t>
      </w:r>
      <w:r w:rsidRPr="001C1C59">
        <w:rPr>
          <w:rFonts w:ascii="Times New Roman" w:hAnsi="Times New Roman" w:cs="Times New Roman"/>
          <w:sz w:val="24"/>
          <w:szCs w:val="24"/>
          <w:lang w:eastAsia="hr-HR"/>
        </w:rPr>
        <w:t xml:space="preserve"> račun financiranja prema ekonomskoj klasifikaciji i prema izvorima financiranja</w:t>
      </w:r>
      <w:r>
        <w:rPr>
          <w:rFonts w:ascii="Times New Roman" w:hAnsi="Times New Roman" w:cs="Times New Roman"/>
          <w:sz w:val="24"/>
          <w:szCs w:val="24"/>
          <w:lang w:eastAsia="hr-HR"/>
        </w:rPr>
        <w:t xml:space="preserve"> te obrazloženje.</w:t>
      </w:r>
    </w:p>
    <w:p w14:paraId="7F53CB13"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4CA29555"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1447BA6B" w14:textId="77777777" w:rsidR="006E593B" w:rsidRPr="006E60E6" w:rsidRDefault="006E593B" w:rsidP="006E593B">
      <w:pPr>
        <w:suppressAutoHyphens/>
        <w:spacing w:after="0"/>
        <w:contextualSpacing/>
        <w:jc w:val="center"/>
        <w:rPr>
          <w:rFonts w:ascii="Times New Roman" w:hAnsi="Times New Roman" w:cs="Times New Roman"/>
          <w:b/>
          <w:sz w:val="24"/>
          <w:szCs w:val="24"/>
          <w:lang w:eastAsia="hr-HR"/>
        </w:rPr>
      </w:pPr>
      <w:r w:rsidRPr="006E60E6">
        <w:rPr>
          <w:rFonts w:ascii="Times New Roman" w:hAnsi="Times New Roman" w:cs="Times New Roman"/>
          <w:b/>
          <w:sz w:val="24"/>
          <w:szCs w:val="24"/>
          <w:lang w:eastAsia="hr-HR"/>
        </w:rPr>
        <w:t>SAŽETAK RAČUNA PRIHODA I RASHODA I RAČUNA FINANCIRANJA</w:t>
      </w:r>
    </w:p>
    <w:p w14:paraId="1EC75ADD"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tbl>
      <w:tblPr>
        <w:tblW w:w="10364" w:type="dxa"/>
        <w:tblLook w:val="04A0" w:firstRow="1" w:lastRow="0" w:firstColumn="1" w:lastColumn="0" w:noHBand="0" w:noVBand="1"/>
      </w:tblPr>
      <w:tblGrid>
        <w:gridCol w:w="2314"/>
        <w:gridCol w:w="1429"/>
        <w:gridCol w:w="1429"/>
        <w:gridCol w:w="1429"/>
        <w:gridCol w:w="1429"/>
        <w:gridCol w:w="1134"/>
        <w:gridCol w:w="1200"/>
      </w:tblGrid>
      <w:tr w:rsidR="006E593B" w:rsidRPr="006E60E6" w14:paraId="5C090AA2" w14:textId="77777777" w:rsidTr="008F298B">
        <w:trPr>
          <w:trHeight w:val="1016"/>
        </w:trPr>
        <w:tc>
          <w:tcPr>
            <w:tcW w:w="2314" w:type="dxa"/>
            <w:tcBorders>
              <w:top w:val="single" w:sz="4" w:space="0" w:color="auto"/>
              <w:left w:val="single" w:sz="4" w:space="0" w:color="auto"/>
              <w:bottom w:val="single" w:sz="4" w:space="0" w:color="auto"/>
              <w:right w:val="single" w:sz="4" w:space="0" w:color="000000"/>
            </w:tcBorders>
            <w:vAlign w:val="center"/>
            <w:hideMark/>
          </w:tcPr>
          <w:p w14:paraId="60F58868"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OPIS</w:t>
            </w:r>
          </w:p>
        </w:tc>
        <w:tc>
          <w:tcPr>
            <w:tcW w:w="1429" w:type="dxa"/>
            <w:tcBorders>
              <w:top w:val="single" w:sz="4" w:space="0" w:color="auto"/>
              <w:left w:val="nil"/>
              <w:bottom w:val="single" w:sz="4" w:space="0" w:color="auto"/>
              <w:right w:val="single" w:sz="4" w:space="0" w:color="auto"/>
            </w:tcBorders>
            <w:shd w:val="clear" w:color="000000" w:fill="FFFFFF"/>
            <w:vAlign w:val="center"/>
            <w:hideMark/>
          </w:tcPr>
          <w:p w14:paraId="467ED97E"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Izvršenje plana 2024.</w:t>
            </w:r>
          </w:p>
        </w:tc>
        <w:tc>
          <w:tcPr>
            <w:tcW w:w="1429" w:type="dxa"/>
            <w:tcBorders>
              <w:top w:val="single" w:sz="4" w:space="0" w:color="auto"/>
              <w:left w:val="nil"/>
              <w:bottom w:val="single" w:sz="4" w:space="0" w:color="auto"/>
              <w:right w:val="single" w:sz="4" w:space="0" w:color="auto"/>
            </w:tcBorders>
            <w:shd w:val="clear" w:color="000000" w:fill="FFFFFF"/>
            <w:vAlign w:val="center"/>
            <w:hideMark/>
          </w:tcPr>
          <w:p w14:paraId="0B6A9D34"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Izvorni plan 2025.</w:t>
            </w:r>
          </w:p>
        </w:tc>
        <w:tc>
          <w:tcPr>
            <w:tcW w:w="1429" w:type="dxa"/>
            <w:tcBorders>
              <w:top w:val="single" w:sz="4" w:space="0" w:color="auto"/>
              <w:left w:val="nil"/>
              <w:bottom w:val="single" w:sz="4" w:space="0" w:color="auto"/>
              <w:right w:val="single" w:sz="4" w:space="0" w:color="auto"/>
            </w:tcBorders>
            <w:shd w:val="clear" w:color="000000" w:fill="FFFFFF"/>
            <w:vAlign w:val="center"/>
            <w:hideMark/>
          </w:tcPr>
          <w:p w14:paraId="141D92FC"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Tekući plan 2025.</w:t>
            </w:r>
          </w:p>
        </w:tc>
        <w:tc>
          <w:tcPr>
            <w:tcW w:w="1429" w:type="dxa"/>
            <w:tcBorders>
              <w:top w:val="single" w:sz="4" w:space="0" w:color="auto"/>
              <w:left w:val="nil"/>
              <w:bottom w:val="single" w:sz="4" w:space="0" w:color="auto"/>
              <w:right w:val="single" w:sz="4" w:space="0" w:color="auto"/>
            </w:tcBorders>
            <w:shd w:val="clear" w:color="000000" w:fill="FFFFFF"/>
            <w:vAlign w:val="center"/>
            <w:hideMark/>
          </w:tcPr>
          <w:p w14:paraId="4D9C7EC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Izvršenje plana 2025.</w:t>
            </w:r>
          </w:p>
        </w:tc>
        <w:tc>
          <w:tcPr>
            <w:tcW w:w="1134" w:type="dxa"/>
            <w:tcBorders>
              <w:top w:val="single" w:sz="4" w:space="0" w:color="auto"/>
              <w:left w:val="nil"/>
              <w:bottom w:val="single" w:sz="4" w:space="0" w:color="auto"/>
              <w:right w:val="single" w:sz="4" w:space="0" w:color="auto"/>
            </w:tcBorders>
            <w:vAlign w:val="center"/>
            <w:hideMark/>
          </w:tcPr>
          <w:p w14:paraId="07B858BC"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 Indeks Izvršenje 25./24.</w:t>
            </w:r>
          </w:p>
        </w:tc>
        <w:tc>
          <w:tcPr>
            <w:tcW w:w="1197" w:type="dxa"/>
            <w:tcBorders>
              <w:top w:val="single" w:sz="4" w:space="0" w:color="auto"/>
              <w:left w:val="nil"/>
              <w:bottom w:val="single" w:sz="4" w:space="0" w:color="auto"/>
              <w:right w:val="single" w:sz="4" w:space="0" w:color="auto"/>
            </w:tcBorders>
            <w:vAlign w:val="center"/>
            <w:hideMark/>
          </w:tcPr>
          <w:p w14:paraId="4630DFDD"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 Indeks Izvršenje/ Tekući plan 2025.</w:t>
            </w:r>
          </w:p>
        </w:tc>
      </w:tr>
      <w:tr w:rsidR="006E593B" w:rsidRPr="006E60E6" w14:paraId="6217F85D" w14:textId="77777777" w:rsidTr="008F298B">
        <w:trPr>
          <w:trHeight w:val="290"/>
        </w:trPr>
        <w:tc>
          <w:tcPr>
            <w:tcW w:w="10364" w:type="dxa"/>
            <w:gridSpan w:val="7"/>
            <w:tcBorders>
              <w:top w:val="single" w:sz="4" w:space="0" w:color="auto"/>
              <w:left w:val="single" w:sz="4" w:space="0" w:color="auto"/>
              <w:bottom w:val="single" w:sz="4" w:space="0" w:color="auto"/>
              <w:right w:val="single" w:sz="4" w:space="0" w:color="000000"/>
            </w:tcBorders>
            <w:vAlign w:val="center"/>
            <w:hideMark/>
          </w:tcPr>
          <w:p w14:paraId="61E9D186" w14:textId="77777777" w:rsidR="006E593B" w:rsidRPr="006E60E6" w:rsidRDefault="006E593B" w:rsidP="008F298B">
            <w:pPr>
              <w:spacing w:after="0" w:line="240" w:lineRule="auto"/>
              <w:jc w:val="center"/>
              <w:rPr>
                <w:rFonts w:ascii="Times New Roman" w:eastAsia="Times New Roman" w:hAnsi="Times New Roman" w:cs="Times New Roman"/>
                <w:b/>
                <w:bCs/>
                <w:color w:val="000000"/>
                <w:lang w:eastAsia="hr-HR"/>
              </w:rPr>
            </w:pPr>
            <w:r w:rsidRPr="006E60E6">
              <w:rPr>
                <w:rFonts w:ascii="Times New Roman" w:eastAsia="Times New Roman" w:hAnsi="Times New Roman" w:cs="Times New Roman"/>
                <w:b/>
                <w:bCs/>
                <w:color w:val="000000"/>
                <w:lang w:eastAsia="hr-HR"/>
              </w:rPr>
              <w:t>A. SAŽETAK RAČUNA PRIHODA I RASHODA</w:t>
            </w:r>
          </w:p>
        </w:tc>
      </w:tr>
      <w:tr w:rsidR="006E593B" w:rsidRPr="006E60E6" w14:paraId="3E7D0D20" w14:textId="77777777" w:rsidTr="008F298B">
        <w:trPr>
          <w:trHeight w:val="389"/>
        </w:trPr>
        <w:tc>
          <w:tcPr>
            <w:tcW w:w="2314" w:type="dxa"/>
            <w:tcBorders>
              <w:top w:val="single" w:sz="4" w:space="0" w:color="auto"/>
              <w:left w:val="single" w:sz="4" w:space="0" w:color="auto"/>
              <w:bottom w:val="single" w:sz="4" w:space="0" w:color="auto"/>
              <w:right w:val="nil"/>
            </w:tcBorders>
            <w:shd w:val="clear" w:color="000000" w:fill="BDD7EE"/>
            <w:vAlign w:val="center"/>
            <w:hideMark/>
          </w:tcPr>
          <w:p w14:paraId="4C9FFD33"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PRIHODI UKUPNO</w:t>
            </w:r>
          </w:p>
        </w:tc>
        <w:tc>
          <w:tcPr>
            <w:tcW w:w="1429" w:type="dxa"/>
            <w:tcBorders>
              <w:top w:val="nil"/>
              <w:left w:val="single" w:sz="4" w:space="0" w:color="auto"/>
              <w:bottom w:val="single" w:sz="4" w:space="0" w:color="auto"/>
              <w:right w:val="single" w:sz="4" w:space="0" w:color="auto"/>
            </w:tcBorders>
            <w:shd w:val="clear" w:color="000000" w:fill="BDD7EE"/>
            <w:noWrap/>
            <w:vAlign w:val="bottom"/>
            <w:hideMark/>
          </w:tcPr>
          <w:p w14:paraId="30C1593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3.503.848,47</w:t>
            </w:r>
          </w:p>
        </w:tc>
        <w:tc>
          <w:tcPr>
            <w:tcW w:w="1429" w:type="dxa"/>
            <w:tcBorders>
              <w:top w:val="nil"/>
              <w:left w:val="nil"/>
              <w:bottom w:val="single" w:sz="4" w:space="0" w:color="auto"/>
              <w:right w:val="single" w:sz="4" w:space="0" w:color="auto"/>
            </w:tcBorders>
            <w:shd w:val="clear" w:color="000000" w:fill="BDD7EE"/>
            <w:noWrap/>
            <w:vAlign w:val="bottom"/>
            <w:hideMark/>
          </w:tcPr>
          <w:p w14:paraId="04880B44"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4.428.404,00</w:t>
            </w:r>
          </w:p>
        </w:tc>
        <w:tc>
          <w:tcPr>
            <w:tcW w:w="1429" w:type="dxa"/>
            <w:tcBorders>
              <w:top w:val="nil"/>
              <w:left w:val="nil"/>
              <w:bottom w:val="single" w:sz="4" w:space="0" w:color="auto"/>
              <w:right w:val="single" w:sz="4" w:space="0" w:color="auto"/>
            </w:tcBorders>
            <w:shd w:val="clear" w:color="000000" w:fill="BDD7EE"/>
            <w:noWrap/>
            <w:vAlign w:val="bottom"/>
            <w:hideMark/>
          </w:tcPr>
          <w:p w14:paraId="7224EE57"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4.428.404,00</w:t>
            </w:r>
          </w:p>
        </w:tc>
        <w:tc>
          <w:tcPr>
            <w:tcW w:w="1429" w:type="dxa"/>
            <w:tcBorders>
              <w:top w:val="nil"/>
              <w:left w:val="nil"/>
              <w:bottom w:val="single" w:sz="4" w:space="0" w:color="auto"/>
              <w:right w:val="single" w:sz="4" w:space="0" w:color="auto"/>
            </w:tcBorders>
            <w:shd w:val="clear" w:color="000000" w:fill="BDD7EE"/>
            <w:noWrap/>
            <w:vAlign w:val="bottom"/>
            <w:hideMark/>
          </w:tcPr>
          <w:p w14:paraId="0DD87A1E"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4.071.267,90</w:t>
            </w:r>
          </w:p>
        </w:tc>
        <w:tc>
          <w:tcPr>
            <w:tcW w:w="1134" w:type="dxa"/>
            <w:tcBorders>
              <w:top w:val="nil"/>
              <w:left w:val="nil"/>
              <w:bottom w:val="single" w:sz="4" w:space="0" w:color="auto"/>
              <w:right w:val="single" w:sz="4" w:space="0" w:color="auto"/>
            </w:tcBorders>
            <w:shd w:val="clear" w:color="000000" w:fill="BDD7EE"/>
            <w:noWrap/>
            <w:vAlign w:val="bottom"/>
            <w:hideMark/>
          </w:tcPr>
          <w:p w14:paraId="44D183C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116,19</w:t>
            </w:r>
          </w:p>
        </w:tc>
        <w:tc>
          <w:tcPr>
            <w:tcW w:w="1197" w:type="dxa"/>
            <w:tcBorders>
              <w:top w:val="nil"/>
              <w:left w:val="nil"/>
              <w:bottom w:val="single" w:sz="4" w:space="0" w:color="auto"/>
              <w:right w:val="single" w:sz="4" w:space="0" w:color="auto"/>
            </w:tcBorders>
            <w:shd w:val="clear" w:color="000000" w:fill="BDD7EE"/>
            <w:noWrap/>
            <w:vAlign w:val="bottom"/>
            <w:hideMark/>
          </w:tcPr>
          <w:p w14:paraId="34B9299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91,94</w:t>
            </w:r>
          </w:p>
        </w:tc>
      </w:tr>
      <w:tr w:rsidR="006E593B" w:rsidRPr="006E60E6" w14:paraId="769EEE29" w14:textId="77777777" w:rsidTr="008F298B">
        <w:trPr>
          <w:trHeight w:val="290"/>
        </w:trPr>
        <w:tc>
          <w:tcPr>
            <w:tcW w:w="2314" w:type="dxa"/>
            <w:tcBorders>
              <w:top w:val="single" w:sz="4" w:space="0" w:color="auto"/>
              <w:left w:val="single" w:sz="4" w:space="0" w:color="auto"/>
              <w:bottom w:val="single" w:sz="4" w:space="0" w:color="auto"/>
              <w:right w:val="nil"/>
            </w:tcBorders>
            <w:vAlign w:val="center"/>
            <w:hideMark/>
          </w:tcPr>
          <w:p w14:paraId="5E6D4FDA"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6 PRIHODI POSLOVANJA</w:t>
            </w:r>
          </w:p>
        </w:tc>
        <w:tc>
          <w:tcPr>
            <w:tcW w:w="1429" w:type="dxa"/>
            <w:tcBorders>
              <w:top w:val="nil"/>
              <w:left w:val="single" w:sz="4" w:space="0" w:color="auto"/>
              <w:bottom w:val="single" w:sz="4" w:space="0" w:color="auto"/>
              <w:right w:val="single" w:sz="4" w:space="0" w:color="auto"/>
            </w:tcBorders>
            <w:noWrap/>
            <w:vAlign w:val="bottom"/>
            <w:hideMark/>
          </w:tcPr>
          <w:p w14:paraId="229D461F"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3.503.848,47</w:t>
            </w:r>
          </w:p>
        </w:tc>
        <w:tc>
          <w:tcPr>
            <w:tcW w:w="1429" w:type="dxa"/>
            <w:tcBorders>
              <w:top w:val="nil"/>
              <w:left w:val="nil"/>
              <w:bottom w:val="single" w:sz="4" w:space="0" w:color="auto"/>
              <w:right w:val="single" w:sz="4" w:space="0" w:color="auto"/>
            </w:tcBorders>
            <w:noWrap/>
            <w:vAlign w:val="bottom"/>
            <w:hideMark/>
          </w:tcPr>
          <w:p w14:paraId="0697EAA2"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4.428.404,00</w:t>
            </w:r>
          </w:p>
        </w:tc>
        <w:tc>
          <w:tcPr>
            <w:tcW w:w="1429" w:type="dxa"/>
            <w:tcBorders>
              <w:top w:val="nil"/>
              <w:left w:val="nil"/>
              <w:bottom w:val="single" w:sz="4" w:space="0" w:color="auto"/>
              <w:right w:val="single" w:sz="4" w:space="0" w:color="auto"/>
            </w:tcBorders>
            <w:noWrap/>
            <w:vAlign w:val="bottom"/>
            <w:hideMark/>
          </w:tcPr>
          <w:p w14:paraId="0D10F463"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4.428.404,00</w:t>
            </w:r>
          </w:p>
        </w:tc>
        <w:tc>
          <w:tcPr>
            <w:tcW w:w="1429" w:type="dxa"/>
            <w:tcBorders>
              <w:top w:val="nil"/>
              <w:left w:val="nil"/>
              <w:bottom w:val="single" w:sz="4" w:space="0" w:color="auto"/>
              <w:right w:val="single" w:sz="4" w:space="0" w:color="auto"/>
            </w:tcBorders>
            <w:noWrap/>
            <w:vAlign w:val="bottom"/>
            <w:hideMark/>
          </w:tcPr>
          <w:p w14:paraId="5E7C41E5"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4.071.267,90</w:t>
            </w:r>
          </w:p>
        </w:tc>
        <w:tc>
          <w:tcPr>
            <w:tcW w:w="1134" w:type="dxa"/>
            <w:tcBorders>
              <w:top w:val="nil"/>
              <w:left w:val="nil"/>
              <w:bottom w:val="single" w:sz="4" w:space="0" w:color="auto"/>
              <w:right w:val="single" w:sz="4" w:space="0" w:color="auto"/>
            </w:tcBorders>
            <w:noWrap/>
            <w:vAlign w:val="bottom"/>
            <w:hideMark/>
          </w:tcPr>
          <w:p w14:paraId="5FF8D66A"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116,19</w:t>
            </w:r>
          </w:p>
        </w:tc>
        <w:tc>
          <w:tcPr>
            <w:tcW w:w="1197" w:type="dxa"/>
            <w:tcBorders>
              <w:top w:val="nil"/>
              <w:left w:val="nil"/>
              <w:bottom w:val="single" w:sz="4" w:space="0" w:color="auto"/>
              <w:right w:val="single" w:sz="4" w:space="0" w:color="auto"/>
            </w:tcBorders>
            <w:noWrap/>
            <w:vAlign w:val="bottom"/>
            <w:hideMark/>
          </w:tcPr>
          <w:p w14:paraId="684693BF"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91,94</w:t>
            </w:r>
          </w:p>
        </w:tc>
      </w:tr>
      <w:tr w:rsidR="006E593B" w:rsidRPr="006E60E6" w14:paraId="42CFAF72" w14:textId="77777777" w:rsidTr="008F298B">
        <w:trPr>
          <w:trHeight w:val="552"/>
        </w:trPr>
        <w:tc>
          <w:tcPr>
            <w:tcW w:w="2314" w:type="dxa"/>
            <w:tcBorders>
              <w:top w:val="single" w:sz="4" w:space="0" w:color="auto"/>
              <w:left w:val="single" w:sz="4" w:space="0" w:color="auto"/>
              <w:bottom w:val="single" w:sz="4" w:space="0" w:color="auto"/>
              <w:right w:val="nil"/>
            </w:tcBorders>
            <w:vAlign w:val="center"/>
            <w:hideMark/>
          </w:tcPr>
          <w:p w14:paraId="4A238AB0"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7 PRIHODI OD PRODAJE NEFINANCIJSKE IMOVINE</w:t>
            </w:r>
          </w:p>
        </w:tc>
        <w:tc>
          <w:tcPr>
            <w:tcW w:w="1429" w:type="dxa"/>
            <w:tcBorders>
              <w:top w:val="nil"/>
              <w:left w:val="single" w:sz="4" w:space="0" w:color="auto"/>
              <w:bottom w:val="single" w:sz="4" w:space="0" w:color="auto"/>
              <w:right w:val="single" w:sz="4" w:space="0" w:color="auto"/>
            </w:tcBorders>
            <w:noWrap/>
            <w:vAlign w:val="bottom"/>
            <w:hideMark/>
          </w:tcPr>
          <w:p w14:paraId="508C5C13"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429" w:type="dxa"/>
            <w:tcBorders>
              <w:top w:val="nil"/>
              <w:left w:val="nil"/>
              <w:bottom w:val="single" w:sz="4" w:space="0" w:color="auto"/>
              <w:right w:val="single" w:sz="4" w:space="0" w:color="auto"/>
            </w:tcBorders>
            <w:noWrap/>
            <w:vAlign w:val="bottom"/>
            <w:hideMark/>
          </w:tcPr>
          <w:p w14:paraId="33B53273"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429" w:type="dxa"/>
            <w:tcBorders>
              <w:top w:val="nil"/>
              <w:left w:val="nil"/>
              <w:bottom w:val="single" w:sz="4" w:space="0" w:color="auto"/>
              <w:right w:val="single" w:sz="4" w:space="0" w:color="auto"/>
            </w:tcBorders>
            <w:noWrap/>
            <w:vAlign w:val="bottom"/>
            <w:hideMark/>
          </w:tcPr>
          <w:p w14:paraId="495D2EAF"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429" w:type="dxa"/>
            <w:tcBorders>
              <w:top w:val="nil"/>
              <w:left w:val="nil"/>
              <w:bottom w:val="single" w:sz="4" w:space="0" w:color="auto"/>
              <w:right w:val="single" w:sz="4" w:space="0" w:color="auto"/>
            </w:tcBorders>
            <w:noWrap/>
            <w:vAlign w:val="bottom"/>
            <w:hideMark/>
          </w:tcPr>
          <w:p w14:paraId="16D4BF4D"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134" w:type="dxa"/>
            <w:tcBorders>
              <w:top w:val="nil"/>
              <w:left w:val="nil"/>
              <w:bottom w:val="single" w:sz="4" w:space="0" w:color="auto"/>
              <w:right w:val="single" w:sz="4" w:space="0" w:color="auto"/>
            </w:tcBorders>
            <w:noWrap/>
            <w:vAlign w:val="bottom"/>
            <w:hideMark/>
          </w:tcPr>
          <w:p w14:paraId="7ABBAAA3"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197" w:type="dxa"/>
            <w:tcBorders>
              <w:top w:val="nil"/>
              <w:left w:val="nil"/>
              <w:bottom w:val="single" w:sz="4" w:space="0" w:color="auto"/>
              <w:right w:val="single" w:sz="4" w:space="0" w:color="auto"/>
            </w:tcBorders>
            <w:noWrap/>
            <w:vAlign w:val="bottom"/>
            <w:hideMark/>
          </w:tcPr>
          <w:p w14:paraId="0C8E1BDD"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r>
      <w:tr w:rsidR="006E593B" w:rsidRPr="006E60E6" w14:paraId="4A2E576F" w14:textId="77777777" w:rsidTr="008F298B">
        <w:trPr>
          <w:trHeight w:val="389"/>
        </w:trPr>
        <w:tc>
          <w:tcPr>
            <w:tcW w:w="2314" w:type="dxa"/>
            <w:tcBorders>
              <w:top w:val="single" w:sz="4" w:space="0" w:color="auto"/>
              <w:left w:val="single" w:sz="4" w:space="0" w:color="auto"/>
              <w:bottom w:val="single" w:sz="4" w:space="0" w:color="auto"/>
              <w:right w:val="nil"/>
            </w:tcBorders>
            <w:shd w:val="clear" w:color="000000" w:fill="BDD7EE"/>
            <w:vAlign w:val="center"/>
            <w:hideMark/>
          </w:tcPr>
          <w:p w14:paraId="348A912A"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RASHODI UKUPNO</w:t>
            </w:r>
          </w:p>
        </w:tc>
        <w:tc>
          <w:tcPr>
            <w:tcW w:w="1429" w:type="dxa"/>
            <w:tcBorders>
              <w:top w:val="nil"/>
              <w:left w:val="single" w:sz="4" w:space="0" w:color="auto"/>
              <w:bottom w:val="single" w:sz="4" w:space="0" w:color="auto"/>
              <w:right w:val="single" w:sz="4" w:space="0" w:color="auto"/>
            </w:tcBorders>
            <w:shd w:val="clear" w:color="000000" w:fill="BDD7EE"/>
            <w:noWrap/>
            <w:vAlign w:val="bottom"/>
            <w:hideMark/>
          </w:tcPr>
          <w:p w14:paraId="42EFCF8D"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3.534.645,36</w:t>
            </w:r>
          </w:p>
        </w:tc>
        <w:tc>
          <w:tcPr>
            <w:tcW w:w="1429" w:type="dxa"/>
            <w:tcBorders>
              <w:top w:val="nil"/>
              <w:left w:val="nil"/>
              <w:bottom w:val="single" w:sz="4" w:space="0" w:color="auto"/>
              <w:right w:val="single" w:sz="4" w:space="0" w:color="auto"/>
            </w:tcBorders>
            <w:shd w:val="clear" w:color="000000" w:fill="BDD7EE"/>
            <w:noWrap/>
            <w:vAlign w:val="bottom"/>
            <w:hideMark/>
          </w:tcPr>
          <w:p w14:paraId="04FA1F28"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4.254.122,00</w:t>
            </w:r>
          </w:p>
        </w:tc>
        <w:tc>
          <w:tcPr>
            <w:tcW w:w="1429" w:type="dxa"/>
            <w:tcBorders>
              <w:top w:val="nil"/>
              <w:left w:val="nil"/>
              <w:bottom w:val="single" w:sz="4" w:space="0" w:color="auto"/>
              <w:right w:val="single" w:sz="4" w:space="0" w:color="auto"/>
            </w:tcBorders>
            <w:shd w:val="clear" w:color="000000" w:fill="BDD7EE"/>
            <w:noWrap/>
            <w:vAlign w:val="bottom"/>
            <w:hideMark/>
          </w:tcPr>
          <w:p w14:paraId="0A89E73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4.254.122,00</w:t>
            </w:r>
          </w:p>
        </w:tc>
        <w:tc>
          <w:tcPr>
            <w:tcW w:w="1429" w:type="dxa"/>
            <w:tcBorders>
              <w:top w:val="nil"/>
              <w:left w:val="nil"/>
              <w:bottom w:val="single" w:sz="4" w:space="0" w:color="auto"/>
              <w:right w:val="single" w:sz="4" w:space="0" w:color="auto"/>
            </w:tcBorders>
            <w:shd w:val="clear" w:color="000000" w:fill="BDD7EE"/>
            <w:noWrap/>
            <w:vAlign w:val="bottom"/>
            <w:hideMark/>
          </w:tcPr>
          <w:p w14:paraId="67783731"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4.187.047,14</w:t>
            </w:r>
          </w:p>
        </w:tc>
        <w:tc>
          <w:tcPr>
            <w:tcW w:w="1134" w:type="dxa"/>
            <w:tcBorders>
              <w:top w:val="nil"/>
              <w:left w:val="nil"/>
              <w:bottom w:val="single" w:sz="4" w:space="0" w:color="auto"/>
              <w:right w:val="single" w:sz="4" w:space="0" w:color="auto"/>
            </w:tcBorders>
            <w:shd w:val="clear" w:color="000000" w:fill="BDD7EE"/>
            <w:noWrap/>
            <w:vAlign w:val="bottom"/>
            <w:hideMark/>
          </w:tcPr>
          <w:p w14:paraId="09EA4991"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118,46</w:t>
            </w:r>
          </w:p>
        </w:tc>
        <w:tc>
          <w:tcPr>
            <w:tcW w:w="1197" w:type="dxa"/>
            <w:tcBorders>
              <w:top w:val="nil"/>
              <w:left w:val="nil"/>
              <w:bottom w:val="single" w:sz="4" w:space="0" w:color="auto"/>
              <w:right w:val="single" w:sz="4" w:space="0" w:color="auto"/>
            </w:tcBorders>
            <w:shd w:val="clear" w:color="000000" w:fill="BDD7EE"/>
            <w:noWrap/>
            <w:vAlign w:val="bottom"/>
            <w:hideMark/>
          </w:tcPr>
          <w:p w14:paraId="7C14EF54"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98,42</w:t>
            </w:r>
          </w:p>
        </w:tc>
      </w:tr>
      <w:tr w:rsidR="006E593B" w:rsidRPr="006E60E6" w14:paraId="6AB7AD35" w14:textId="77777777" w:rsidTr="008F298B">
        <w:trPr>
          <w:trHeight w:val="348"/>
        </w:trPr>
        <w:tc>
          <w:tcPr>
            <w:tcW w:w="2314" w:type="dxa"/>
            <w:tcBorders>
              <w:top w:val="single" w:sz="4" w:space="0" w:color="auto"/>
              <w:left w:val="single" w:sz="4" w:space="0" w:color="auto"/>
              <w:bottom w:val="single" w:sz="4" w:space="0" w:color="auto"/>
              <w:right w:val="nil"/>
            </w:tcBorders>
            <w:vAlign w:val="center"/>
            <w:hideMark/>
          </w:tcPr>
          <w:p w14:paraId="6EDD2925"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3 RASHODI  POSLOVANJA</w:t>
            </w:r>
          </w:p>
        </w:tc>
        <w:tc>
          <w:tcPr>
            <w:tcW w:w="1429" w:type="dxa"/>
            <w:tcBorders>
              <w:top w:val="nil"/>
              <w:left w:val="single" w:sz="4" w:space="0" w:color="auto"/>
              <w:bottom w:val="single" w:sz="4" w:space="0" w:color="auto"/>
              <w:right w:val="single" w:sz="4" w:space="0" w:color="auto"/>
            </w:tcBorders>
            <w:noWrap/>
            <w:vAlign w:val="bottom"/>
            <w:hideMark/>
          </w:tcPr>
          <w:p w14:paraId="358058E4"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3.469.781,70</w:t>
            </w:r>
          </w:p>
        </w:tc>
        <w:tc>
          <w:tcPr>
            <w:tcW w:w="1429" w:type="dxa"/>
            <w:tcBorders>
              <w:top w:val="nil"/>
              <w:left w:val="nil"/>
              <w:bottom w:val="single" w:sz="4" w:space="0" w:color="auto"/>
              <w:right w:val="single" w:sz="4" w:space="0" w:color="auto"/>
            </w:tcBorders>
            <w:noWrap/>
            <w:vAlign w:val="bottom"/>
            <w:hideMark/>
          </w:tcPr>
          <w:p w14:paraId="17DF04C3"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4.200.840,00</w:t>
            </w:r>
          </w:p>
        </w:tc>
        <w:tc>
          <w:tcPr>
            <w:tcW w:w="1429" w:type="dxa"/>
            <w:tcBorders>
              <w:top w:val="nil"/>
              <w:left w:val="nil"/>
              <w:bottom w:val="single" w:sz="4" w:space="0" w:color="auto"/>
              <w:right w:val="single" w:sz="4" w:space="0" w:color="auto"/>
            </w:tcBorders>
            <w:noWrap/>
            <w:vAlign w:val="bottom"/>
            <w:hideMark/>
          </w:tcPr>
          <w:p w14:paraId="61C66FD3"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4.200.840,00</w:t>
            </w:r>
          </w:p>
        </w:tc>
        <w:tc>
          <w:tcPr>
            <w:tcW w:w="1429" w:type="dxa"/>
            <w:tcBorders>
              <w:top w:val="nil"/>
              <w:left w:val="nil"/>
              <w:bottom w:val="single" w:sz="4" w:space="0" w:color="auto"/>
              <w:right w:val="single" w:sz="4" w:space="0" w:color="auto"/>
            </w:tcBorders>
            <w:noWrap/>
            <w:vAlign w:val="bottom"/>
            <w:hideMark/>
          </w:tcPr>
          <w:p w14:paraId="14BCDA55"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4.131.200,47</w:t>
            </w:r>
          </w:p>
        </w:tc>
        <w:tc>
          <w:tcPr>
            <w:tcW w:w="1134" w:type="dxa"/>
            <w:tcBorders>
              <w:top w:val="nil"/>
              <w:left w:val="nil"/>
              <w:bottom w:val="single" w:sz="4" w:space="0" w:color="auto"/>
              <w:right w:val="single" w:sz="4" w:space="0" w:color="auto"/>
            </w:tcBorders>
            <w:noWrap/>
            <w:vAlign w:val="bottom"/>
            <w:hideMark/>
          </w:tcPr>
          <w:p w14:paraId="2C1098D7"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119,06</w:t>
            </w:r>
          </w:p>
        </w:tc>
        <w:tc>
          <w:tcPr>
            <w:tcW w:w="1197" w:type="dxa"/>
            <w:tcBorders>
              <w:top w:val="nil"/>
              <w:left w:val="nil"/>
              <w:bottom w:val="single" w:sz="4" w:space="0" w:color="auto"/>
              <w:right w:val="single" w:sz="4" w:space="0" w:color="auto"/>
            </w:tcBorders>
            <w:noWrap/>
            <w:vAlign w:val="bottom"/>
            <w:hideMark/>
          </w:tcPr>
          <w:p w14:paraId="13C43F28"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98,34</w:t>
            </w:r>
          </w:p>
        </w:tc>
      </w:tr>
      <w:tr w:rsidR="006E593B" w:rsidRPr="006E60E6" w14:paraId="2EA549A2" w14:textId="77777777" w:rsidTr="008F298B">
        <w:trPr>
          <w:trHeight w:val="508"/>
        </w:trPr>
        <w:tc>
          <w:tcPr>
            <w:tcW w:w="2314" w:type="dxa"/>
            <w:tcBorders>
              <w:top w:val="single" w:sz="4" w:space="0" w:color="auto"/>
              <w:left w:val="single" w:sz="4" w:space="0" w:color="auto"/>
              <w:bottom w:val="single" w:sz="4" w:space="0" w:color="auto"/>
              <w:right w:val="nil"/>
            </w:tcBorders>
            <w:vAlign w:val="center"/>
            <w:hideMark/>
          </w:tcPr>
          <w:p w14:paraId="237CB5A1"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4 RASHODI ZA NABAVU NEFINANCIJSKE IMOVINE</w:t>
            </w:r>
          </w:p>
        </w:tc>
        <w:tc>
          <w:tcPr>
            <w:tcW w:w="1429" w:type="dxa"/>
            <w:tcBorders>
              <w:top w:val="nil"/>
              <w:left w:val="single" w:sz="4" w:space="0" w:color="auto"/>
              <w:bottom w:val="single" w:sz="4" w:space="0" w:color="auto"/>
              <w:right w:val="single" w:sz="4" w:space="0" w:color="auto"/>
            </w:tcBorders>
            <w:noWrap/>
            <w:vAlign w:val="bottom"/>
            <w:hideMark/>
          </w:tcPr>
          <w:p w14:paraId="0250A022"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64.863,66</w:t>
            </w:r>
          </w:p>
        </w:tc>
        <w:tc>
          <w:tcPr>
            <w:tcW w:w="1429" w:type="dxa"/>
            <w:tcBorders>
              <w:top w:val="nil"/>
              <w:left w:val="nil"/>
              <w:bottom w:val="single" w:sz="4" w:space="0" w:color="auto"/>
              <w:right w:val="single" w:sz="4" w:space="0" w:color="auto"/>
            </w:tcBorders>
            <w:noWrap/>
            <w:vAlign w:val="bottom"/>
            <w:hideMark/>
          </w:tcPr>
          <w:p w14:paraId="6A1BE621"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53.282,00</w:t>
            </w:r>
          </w:p>
        </w:tc>
        <w:tc>
          <w:tcPr>
            <w:tcW w:w="1429" w:type="dxa"/>
            <w:tcBorders>
              <w:top w:val="nil"/>
              <w:left w:val="nil"/>
              <w:bottom w:val="single" w:sz="4" w:space="0" w:color="auto"/>
              <w:right w:val="single" w:sz="4" w:space="0" w:color="auto"/>
            </w:tcBorders>
            <w:noWrap/>
            <w:vAlign w:val="bottom"/>
            <w:hideMark/>
          </w:tcPr>
          <w:p w14:paraId="4B587F85"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53.282,00</w:t>
            </w:r>
          </w:p>
        </w:tc>
        <w:tc>
          <w:tcPr>
            <w:tcW w:w="1429" w:type="dxa"/>
            <w:tcBorders>
              <w:top w:val="nil"/>
              <w:left w:val="nil"/>
              <w:bottom w:val="single" w:sz="4" w:space="0" w:color="auto"/>
              <w:right w:val="single" w:sz="4" w:space="0" w:color="auto"/>
            </w:tcBorders>
            <w:noWrap/>
            <w:vAlign w:val="bottom"/>
            <w:hideMark/>
          </w:tcPr>
          <w:p w14:paraId="1D20E1A4"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55.846,67</w:t>
            </w:r>
          </w:p>
        </w:tc>
        <w:tc>
          <w:tcPr>
            <w:tcW w:w="1134" w:type="dxa"/>
            <w:tcBorders>
              <w:top w:val="nil"/>
              <w:left w:val="nil"/>
              <w:bottom w:val="single" w:sz="4" w:space="0" w:color="auto"/>
              <w:right w:val="single" w:sz="4" w:space="0" w:color="auto"/>
            </w:tcBorders>
            <w:noWrap/>
            <w:vAlign w:val="bottom"/>
            <w:hideMark/>
          </w:tcPr>
          <w:p w14:paraId="117D1FA1"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86,10</w:t>
            </w:r>
          </w:p>
        </w:tc>
        <w:tc>
          <w:tcPr>
            <w:tcW w:w="1197" w:type="dxa"/>
            <w:tcBorders>
              <w:top w:val="nil"/>
              <w:left w:val="nil"/>
              <w:bottom w:val="single" w:sz="4" w:space="0" w:color="auto"/>
              <w:right w:val="single" w:sz="4" w:space="0" w:color="auto"/>
            </w:tcBorders>
            <w:noWrap/>
            <w:vAlign w:val="bottom"/>
            <w:hideMark/>
          </w:tcPr>
          <w:p w14:paraId="08332F2B"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104,81</w:t>
            </w:r>
          </w:p>
        </w:tc>
      </w:tr>
      <w:tr w:rsidR="006E593B" w:rsidRPr="006E60E6" w14:paraId="77E330D6" w14:textId="77777777" w:rsidTr="008F298B">
        <w:trPr>
          <w:trHeight w:val="389"/>
        </w:trPr>
        <w:tc>
          <w:tcPr>
            <w:tcW w:w="2314" w:type="dxa"/>
            <w:tcBorders>
              <w:top w:val="single" w:sz="4" w:space="0" w:color="auto"/>
              <w:left w:val="single" w:sz="4" w:space="0" w:color="auto"/>
              <w:bottom w:val="single" w:sz="4" w:space="0" w:color="auto"/>
              <w:right w:val="nil"/>
            </w:tcBorders>
            <w:shd w:val="clear" w:color="000000" w:fill="BDD7EE"/>
            <w:vAlign w:val="center"/>
            <w:hideMark/>
          </w:tcPr>
          <w:p w14:paraId="16068A7F"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RAZLIKA - VIŠAK / MANJAK</w:t>
            </w:r>
          </w:p>
        </w:tc>
        <w:tc>
          <w:tcPr>
            <w:tcW w:w="1429" w:type="dxa"/>
            <w:tcBorders>
              <w:top w:val="nil"/>
              <w:left w:val="single" w:sz="4" w:space="0" w:color="auto"/>
              <w:bottom w:val="single" w:sz="4" w:space="0" w:color="auto"/>
              <w:right w:val="single" w:sz="4" w:space="0" w:color="auto"/>
            </w:tcBorders>
            <w:shd w:val="clear" w:color="000000" w:fill="BDD7EE"/>
            <w:noWrap/>
            <w:vAlign w:val="bottom"/>
            <w:hideMark/>
          </w:tcPr>
          <w:p w14:paraId="13FBD7EC"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-30.796,89</w:t>
            </w:r>
          </w:p>
        </w:tc>
        <w:tc>
          <w:tcPr>
            <w:tcW w:w="1429" w:type="dxa"/>
            <w:tcBorders>
              <w:top w:val="nil"/>
              <w:left w:val="nil"/>
              <w:bottom w:val="single" w:sz="4" w:space="0" w:color="auto"/>
              <w:right w:val="single" w:sz="4" w:space="0" w:color="auto"/>
            </w:tcBorders>
            <w:shd w:val="clear" w:color="000000" w:fill="BDD7EE"/>
            <w:noWrap/>
            <w:vAlign w:val="bottom"/>
            <w:hideMark/>
          </w:tcPr>
          <w:p w14:paraId="3F972B8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174.282,00</w:t>
            </w:r>
          </w:p>
        </w:tc>
        <w:tc>
          <w:tcPr>
            <w:tcW w:w="1429" w:type="dxa"/>
            <w:tcBorders>
              <w:top w:val="nil"/>
              <w:left w:val="nil"/>
              <w:bottom w:val="single" w:sz="4" w:space="0" w:color="auto"/>
              <w:right w:val="single" w:sz="4" w:space="0" w:color="auto"/>
            </w:tcBorders>
            <w:shd w:val="clear" w:color="000000" w:fill="BDD7EE"/>
            <w:noWrap/>
            <w:vAlign w:val="bottom"/>
            <w:hideMark/>
          </w:tcPr>
          <w:p w14:paraId="256E0674"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174.282,00</w:t>
            </w:r>
          </w:p>
        </w:tc>
        <w:tc>
          <w:tcPr>
            <w:tcW w:w="1429" w:type="dxa"/>
            <w:tcBorders>
              <w:top w:val="nil"/>
              <w:left w:val="nil"/>
              <w:bottom w:val="single" w:sz="4" w:space="0" w:color="auto"/>
              <w:right w:val="single" w:sz="4" w:space="0" w:color="auto"/>
            </w:tcBorders>
            <w:shd w:val="clear" w:color="000000" w:fill="BDD7EE"/>
            <w:noWrap/>
            <w:vAlign w:val="bottom"/>
            <w:hideMark/>
          </w:tcPr>
          <w:p w14:paraId="08FA6843"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-115.779,24</w:t>
            </w:r>
          </w:p>
        </w:tc>
        <w:tc>
          <w:tcPr>
            <w:tcW w:w="1134" w:type="dxa"/>
            <w:tcBorders>
              <w:top w:val="nil"/>
              <w:left w:val="nil"/>
              <w:bottom w:val="single" w:sz="4" w:space="0" w:color="auto"/>
              <w:right w:val="single" w:sz="4" w:space="0" w:color="auto"/>
            </w:tcBorders>
            <w:shd w:val="clear" w:color="000000" w:fill="BDD7EE"/>
            <w:noWrap/>
            <w:vAlign w:val="bottom"/>
            <w:hideMark/>
          </w:tcPr>
          <w:p w14:paraId="097E76D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375,94</w:t>
            </w:r>
          </w:p>
        </w:tc>
        <w:tc>
          <w:tcPr>
            <w:tcW w:w="1197" w:type="dxa"/>
            <w:tcBorders>
              <w:top w:val="nil"/>
              <w:left w:val="nil"/>
              <w:bottom w:val="single" w:sz="4" w:space="0" w:color="auto"/>
              <w:right w:val="single" w:sz="4" w:space="0" w:color="auto"/>
            </w:tcBorders>
            <w:shd w:val="clear" w:color="000000" w:fill="BDD7EE"/>
            <w:noWrap/>
            <w:vAlign w:val="bottom"/>
            <w:hideMark/>
          </w:tcPr>
          <w:p w14:paraId="53A18E7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-66,43</w:t>
            </w:r>
          </w:p>
        </w:tc>
      </w:tr>
      <w:tr w:rsidR="006E593B" w:rsidRPr="006E60E6" w14:paraId="556E6387" w14:textId="77777777" w:rsidTr="008F298B">
        <w:trPr>
          <w:trHeight w:val="305"/>
        </w:trPr>
        <w:tc>
          <w:tcPr>
            <w:tcW w:w="10364" w:type="dxa"/>
            <w:gridSpan w:val="7"/>
            <w:tcBorders>
              <w:top w:val="single" w:sz="4" w:space="0" w:color="auto"/>
              <w:left w:val="single" w:sz="4" w:space="0" w:color="auto"/>
              <w:bottom w:val="single" w:sz="4" w:space="0" w:color="auto"/>
              <w:right w:val="single" w:sz="4" w:space="0" w:color="000000"/>
            </w:tcBorders>
            <w:vAlign w:val="center"/>
            <w:hideMark/>
          </w:tcPr>
          <w:p w14:paraId="61D57821" w14:textId="77777777" w:rsidR="006E593B" w:rsidRPr="006E60E6" w:rsidRDefault="006E593B" w:rsidP="008F298B">
            <w:pPr>
              <w:spacing w:after="0" w:line="240" w:lineRule="auto"/>
              <w:jc w:val="center"/>
              <w:rPr>
                <w:rFonts w:ascii="Times New Roman" w:eastAsia="Times New Roman" w:hAnsi="Times New Roman" w:cs="Times New Roman"/>
                <w:b/>
                <w:bCs/>
                <w:color w:val="000000"/>
                <w:lang w:eastAsia="hr-HR"/>
              </w:rPr>
            </w:pPr>
            <w:r w:rsidRPr="006E60E6">
              <w:rPr>
                <w:rFonts w:ascii="Times New Roman" w:eastAsia="Times New Roman" w:hAnsi="Times New Roman" w:cs="Times New Roman"/>
                <w:b/>
                <w:bCs/>
                <w:color w:val="000000"/>
                <w:lang w:eastAsia="hr-HR"/>
              </w:rPr>
              <w:t>B. SAŽETAK RAČUNA FINANCIRANJA</w:t>
            </w:r>
          </w:p>
        </w:tc>
      </w:tr>
      <w:tr w:rsidR="006E593B" w:rsidRPr="006E60E6" w14:paraId="287FA958" w14:textId="77777777" w:rsidTr="008F298B">
        <w:trPr>
          <w:trHeight w:val="523"/>
        </w:trPr>
        <w:tc>
          <w:tcPr>
            <w:tcW w:w="2314" w:type="dxa"/>
            <w:tcBorders>
              <w:top w:val="single" w:sz="4" w:space="0" w:color="auto"/>
              <w:left w:val="single" w:sz="4" w:space="0" w:color="auto"/>
              <w:bottom w:val="single" w:sz="4" w:space="0" w:color="auto"/>
              <w:right w:val="nil"/>
            </w:tcBorders>
            <w:vAlign w:val="center"/>
            <w:hideMark/>
          </w:tcPr>
          <w:p w14:paraId="06ED0E35"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8 PRIMICI OD FINANCIJSKE IMOVINE I ZADUŽIVANJA</w:t>
            </w:r>
          </w:p>
        </w:tc>
        <w:tc>
          <w:tcPr>
            <w:tcW w:w="1429" w:type="dxa"/>
            <w:tcBorders>
              <w:top w:val="nil"/>
              <w:left w:val="single" w:sz="4" w:space="0" w:color="auto"/>
              <w:bottom w:val="single" w:sz="4" w:space="0" w:color="auto"/>
              <w:right w:val="single" w:sz="4" w:space="0" w:color="auto"/>
            </w:tcBorders>
            <w:noWrap/>
            <w:vAlign w:val="bottom"/>
            <w:hideMark/>
          </w:tcPr>
          <w:p w14:paraId="4F46CAC4"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429" w:type="dxa"/>
            <w:tcBorders>
              <w:top w:val="nil"/>
              <w:left w:val="nil"/>
              <w:bottom w:val="single" w:sz="4" w:space="0" w:color="auto"/>
              <w:right w:val="single" w:sz="4" w:space="0" w:color="auto"/>
            </w:tcBorders>
            <w:noWrap/>
            <w:vAlign w:val="bottom"/>
            <w:hideMark/>
          </w:tcPr>
          <w:p w14:paraId="69DD8DED"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429" w:type="dxa"/>
            <w:tcBorders>
              <w:top w:val="nil"/>
              <w:left w:val="nil"/>
              <w:bottom w:val="single" w:sz="4" w:space="0" w:color="auto"/>
              <w:right w:val="single" w:sz="4" w:space="0" w:color="auto"/>
            </w:tcBorders>
            <w:noWrap/>
            <w:vAlign w:val="bottom"/>
            <w:hideMark/>
          </w:tcPr>
          <w:p w14:paraId="739ABD4C"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429" w:type="dxa"/>
            <w:tcBorders>
              <w:top w:val="nil"/>
              <w:left w:val="nil"/>
              <w:bottom w:val="single" w:sz="4" w:space="0" w:color="auto"/>
              <w:right w:val="single" w:sz="4" w:space="0" w:color="auto"/>
            </w:tcBorders>
            <w:noWrap/>
            <w:vAlign w:val="bottom"/>
            <w:hideMark/>
          </w:tcPr>
          <w:p w14:paraId="125D04A6"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134" w:type="dxa"/>
            <w:tcBorders>
              <w:top w:val="nil"/>
              <w:left w:val="nil"/>
              <w:bottom w:val="single" w:sz="4" w:space="0" w:color="auto"/>
              <w:right w:val="single" w:sz="4" w:space="0" w:color="auto"/>
            </w:tcBorders>
            <w:noWrap/>
            <w:vAlign w:val="bottom"/>
            <w:hideMark/>
          </w:tcPr>
          <w:p w14:paraId="1588077C"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197" w:type="dxa"/>
            <w:tcBorders>
              <w:top w:val="nil"/>
              <w:left w:val="nil"/>
              <w:bottom w:val="single" w:sz="4" w:space="0" w:color="auto"/>
              <w:right w:val="single" w:sz="4" w:space="0" w:color="auto"/>
            </w:tcBorders>
            <w:noWrap/>
            <w:vAlign w:val="bottom"/>
            <w:hideMark/>
          </w:tcPr>
          <w:p w14:paraId="1E93D5D9"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r>
      <w:tr w:rsidR="006E593B" w:rsidRPr="006E60E6" w14:paraId="58059E94" w14:textId="77777777" w:rsidTr="008F298B">
        <w:trPr>
          <w:trHeight w:val="741"/>
        </w:trPr>
        <w:tc>
          <w:tcPr>
            <w:tcW w:w="2314" w:type="dxa"/>
            <w:tcBorders>
              <w:top w:val="single" w:sz="4" w:space="0" w:color="auto"/>
              <w:left w:val="single" w:sz="4" w:space="0" w:color="auto"/>
              <w:bottom w:val="single" w:sz="4" w:space="0" w:color="auto"/>
              <w:right w:val="nil"/>
            </w:tcBorders>
            <w:vAlign w:val="center"/>
            <w:hideMark/>
          </w:tcPr>
          <w:p w14:paraId="449061B2"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5 IZDACI ZA FINANCIJSKU IMOVINU I OTPLATE ZAJMOVA</w:t>
            </w:r>
          </w:p>
        </w:tc>
        <w:tc>
          <w:tcPr>
            <w:tcW w:w="1429" w:type="dxa"/>
            <w:tcBorders>
              <w:top w:val="nil"/>
              <w:left w:val="single" w:sz="4" w:space="0" w:color="auto"/>
              <w:bottom w:val="single" w:sz="4" w:space="0" w:color="auto"/>
              <w:right w:val="single" w:sz="4" w:space="0" w:color="auto"/>
            </w:tcBorders>
            <w:noWrap/>
            <w:vAlign w:val="bottom"/>
            <w:hideMark/>
          </w:tcPr>
          <w:p w14:paraId="7200C380"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429" w:type="dxa"/>
            <w:tcBorders>
              <w:top w:val="nil"/>
              <w:left w:val="nil"/>
              <w:bottom w:val="single" w:sz="4" w:space="0" w:color="auto"/>
              <w:right w:val="single" w:sz="4" w:space="0" w:color="auto"/>
            </w:tcBorders>
            <w:noWrap/>
            <w:vAlign w:val="bottom"/>
            <w:hideMark/>
          </w:tcPr>
          <w:p w14:paraId="2258FD8A"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429" w:type="dxa"/>
            <w:tcBorders>
              <w:top w:val="nil"/>
              <w:left w:val="nil"/>
              <w:bottom w:val="single" w:sz="4" w:space="0" w:color="auto"/>
              <w:right w:val="single" w:sz="4" w:space="0" w:color="auto"/>
            </w:tcBorders>
            <w:noWrap/>
            <w:vAlign w:val="bottom"/>
            <w:hideMark/>
          </w:tcPr>
          <w:p w14:paraId="4B034A4F"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429" w:type="dxa"/>
            <w:tcBorders>
              <w:top w:val="nil"/>
              <w:left w:val="nil"/>
              <w:bottom w:val="single" w:sz="4" w:space="0" w:color="auto"/>
              <w:right w:val="single" w:sz="4" w:space="0" w:color="auto"/>
            </w:tcBorders>
            <w:noWrap/>
            <w:vAlign w:val="bottom"/>
            <w:hideMark/>
          </w:tcPr>
          <w:p w14:paraId="584694DC"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134" w:type="dxa"/>
            <w:tcBorders>
              <w:top w:val="nil"/>
              <w:left w:val="nil"/>
              <w:bottom w:val="single" w:sz="4" w:space="0" w:color="auto"/>
              <w:right w:val="single" w:sz="4" w:space="0" w:color="auto"/>
            </w:tcBorders>
            <w:noWrap/>
            <w:vAlign w:val="bottom"/>
            <w:hideMark/>
          </w:tcPr>
          <w:p w14:paraId="26C9A5CC"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197" w:type="dxa"/>
            <w:tcBorders>
              <w:top w:val="nil"/>
              <w:left w:val="nil"/>
              <w:bottom w:val="single" w:sz="4" w:space="0" w:color="auto"/>
              <w:right w:val="single" w:sz="4" w:space="0" w:color="auto"/>
            </w:tcBorders>
            <w:noWrap/>
            <w:vAlign w:val="bottom"/>
            <w:hideMark/>
          </w:tcPr>
          <w:p w14:paraId="20EA4FD7"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r>
      <w:tr w:rsidR="006E593B" w:rsidRPr="006E60E6" w14:paraId="342E3822" w14:textId="77777777" w:rsidTr="008F298B">
        <w:trPr>
          <w:trHeight w:val="537"/>
        </w:trPr>
        <w:tc>
          <w:tcPr>
            <w:tcW w:w="2314" w:type="dxa"/>
            <w:tcBorders>
              <w:top w:val="single" w:sz="4" w:space="0" w:color="auto"/>
              <w:left w:val="single" w:sz="4" w:space="0" w:color="auto"/>
              <w:bottom w:val="single" w:sz="4" w:space="0" w:color="auto"/>
              <w:right w:val="nil"/>
            </w:tcBorders>
            <w:shd w:val="clear" w:color="000000" w:fill="BDD7EE"/>
            <w:vAlign w:val="center"/>
            <w:hideMark/>
          </w:tcPr>
          <w:p w14:paraId="6AA18BCC"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lastRenderedPageBreak/>
              <w:t>RAZLIKA PRIMITAKA I IZDATAKA</w:t>
            </w:r>
          </w:p>
        </w:tc>
        <w:tc>
          <w:tcPr>
            <w:tcW w:w="1429" w:type="dxa"/>
            <w:tcBorders>
              <w:top w:val="nil"/>
              <w:left w:val="single" w:sz="4" w:space="0" w:color="auto"/>
              <w:bottom w:val="single" w:sz="4" w:space="0" w:color="auto"/>
              <w:right w:val="single" w:sz="4" w:space="0" w:color="auto"/>
            </w:tcBorders>
            <w:shd w:val="clear" w:color="000000" w:fill="BDD7EE"/>
            <w:noWrap/>
            <w:vAlign w:val="bottom"/>
            <w:hideMark/>
          </w:tcPr>
          <w:p w14:paraId="527D10DC"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0,00</w:t>
            </w:r>
          </w:p>
        </w:tc>
        <w:tc>
          <w:tcPr>
            <w:tcW w:w="1429" w:type="dxa"/>
            <w:tcBorders>
              <w:top w:val="nil"/>
              <w:left w:val="nil"/>
              <w:bottom w:val="single" w:sz="4" w:space="0" w:color="auto"/>
              <w:right w:val="single" w:sz="4" w:space="0" w:color="auto"/>
            </w:tcBorders>
            <w:shd w:val="clear" w:color="000000" w:fill="BDD7EE"/>
            <w:noWrap/>
            <w:vAlign w:val="bottom"/>
            <w:hideMark/>
          </w:tcPr>
          <w:p w14:paraId="22FCBC83"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0,00</w:t>
            </w:r>
          </w:p>
        </w:tc>
        <w:tc>
          <w:tcPr>
            <w:tcW w:w="1429" w:type="dxa"/>
            <w:tcBorders>
              <w:top w:val="nil"/>
              <w:left w:val="nil"/>
              <w:bottom w:val="single" w:sz="4" w:space="0" w:color="auto"/>
              <w:right w:val="single" w:sz="4" w:space="0" w:color="auto"/>
            </w:tcBorders>
            <w:shd w:val="clear" w:color="000000" w:fill="BDD7EE"/>
            <w:noWrap/>
            <w:vAlign w:val="bottom"/>
            <w:hideMark/>
          </w:tcPr>
          <w:p w14:paraId="54D8B957"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0,00</w:t>
            </w:r>
          </w:p>
        </w:tc>
        <w:tc>
          <w:tcPr>
            <w:tcW w:w="1429" w:type="dxa"/>
            <w:tcBorders>
              <w:top w:val="nil"/>
              <w:left w:val="nil"/>
              <w:bottom w:val="single" w:sz="4" w:space="0" w:color="auto"/>
              <w:right w:val="single" w:sz="4" w:space="0" w:color="auto"/>
            </w:tcBorders>
            <w:shd w:val="clear" w:color="000000" w:fill="BDD7EE"/>
            <w:noWrap/>
            <w:vAlign w:val="bottom"/>
            <w:hideMark/>
          </w:tcPr>
          <w:p w14:paraId="194B30F3"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0,00</w:t>
            </w:r>
          </w:p>
        </w:tc>
        <w:tc>
          <w:tcPr>
            <w:tcW w:w="1134" w:type="dxa"/>
            <w:tcBorders>
              <w:top w:val="nil"/>
              <w:left w:val="nil"/>
              <w:bottom w:val="single" w:sz="4" w:space="0" w:color="auto"/>
              <w:right w:val="single" w:sz="4" w:space="0" w:color="auto"/>
            </w:tcBorders>
            <w:shd w:val="clear" w:color="000000" w:fill="BDD7EE"/>
            <w:noWrap/>
            <w:vAlign w:val="bottom"/>
            <w:hideMark/>
          </w:tcPr>
          <w:p w14:paraId="74A194C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0,00</w:t>
            </w:r>
          </w:p>
        </w:tc>
        <w:tc>
          <w:tcPr>
            <w:tcW w:w="1197" w:type="dxa"/>
            <w:tcBorders>
              <w:top w:val="nil"/>
              <w:left w:val="nil"/>
              <w:bottom w:val="single" w:sz="4" w:space="0" w:color="auto"/>
              <w:right w:val="single" w:sz="4" w:space="0" w:color="auto"/>
            </w:tcBorders>
            <w:shd w:val="clear" w:color="000000" w:fill="BDD7EE"/>
            <w:noWrap/>
            <w:vAlign w:val="bottom"/>
            <w:hideMark/>
          </w:tcPr>
          <w:p w14:paraId="75D62AA0"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0,00</w:t>
            </w:r>
          </w:p>
        </w:tc>
      </w:tr>
      <w:tr w:rsidR="006E593B" w:rsidRPr="006E60E6" w14:paraId="77F3A4D1" w14:textId="77777777" w:rsidTr="008F298B">
        <w:trPr>
          <w:trHeight w:val="305"/>
        </w:trPr>
        <w:tc>
          <w:tcPr>
            <w:tcW w:w="10364" w:type="dxa"/>
            <w:gridSpan w:val="7"/>
            <w:tcBorders>
              <w:top w:val="single" w:sz="4" w:space="0" w:color="auto"/>
              <w:left w:val="single" w:sz="4" w:space="0" w:color="auto"/>
              <w:bottom w:val="single" w:sz="4" w:space="0" w:color="auto"/>
              <w:right w:val="single" w:sz="4" w:space="0" w:color="000000"/>
            </w:tcBorders>
            <w:vAlign w:val="center"/>
            <w:hideMark/>
          </w:tcPr>
          <w:p w14:paraId="6C2C3B81" w14:textId="77777777" w:rsidR="006E593B" w:rsidRPr="006E60E6" w:rsidRDefault="006E593B" w:rsidP="008F298B">
            <w:pPr>
              <w:spacing w:after="0" w:line="240" w:lineRule="auto"/>
              <w:jc w:val="center"/>
              <w:rPr>
                <w:rFonts w:ascii="Times New Roman" w:eastAsia="Times New Roman" w:hAnsi="Times New Roman" w:cs="Times New Roman"/>
                <w:b/>
                <w:bCs/>
                <w:color w:val="000000"/>
                <w:lang w:eastAsia="hr-HR"/>
              </w:rPr>
            </w:pPr>
            <w:r w:rsidRPr="006E60E6">
              <w:rPr>
                <w:rFonts w:ascii="Times New Roman" w:eastAsia="Times New Roman" w:hAnsi="Times New Roman" w:cs="Times New Roman"/>
                <w:b/>
                <w:bCs/>
                <w:color w:val="000000"/>
                <w:lang w:eastAsia="hr-HR"/>
              </w:rPr>
              <w:t xml:space="preserve">C. PRENESENI VIŠAK ILI PRENESENI MANJAK </w:t>
            </w:r>
          </w:p>
        </w:tc>
      </w:tr>
      <w:tr w:rsidR="006E593B" w:rsidRPr="006E60E6" w14:paraId="608B487B" w14:textId="77777777" w:rsidTr="008F298B">
        <w:trPr>
          <w:trHeight w:val="523"/>
        </w:trPr>
        <w:tc>
          <w:tcPr>
            <w:tcW w:w="2314" w:type="dxa"/>
            <w:tcBorders>
              <w:top w:val="single" w:sz="4" w:space="0" w:color="auto"/>
              <w:left w:val="single" w:sz="4" w:space="0" w:color="auto"/>
              <w:bottom w:val="single" w:sz="4" w:space="0" w:color="auto"/>
              <w:right w:val="nil"/>
            </w:tcBorders>
            <w:shd w:val="clear" w:color="000000" w:fill="FFFFFF"/>
            <w:vAlign w:val="bottom"/>
            <w:hideMark/>
          </w:tcPr>
          <w:p w14:paraId="5906E7ED"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PRIJENOS VIŠKA / MANJKA IZ PRETHODNE(IH) GODINE</w:t>
            </w:r>
          </w:p>
        </w:tc>
        <w:tc>
          <w:tcPr>
            <w:tcW w:w="1429" w:type="dxa"/>
            <w:tcBorders>
              <w:top w:val="nil"/>
              <w:left w:val="single" w:sz="4" w:space="0" w:color="auto"/>
              <w:bottom w:val="single" w:sz="4" w:space="0" w:color="auto"/>
              <w:right w:val="nil"/>
            </w:tcBorders>
            <w:shd w:val="clear" w:color="000000" w:fill="FFFFFF"/>
            <w:noWrap/>
            <w:vAlign w:val="bottom"/>
            <w:hideMark/>
          </w:tcPr>
          <w:p w14:paraId="78FC4EA1" w14:textId="77777777" w:rsidR="006E593B" w:rsidRPr="006E60E6" w:rsidRDefault="006E593B" w:rsidP="008F298B">
            <w:pPr>
              <w:spacing w:after="0" w:line="240" w:lineRule="auto"/>
              <w:jc w:val="center"/>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-143.485,21</w:t>
            </w:r>
          </w:p>
        </w:tc>
        <w:tc>
          <w:tcPr>
            <w:tcW w:w="1429" w:type="dxa"/>
            <w:tcBorders>
              <w:top w:val="nil"/>
              <w:left w:val="single" w:sz="4" w:space="0" w:color="auto"/>
              <w:bottom w:val="single" w:sz="4" w:space="0" w:color="auto"/>
              <w:right w:val="nil"/>
            </w:tcBorders>
            <w:shd w:val="clear" w:color="000000" w:fill="FFFFFF"/>
            <w:noWrap/>
            <w:vAlign w:val="bottom"/>
            <w:hideMark/>
          </w:tcPr>
          <w:p w14:paraId="02616709" w14:textId="77777777" w:rsidR="006E593B" w:rsidRPr="006E60E6" w:rsidRDefault="006E593B" w:rsidP="008F298B">
            <w:pPr>
              <w:spacing w:after="0" w:line="240" w:lineRule="auto"/>
              <w:jc w:val="center"/>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-174.282,00</w:t>
            </w:r>
          </w:p>
        </w:tc>
        <w:tc>
          <w:tcPr>
            <w:tcW w:w="1429" w:type="dxa"/>
            <w:tcBorders>
              <w:top w:val="nil"/>
              <w:left w:val="single" w:sz="4" w:space="0" w:color="auto"/>
              <w:bottom w:val="single" w:sz="4" w:space="0" w:color="auto"/>
              <w:right w:val="nil"/>
            </w:tcBorders>
            <w:shd w:val="clear" w:color="000000" w:fill="FFFFFF"/>
            <w:noWrap/>
            <w:vAlign w:val="bottom"/>
            <w:hideMark/>
          </w:tcPr>
          <w:p w14:paraId="6DBA7126" w14:textId="77777777" w:rsidR="006E593B" w:rsidRPr="006E60E6" w:rsidRDefault="006E593B" w:rsidP="008F298B">
            <w:pPr>
              <w:spacing w:after="0" w:line="240" w:lineRule="auto"/>
              <w:jc w:val="center"/>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-174.282,00</w:t>
            </w:r>
          </w:p>
        </w:tc>
        <w:tc>
          <w:tcPr>
            <w:tcW w:w="1429" w:type="dxa"/>
            <w:tcBorders>
              <w:top w:val="nil"/>
              <w:left w:val="single" w:sz="4" w:space="0" w:color="auto"/>
              <w:bottom w:val="single" w:sz="4" w:space="0" w:color="auto"/>
              <w:right w:val="nil"/>
            </w:tcBorders>
            <w:shd w:val="clear" w:color="000000" w:fill="FFFFFF"/>
            <w:noWrap/>
            <w:vAlign w:val="bottom"/>
            <w:hideMark/>
          </w:tcPr>
          <w:p w14:paraId="2493B772" w14:textId="77777777" w:rsidR="006E593B" w:rsidRPr="006E60E6" w:rsidRDefault="006E593B" w:rsidP="008F298B">
            <w:pPr>
              <w:spacing w:after="0" w:line="240" w:lineRule="auto"/>
              <w:jc w:val="center"/>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-174.282,10</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14:paraId="51F1458A"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121,46</w:t>
            </w:r>
          </w:p>
        </w:tc>
        <w:tc>
          <w:tcPr>
            <w:tcW w:w="1197" w:type="dxa"/>
            <w:tcBorders>
              <w:top w:val="nil"/>
              <w:left w:val="nil"/>
              <w:bottom w:val="single" w:sz="4" w:space="0" w:color="auto"/>
              <w:right w:val="single" w:sz="4" w:space="0" w:color="auto"/>
            </w:tcBorders>
            <w:noWrap/>
            <w:vAlign w:val="bottom"/>
            <w:hideMark/>
          </w:tcPr>
          <w:p w14:paraId="300590A8"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100,00</w:t>
            </w:r>
          </w:p>
        </w:tc>
      </w:tr>
      <w:tr w:rsidR="006E593B" w:rsidRPr="006E60E6" w14:paraId="25D6155C" w14:textId="77777777" w:rsidTr="008F298B">
        <w:trPr>
          <w:trHeight w:val="523"/>
        </w:trPr>
        <w:tc>
          <w:tcPr>
            <w:tcW w:w="2314" w:type="dxa"/>
            <w:tcBorders>
              <w:top w:val="single" w:sz="4" w:space="0" w:color="auto"/>
              <w:left w:val="single" w:sz="4" w:space="0" w:color="auto"/>
              <w:bottom w:val="single" w:sz="4" w:space="0" w:color="auto"/>
              <w:right w:val="nil"/>
            </w:tcBorders>
            <w:vAlign w:val="bottom"/>
            <w:hideMark/>
          </w:tcPr>
          <w:p w14:paraId="5A689383"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PRIJENOS VIŠKA / MANJKA U SLJEDEĆE RAZDOBLJE</w:t>
            </w:r>
          </w:p>
        </w:tc>
        <w:tc>
          <w:tcPr>
            <w:tcW w:w="1429" w:type="dxa"/>
            <w:tcBorders>
              <w:top w:val="nil"/>
              <w:left w:val="single" w:sz="4" w:space="0" w:color="auto"/>
              <w:bottom w:val="single" w:sz="4" w:space="0" w:color="auto"/>
              <w:right w:val="nil"/>
            </w:tcBorders>
            <w:noWrap/>
            <w:vAlign w:val="bottom"/>
            <w:hideMark/>
          </w:tcPr>
          <w:p w14:paraId="78EFF9F4" w14:textId="77777777" w:rsidR="006E593B" w:rsidRPr="006E60E6" w:rsidRDefault="006E593B" w:rsidP="008F298B">
            <w:pPr>
              <w:spacing w:after="0" w:line="240" w:lineRule="auto"/>
              <w:jc w:val="center"/>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-174.282,10</w:t>
            </w:r>
          </w:p>
        </w:tc>
        <w:tc>
          <w:tcPr>
            <w:tcW w:w="1429" w:type="dxa"/>
            <w:tcBorders>
              <w:top w:val="nil"/>
              <w:left w:val="single" w:sz="4" w:space="0" w:color="auto"/>
              <w:bottom w:val="single" w:sz="4" w:space="0" w:color="auto"/>
              <w:right w:val="nil"/>
            </w:tcBorders>
            <w:noWrap/>
            <w:vAlign w:val="bottom"/>
            <w:hideMark/>
          </w:tcPr>
          <w:p w14:paraId="2954FF07" w14:textId="77777777" w:rsidR="006E593B" w:rsidRPr="006E60E6" w:rsidRDefault="006E593B" w:rsidP="008F298B">
            <w:pPr>
              <w:spacing w:after="0" w:line="240" w:lineRule="auto"/>
              <w:jc w:val="center"/>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0,00</w:t>
            </w:r>
          </w:p>
        </w:tc>
        <w:tc>
          <w:tcPr>
            <w:tcW w:w="1429" w:type="dxa"/>
            <w:tcBorders>
              <w:top w:val="nil"/>
              <w:left w:val="single" w:sz="4" w:space="0" w:color="auto"/>
              <w:bottom w:val="single" w:sz="4" w:space="0" w:color="auto"/>
              <w:right w:val="nil"/>
            </w:tcBorders>
            <w:noWrap/>
            <w:vAlign w:val="bottom"/>
            <w:hideMark/>
          </w:tcPr>
          <w:p w14:paraId="3CC86CE9" w14:textId="77777777" w:rsidR="006E593B" w:rsidRPr="006E60E6" w:rsidRDefault="006E593B" w:rsidP="008F298B">
            <w:pPr>
              <w:spacing w:after="0" w:line="240" w:lineRule="auto"/>
              <w:jc w:val="center"/>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0,00</w:t>
            </w:r>
          </w:p>
        </w:tc>
        <w:tc>
          <w:tcPr>
            <w:tcW w:w="1429" w:type="dxa"/>
            <w:tcBorders>
              <w:top w:val="nil"/>
              <w:left w:val="single" w:sz="4" w:space="0" w:color="auto"/>
              <w:bottom w:val="single" w:sz="4" w:space="0" w:color="auto"/>
              <w:right w:val="nil"/>
            </w:tcBorders>
            <w:noWrap/>
            <w:vAlign w:val="bottom"/>
            <w:hideMark/>
          </w:tcPr>
          <w:p w14:paraId="7006F76A" w14:textId="77777777" w:rsidR="006E593B" w:rsidRPr="006E60E6" w:rsidRDefault="006E593B" w:rsidP="008F298B">
            <w:pPr>
              <w:spacing w:after="0" w:line="240" w:lineRule="auto"/>
              <w:jc w:val="center"/>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-290.061,34</w:t>
            </w:r>
          </w:p>
        </w:tc>
        <w:tc>
          <w:tcPr>
            <w:tcW w:w="1134" w:type="dxa"/>
            <w:tcBorders>
              <w:top w:val="nil"/>
              <w:left w:val="single" w:sz="4" w:space="0" w:color="auto"/>
              <w:bottom w:val="single" w:sz="4" w:space="0" w:color="auto"/>
              <w:right w:val="single" w:sz="4" w:space="0" w:color="auto"/>
            </w:tcBorders>
            <w:noWrap/>
            <w:vAlign w:val="bottom"/>
            <w:hideMark/>
          </w:tcPr>
          <w:p w14:paraId="564E965E"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166,43</w:t>
            </w:r>
          </w:p>
        </w:tc>
        <w:tc>
          <w:tcPr>
            <w:tcW w:w="1197" w:type="dxa"/>
            <w:tcBorders>
              <w:top w:val="nil"/>
              <w:left w:val="nil"/>
              <w:bottom w:val="single" w:sz="4" w:space="0" w:color="auto"/>
              <w:right w:val="single" w:sz="4" w:space="0" w:color="auto"/>
            </w:tcBorders>
            <w:noWrap/>
            <w:vAlign w:val="bottom"/>
            <w:hideMark/>
          </w:tcPr>
          <w:p w14:paraId="1FEB6D8A"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r>
      <w:tr w:rsidR="006E593B" w:rsidRPr="006E60E6" w14:paraId="42DF361A" w14:textId="77777777" w:rsidTr="008F298B">
        <w:trPr>
          <w:trHeight w:val="799"/>
        </w:trPr>
        <w:tc>
          <w:tcPr>
            <w:tcW w:w="2314"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20FE362D"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UKUPNI PRIHODI,PRIMICI I PRENESENI REZULTAT POSLOVANJA</w:t>
            </w:r>
          </w:p>
        </w:tc>
        <w:tc>
          <w:tcPr>
            <w:tcW w:w="1429" w:type="dxa"/>
            <w:tcBorders>
              <w:top w:val="nil"/>
              <w:left w:val="nil"/>
              <w:bottom w:val="single" w:sz="4" w:space="0" w:color="auto"/>
              <w:right w:val="single" w:sz="4" w:space="0" w:color="auto"/>
            </w:tcBorders>
            <w:shd w:val="clear" w:color="000000" w:fill="BDD7EE"/>
            <w:noWrap/>
            <w:vAlign w:val="bottom"/>
            <w:hideMark/>
          </w:tcPr>
          <w:p w14:paraId="53712853"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3.360.363,26</w:t>
            </w:r>
          </w:p>
        </w:tc>
        <w:tc>
          <w:tcPr>
            <w:tcW w:w="1429" w:type="dxa"/>
            <w:tcBorders>
              <w:top w:val="nil"/>
              <w:left w:val="nil"/>
              <w:bottom w:val="single" w:sz="4" w:space="0" w:color="auto"/>
              <w:right w:val="single" w:sz="4" w:space="0" w:color="auto"/>
            </w:tcBorders>
            <w:shd w:val="clear" w:color="000000" w:fill="BDD7EE"/>
            <w:noWrap/>
            <w:vAlign w:val="bottom"/>
            <w:hideMark/>
          </w:tcPr>
          <w:p w14:paraId="3724D90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4.254.122,00</w:t>
            </w:r>
          </w:p>
        </w:tc>
        <w:tc>
          <w:tcPr>
            <w:tcW w:w="1429" w:type="dxa"/>
            <w:tcBorders>
              <w:top w:val="nil"/>
              <w:left w:val="nil"/>
              <w:bottom w:val="single" w:sz="4" w:space="0" w:color="auto"/>
              <w:right w:val="single" w:sz="4" w:space="0" w:color="auto"/>
            </w:tcBorders>
            <w:shd w:val="clear" w:color="000000" w:fill="BDD7EE"/>
            <w:noWrap/>
            <w:vAlign w:val="bottom"/>
            <w:hideMark/>
          </w:tcPr>
          <w:p w14:paraId="1BA702C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4.254.122,00</w:t>
            </w:r>
          </w:p>
        </w:tc>
        <w:tc>
          <w:tcPr>
            <w:tcW w:w="1429" w:type="dxa"/>
            <w:tcBorders>
              <w:top w:val="nil"/>
              <w:left w:val="nil"/>
              <w:bottom w:val="single" w:sz="4" w:space="0" w:color="auto"/>
              <w:right w:val="single" w:sz="4" w:space="0" w:color="auto"/>
            </w:tcBorders>
            <w:shd w:val="clear" w:color="000000" w:fill="BDD7EE"/>
            <w:noWrap/>
            <w:vAlign w:val="bottom"/>
            <w:hideMark/>
          </w:tcPr>
          <w:p w14:paraId="7122D50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3.896.985,80</w:t>
            </w:r>
          </w:p>
        </w:tc>
        <w:tc>
          <w:tcPr>
            <w:tcW w:w="1134" w:type="dxa"/>
            <w:tcBorders>
              <w:top w:val="nil"/>
              <w:left w:val="nil"/>
              <w:bottom w:val="single" w:sz="4" w:space="0" w:color="auto"/>
              <w:right w:val="single" w:sz="4" w:space="0" w:color="auto"/>
            </w:tcBorders>
            <w:shd w:val="clear" w:color="000000" w:fill="BDD7EE"/>
            <w:noWrap/>
            <w:vAlign w:val="bottom"/>
            <w:hideMark/>
          </w:tcPr>
          <w:p w14:paraId="6053389F"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115,97</w:t>
            </w:r>
          </w:p>
        </w:tc>
        <w:tc>
          <w:tcPr>
            <w:tcW w:w="1197" w:type="dxa"/>
            <w:tcBorders>
              <w:top w:val="nil"/>
              <w:left w:val="nil"/>
              <w:bottom w:val="single" w:sz="4" w:space="0" w:color="auto"/>
              <w:right w:val="single" w:sz="4" w:space="0" w:color="auto"/>
            </w:tcBorders>
            <w:shd w:val="clear" w:color="000000" w:fill="BDD7EE"/>
            <w:noWrap/>
            <w:vAlign w:val="bottom"/>
            <w:hideMark/>
          </w:tcPr>
          <w:p w14:paraId="73B005E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0,00</w:t>
            </w:r>
          </w:p>
        </w:tc>
      </w:tr>
      <w:tr w:rsidR="006E593B" w:rsidRPr="006E60E6" w14:paraId="084D338E" w14:textId="77777777" w:rsidTr="008F298B">
        <w:trPr>
          <w:trHeight w:val="494"/>
        </w:trPr>
        <w:tc>
          <w:tcPr>
            <w:tcW w:w="2314" w:type="dxa"/>
            <w:tcBorders>
              <w:top w:val="single" w:sz="4" w:space="0" w:color="auto"/>
              <w:left w:val="single" w:sz="4" w:space="0" w:color="auto"/>
              <w:bottom w:val="single" w:sz="4" w:space="0" w:color="auto"/>
              <w:right w:val="single" w:sz="4" w:space="0" w:color="auto"/>
            </w:tcBorders>
            <w:shd w:val="clear" w:color="000000" w:fill="BDD7EE"/>
            <w:vAlign w:val="bottom"/>
            <w:hideMark/>
          </w:tcPr>
          <w:p w14:paraId="082B4C81"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UKUPNI RASHODI I IZDACI</w:t>
            </w:r>
          </w:p>
        </w:tc>
        <w:tc>
          <w:tcPr>
            <w:tcW w:w="1429" w:type="dxa"/>
            <w:tcBorders>
              <w:top w:val="nil"/>
              <w:left w:val="nil"/>
              <w:bottom w:val="single" w:sz="4" w:space="0" w:color="auto"/>
              <w:right w:val="single" w:sz="4" w:space="0" w:color="auto"/>
            </w:tcBorders>
            <w:shd w:val="clear" w:color="000000" w:fill="BDD7EE"/>
            <w:vAlign w:val="bottom"/>
            <w:hideMark/>
          </w:tcPr>
          <w:p w14:paraId="0022A82A" w14:textId="77777777" w:rsidR="006E593B" w:rsidRPr="006E60E6" w:rsidRDefault="006E593B" w:rsidP="008F298B">
            <w:pPr>
              <w:spacing w:after="0" w:line="240" w:lineRule="auto"/>
              <w:jc w:val="right"/>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3.534.645,36</w:t>
            </w:r>
          </w:p>
        </w:tc>
        <w:tc>
          <w:tcPr>
            <w:tcW w:w="1429" w:type="dxa"/>
            <w:tcBorders>
              <w:top w:val="nil"/>
              <w:left w:val="nil"/>
              <w:bottom w:val="single" w:sz="4" w:space="0" w:color="auto"/>
              <w:right w:val="single" w:sz="4" w:space="0" w:color="auto"/>
            </w:tcBorders>
            <w:shd w:val="clear" w:color="000000" w:fill="BDD7EE"/>
            <w:vAlign w:val="bottom"/>
            <w:hideMark/>
          </w:tcPr>
          <w:p w14:paraId="4C9A08AE" w14:textId="77777777" w:rsidR="006E593B" w:rsidRPr="006E60E6" w:rsidRDefault="006E593B" w:rsidP="008F298B">
            <w:pPr>
              <w:spacing w:after="0" w:line="240" w:lineRule="auto"/>
              <w:jc w:val="right"/>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4.254.122,00</w:t>
            </w:r>
          </w:p>
        </w:tc>
        <w:tc>
          <w:tcPr>
            <w:tcW w:w="1429" w:type="dxa"/>
            <w:tcBorders>
              <w:top w:val="nil"/>
              <w:left w:val="nil"/>
              <w:bottom w:val="single" w:sz="4" w:space="0" w:color="auto"/>
              <w:right w:val="single" w:sz="4" w:space="0" w:color="auto"/>
            </w:tcBorders>
            <w:shd w:val="clear" w:color="000000" w:fill="BDD7EE"/>
            <w:vAlign w:val="bottom"/>
            <w:hideMark/>
          </w:tcPr>
          <w:p w14:paraId="4C4BE89B" w14:textId="77777777" w:rsidR="006E593B" w:rsidRPr="006E60E6" w:rsidRDefault="006E593B" w:rsidP="008F298B">
            <w:pPr>
              <w:spacing w:after="0" w:line="240" w:lineRule="auto"/>
              <w:jc w:val="right"/>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4.254.122,00</w:t>
            </w:r>
          </w:p>
        </w:tc>
        <w:tc>
          <w:tcPr>
            <w:tcW w:w="1429" w:type="dxa"/>
            <w:tcBorders>
              <w:top w:val="nil"/>
              <w:left w:val="nil"/>
              <w:bottom w:val="single" w:sz="4" w:space="0" w:color="auto"/>
              <w:right w:val="single" w:sz="4" w:space="0" w:color="auto"/>
            </w:tcBorders>
            <w:shd w:val="clear" w:color="000000" w:fill="BDD7EE"/>
            <w:vAlign w:val="bottom"/>
            <w:hideMark/>
          </w:tcPr>
          <w:p w14:paraId="17277208" w14:textId="77777777" w:rsidR="006E593B" w:rsidRPr="006E60E6" w:rsidRDefault="006E593B" w:rsidP="008F298B">
            <w:pPr>
              <w:spacing w:after="0" w:line="240" w:lineRule="auto"/>
              <w:jc w:val="right"/>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4.187.047,14</w:t>
            </w:r>
          </w:p>
        </w:tc>
        <w:tc>
          <w:tcPr>
            <w:tcW w:w="1134" w:type="dxa"/>
            <w:tcBorders>
              <w:top w:val="nil"/>
              <w:left w:val="nil"/>
              <w:bottom w:val="single" w:sz="4" w:space="0" w:color="auto"/>
              <w:right w:val="single" w:sz="4" w:space="0" w:color="auto"/>
            </w:tcBorders>
            <w:shd w:val="clear" w:color="000000" w:fill="BDD7EE"/>
            <w:noWrap/>
            <w:vAlign w:val="bottom"/>
            <w:hideMark/>
          </w:tcPr>
          <w:p w14:paraId="5F4E49B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118,46</w:t>
            </w:r>
          </w:p>
        </w:tc>
        <w:tc>
          <w:tcPr>
            <w:tcW w:w="1197" w:type="dxa"/>
            <w:tcBorders>
              <w:top w:val="nil"/>
              <w:left w:val="nil"/>
              <w:bottom w:val="single" w:sz="4" w:space="0" w:color="auto"/>
              <w:right w:val="single" w:sz="4" w:space="0" w:color="auto"/>
            </w:tcBorders>
            <w:shd w:val="clear" w:color="000000" w:fill="BDD7EE"/>
            <w:noWrap/>
            <w:vAlign w:val="bottom"/>
            <w:hideMark/>
          </w:tcPr>
          <w:p w14:paraId="596EBCC8"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0,00</w:t>
            </w:r>
          </w:p>
        </w:tc>
      </w:tr>
    </w:tbl>
    <w:p w14:paraId="14BF7B79" w14:textId="77777777" w:rsidR="006E593B" w:rsidRPr="006E60E6" w:rsidRDefault="006E593B" w:rsidP="006E593B">
      <w:pPr>
        <w:rPr>
          <w:rFonts w:ascii="Times New Roman" w:hAnsi="Times New Roman" w:cs="Times New Roman"/>
          <w:b/>
          <w:sz w:val="24"/>
          <w:szCs w:val="24"/>
          <w:lang w:eastAsia="hr-HR"/>
        </w:rPr>
      </w:pPr>
    </w:p>
    <w:p w14:paraId="10F07CDE" w14:textId="77777777" w:rsidR="006E593B" w:rsidRPr="006E60E6" w:rsidRDefault="006E593B" w:rsidP="006E593B">
      <w:pPr>
        <w:spacing w:line="240" w:lineRule="auto"/>
        <w:ind w:firstLine="426"/>
        <w:contextualSpacing/>
        <w:jc w:val="both"/>
        <w:rPr>
          <w:rFonts w:ascii="Times New Roman" w:hAnsi="Times New Roman" w:cs="Times New Roman"/>
          <w:b/>
          <w:sz w:val="24"/>
          <w:szCs w:val="24"/>
          <w:lang w:eastAsia="hr-HR"/>
        </w:rPr>
      </w:pPr>
      <w:r w:rsidRPr="006E60E6">
        <w:rPr>
          <w:rFonts w:ascii="Times New Roman" w:hAnsi="Times New Roman" w:cs="Times New Roman"/>
          <w:sz w:val="24"/>
          <w:szCs w:val="24"/>
          <w:lang w:eastAsia="hr-HR"/>
        </w:rPr>
        <w:t>Sažetak računa prihoda i rashoda i računa financiranja prikazuje ukupne prihode i rashode kao i višak/manjak prihoda na razini razreda ekonomske klasifikacije Od 01.01.2025. - 31.12.2025. godine ostvareni su ukupni prihodi i primici u iznosu od 4.071.267,90 eura što je 16,19 % više u odnosu na isto razdoblje 2024. godine, a 91,94 % u odnosu na godišnji plan. Ukupni rashodi i izdaci ostvareni su u iznosu od 4.187.047,14 eura što je 18,46 % više u odnosu na isto razdoblje 2024. godine te 98,42 % u odnosu na godišnji plan. Razlika prihoda i rashoda za godišnje izvještajno razdoblje je manjak u iznosu od 115.779,24 eura</w:t>
      </w:r>
      <w:r>
        <w:rPr>
          <w:rFonts w:ascii="Times New Roman" w:hAnsi="Times New Roman" w:cs="Times New Roman"/>
          <w:sz w:val="24"/>
          <w:szCs w:val="24"/>
          <w:lang w:eastAsia="hr-HR"/>
        </w:rPr>
        <w:t>.</w:t>
      </w:r>
      <w:r w:rsidRPr="006E60E6">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Preneseni manjak</w:t>
      </w:r>
      <w:r w:rsidRPr="006E60E6">
        <w:rPr>
          <w:rFonts w:ascii="Times New Roman" w:hAnsi="Times New Roman" w:cs="Times New Roman"/>
          <w:sz w:val="24"/>
          <w:szCs w:val="24"/>
          <w:lang w:eastAsia="hr-HR"/>
        </w:rPr>
        <w:t xml:space="preserve"> po rezultatu poslovanja za 2024. godinu  </w:t>
      </w:r>
      <w:r>
        <w:rPr>
          <w:rFonts w:ascii="Times New Roman" w:hAnsi="Times New Roman" w:cs="Times New Roman"/>
          <w:sz w:val="24"/>
          <w:szCs w:val="24"/>
          <w:lang w:eastAsia="hr-HR"/>
        </w:rPr>
        <w:t>i</w:t>
      </w:r>
      <w:r w:rsidRPr="006E60E6">
        <w:rPr>
          <w:rFonts w:ascii="Times New Roman" w:hAnsi="Times New Roman" w:cs="Times New Roman"/>
          <w:sz w:val="24"/>
          <w:szCs w:val="24"/>
          <w:lang w:eastAsia="hr-HR"/>
        </w:rPr>
        <w:t>znos</w:t>
      </w:r>
      <w:r>
        <w:rPr>
          <w:rFonts w:ascii="Times New Roman" w:hAnsi="Times New Roman" w:cs="Times New Roman"/>
          <w:sz w:val="24"/>
          <w:szCs w:val="24"/>
          <w:lang w:eastAsia="hr-HR"/>
        </w:rPr>
        <w:t>i</w:t>
      </w:r>
      <w:r w:rsidRPr="006E60E6">
        <w:rPr>
          <w:rFonts w:ascii="Times New Roman" w:hAnsi="Times New Roman" w:cs="Times New Roman"/>
          <w:sz w:val="24"/>
          <w:szCs w:val="24"/>
          <w:lang w:eastAsia="hr-HR"/>
        </w:rPr>
        <w:t xml:space="preserve">  174.282,10</w:t>
      </w:r>
      <w:r>
        <w:rPr>
          <w:rFonts w:ascii="Times New Roman" w:hAnsi="Times New Roman" w:cs="Times New Roman"/>
          <w:sz w:val="24"/>
          <w:szCs w:val="24"/>
          <w:lang w:eastAsia="hr-HR"/>
        </w:rPr>
        <w:t xml:space="preserve"> koji se odnosi na rashode za plaće i materijalne rashode iz prosinca 2024. koji su plaćeni u siječnju 2025. godine, te su prihodi za pokriće manjka osigurani  u 2025. godini iz sredstava Grada Opatije u iznosu od 173.807,43 eura i vlastitih prihoda u iznosu od 474,67 eura. Zakonom o proračunu ukupan rezultat poslovanja uključuje i prenesena sredstva po rezultatu poslovanja iz 2024. godine (manjak u iznosu od 174.282,10) pa je slijedom navedenog ukupan rezultat poslovanja u 2025. godini manjak za prijenos </w:t>
      </w:r>
      <w:r w:rsidRPr="006E60E6">
        <w:rPr>
          <w:rFonts w:ascii="Times New Roman" w:hAnsi="Times New Roman" w:cs="Times New Roman"/>
          <w:sz w:val="24"/>
          <w:szCs w:val="24"/>
          <w:lang w:eastAsia="hr-HR"/>
        </w:rPr>
        <w:t xml:space="preserve">u slijedeće razdoblje u iznosu od 290.061,34 eura a odnosi se na </w:t>
      </w:r>
      <w:r>
        <w:rPr>
          <w:rFonts w:ascii="Times New Roman" w:hAnsi="Times New Roman" w:cs="Times New Roman"/>
          <w:sz w:val="24"/>
          <w:szCs w:val="24"/>
          <w:lang w:eastAsia="hr-HR"/>
        </w:rPr>
        <w:t>rashode</w:t>
      </w:r>
      <w:r w:rsidRPr="006E60E6">
        <w:rPr>
          <w:rFonts w:ascii="Times New Roman" w:hAnsi="Times New Roman" w:cs="Times New Roman"/>
          <w:sz w:val="24"/>
          <w:szCs w:val="24"/>
          <w:lang w:eastAsia="hr-HR"/>
        </w:rPr>
        <w:t xml:space="preserve"> plaće i materijalne </w:t>
      </w:r>
      <w:r>
        <w:rPr>
          <w:rFonts w:ascii="Times New Roman" w:hAnsi="Times New Roman" w:cs="Times New Roman"/>
          <w:sz w:val="24"/>
          <w:szCs w:val="24"/>
          <w:lang w:eastAsia="hr-HR"/>
        </w:rPr>
        <w:t>rashode</w:t>
      </w:r>
      <w:r w:rsidRPr="006E60E6">
        <w:rPr>
          <w:rFonts w:ascii="Times New Roman" w:hAnsi="Times New Roman" w:cs="Times New Roman"/>
          <w:sz w:val="24"/>
          <w:szCs w:val="24"/>
          <w:lang w:eastAsia="hr-HR"/>
        </w:rPr>
        <w:t xml:space="preserve"> iz prosinca 2025. godine koji su podmireni u siječnju 2026. godine. </w:t>
      </w:r>
    </w:p>
    <w:p w14:paraId="74F3150E" w14:textId="77777777" w:rsidR="006E593B" w:rsidRPr="006E60E6" w:rsidRDefault="006E593B" w:rsidP="006E593B">
      <w:pPr>
        <w:ind w:left="360"/>
        <w:rPr>
          <w:rFonts w:ascii="Times New Roman" w:hAnsi="Times New Roman" w:cs="Times New Roman"/>
          <w:b/>
          <w:sz w:val="24"/>
          <w:szCs w:val="24"/>
          <w:lang w:eastAsia="hr-HR"/>
        </w:rPr>
      </w:pPr>
    </w:p>
    <w:p w14:paraId="2C7BB412" w14:textId="77777777" w:rsidR="006E593B" w:rsidRPr="006E60E6" w:rsidRDefault="006E593B" w:rsidP="006E593B">
      <w:pPr>
        <w:spacing w:line="240" w:lineRule="auto"/>
        <w:contextualSpacing/>
        <w:jc w:val="center"/>
        <w:rPr>
          <w:rFonts w:ascii="Times New Roman" w:hAnsi="Times New Roman" w:cs="Times New Roman"/>
          <w:b/>
          <w:sz w:val="24"/>
          <w:szCs w:val="24"/>
          <w:lang w:eastAsia="hr-HR"/>
        </w:rPr>
      </w:pPr>
      <w:r w:rsidRPr="006E60E6">
        <w:rPr>
          <w:rFonts w:ascii="Times New Roman" w:hAnsi="Times New Roman" w:cs="Times New Roman"/>
          <w:b/>
          <w:sz w:val="24"/>
          <w:szCs w:val="24"/>
          <w:lang w:eastAsia="hr-HR"/>
        </w:rPr>
        <w:t>RAČUN PRIHODA I RASHODA</w:t>
      </w:r>
    </w:p>
    <w:p w14:paraId="20B7E54A" w14:textId="77777777" w:rsidR="006E593B" w:rsidRPr="006E60E6" w:rsidRDefault="006E593B" w:rsidP="006E593B">
      <w:pPr>
        <w:spacing w:line="240" w:lineRule="auto"/>
        <w:contextualSpacing/>
        <w:jc w:val="center"/>
        <w:rPr>
          <w:rFonts w:ascii="Times New Roman" w:hAnsi="Times New Roman" w:cs="Times New Roman"/>
          <w:b/>
          <w:sz w:val="24"/>
          <w:szCs w:val="24"/>
          <w:lang w:eastAsia="hr-HR"/>
        </w:rPr>
      </w:pPr>
    </w:p>
    <w:p w14:paraId="49E41E0D" w14:textId="77777777" w:rsidR="006E593B" w:rsidRPr="006E60E6" w:rsidRDefault="006E593B" w:rsidP="006E593B">
      <w:pPr>
        <w:pStyle w:val="ListParagraph"/>
        <w:numPr>
          <w:ilvl w:val="1"/>
          <w:numId w:val="13"/>
        </w:numPr>
        <w:suppressAutoHyphens/>
        <w:spacing w:after="0" w:line="240" w:lineRule="auto"/>
        <w:jc w:val="center"/>
        <w:rPr>
          <w:b/>
          <w:sz w:val="24"/>
          <w:szCs w:val="24"/>
          <w:lang w:eastAsia="hr-HR"/>
        </w:rPr>
      </w:pPr>
      <w:r w:rsidRPr="006E60E6">
        <w:rPr>
          <w:b/>
          <w:sz w:val="24"/>
          <w:szCs w:val="24"/>
          <w:lang w:eastAsia="hr-HR"/>
        </w:rPr>
        <w:t>PRIHODI I RASHODI PREMA EKONOMSKOJ KLASIFIKACIJI</w:t>
      </w:r>
    </w:p>
    <w:p w14:paraId="4F61AE37" w14:textId="77777777" w:rsidR="006E593B" w:rsidRPr="006E60E6" w:rsidRDefault="006E593B" w:rsidP="006E593B">
      <w:pPr>
        <w:pStyle w:val="ListParagraph"/>
        <w:rPr>
          <w:b/>
          <w:sz w:val="24"/>
          <w:szCs w:val="24"/>
          <w:lang w:eastAsia="hr-HR"/>
        </w:rPr>
      </w:pPr>
    </w:p>
    <w:tbl>
      <w:tblPr>
        <w:tblW w:w="10320" w:type="dxa"/>
        <w:tblLook w:val="04A0" w:firstRow="1" w:lastRow="0" w:firstColumn="1" w:lastColumn="0" w:noHBand="0" w:noVBand="1"/>
      </w:tblPr>
      <w:tblGrid>
        <w:gridCol w:w="750"/>
        <w:gridCol w:w="749"/>
        <w:gridCol w:w="2279"/>
        <w:gridCol w:w="1161"/>
        <w:gridCol w:w="1161"/>
        <w:gridCol w:w="1161"/>
        <w:gridCol w:w="1161"/>
        <w:gridCol w:w="990"/>
        <w:gridCol w:w="1044"/>
      </w:tblGrid>
      <w:tr w:rsidR="006E593B" w:rsidRPr="006E60E6" w14:paraId="7568245B" w14:textId="77777777" w:rsidTr="00CD3146">
        <w:trPr>
          <w:trHeight w:val="1466"/>
        </w:trPr>
        <w:tc>
          <w:tcPr>
            <w:tcW w:w="7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65577C"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4"/>
                <w:szCs w:val="14"/>
                <w:lang w:eastAsia="hr-HR"/>
              </w:rPr>
            </w:pPr>
            <w:r w:rsidRPr="006E60E6">
              <w:rPr>
                <w:rFonts w:ascii="Times New Roman" w:eastAsia="Times New Roman" w:hAnsi="Times New Roman" w:cs="Times New Roman"/>
                <w:b/>
                <w:bCs/>
                <w:color w:val="000000"/>
                <w:sz w:val="14"/>
                <w:szCs w:val="14"/>
                <w:lang w:eastAsia="hr-HR"/>
              </w:rPr>
              <w:t>Razred</w:t>
            </w:r>
          </w:p>
        </w:tc>
        <w:tc>
          <w:tcPr>
            <w:tcW w:w="760" w:type="dxa"/>
            <w:tcBorders>
              <w:top w:val="single" w:sz="4" w:space="0" w:color="auto"/>
              <w:left w:val="nil"/>
              <w:bottom w:val="single" w:sz="4" w:space="0" w:color="auto"/>
              <w:right w:val="single" w:sz="4" w:space="0" w:color="auto"/>
            </w:tcBorders>
            <w:shd w:val="clear" w:color="000000" w:fill="D9D9D9"/>
            <w:vAlign w:val="center"/>
            <w:hideMark/>
          </w:tcPr>
          <w:p w14:paraId="57DA1247"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4"/>
                <w:szCs w:val="14"/>
                <w:lang w:eastAsia="hr-HR"/>
              </w:rPr>
            </w:pPr>
            <w:r w:rsidRPr="006E60E6">
              <w:rPr>
                <w:rFonts w:ascii="Times New Roman" w:eastAsia="Times New Roman" w:hAnsi="Times New Roman" w:cs="Times New Roman"/>
                <w:b/>
                <w:bCs/>
                <w:color w:val="000000"/>
                <w:sz w:val="14"/>
                <w:szCs w:val="14"/>
                <w:lang w:eastAsia="hr-HR"/>
              </w:rPr>
              <w:t>Skupina</w:t>
            </w:r>
          </w:p>
        </w:tc>
        <w:tc>
          <w:tcPr>
            <w:tcW w:w="2320" w:type="dxa"/>
            <w:tcBorders>
              <w:top w:val="single" w:sz="4" w:space="0" w:color="auto"/>
              <w:left w:val="nil"/>
              <w:bottom w:val="single" w:sz="4" w:space="0" w:color="auto"/>
              <w:right w:val="single" w:sz="4" w:space="0" w:color="auto"/>
            </w:tcBorders>
            <w:shd w:val="clear" w:color="000000" w:fill="D9D9D9"/>
            <w:vAlign w:val="center"/>
            <w:hideMark/>
          </w:tcPr>
          <w:p w14:paraId="63FC0CBA"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Naziv prihoda</w:t>
            </w:r>
          </w:p>
        </w:tc>
        <w:tc>
          <w:tcPr>
            <w:tcW w:w="1180" w:type="dxa"/>
            <w:tcBorders>
              <w:top w:val="single" w:sz="4" w:space="0" w:color="auto"/>
              <w:left w:val="nil"/>
              <w:bottom w:val="single" w:sz="4" w:space="0" w:color="auto"/>
              <w:right w:val="single" w:sz="4" w:space="0" w:color="auto"/>
            </w:tcBorders>
            <w:shd w:val="clear" w:color="000000" w:fill="D9D9D9"/>
            <w:vAlign w:val="center"/>
            <w:hideMark/>
          </w:tcPr>
          <w:p w14:paraId="57811ABA"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Izvršenje plana 2024.</w:t>
            </w:r>
          </w:p>
        </w:tc>
        <w:tc>
          <w:tcPr>
            <w:tcW w:w="1180" w:type="dxa"/>
            <w:tcBorders>
              <w:top w:val="single" w:sz="4" w:space="0" w:color="auto"/>
              <w:left w:val="nil"/>
              <w:bottom w:val="single" w:sz="4" w:space="0" w:color="auto"/>
              <w:right w:val="single" w:sz="4" w:space="0" w:color="auto"/>
            </w:tcBorders>
            <w:shd w:val="clear" w:color="000000" w:fill="D9D9D9"/>
            <w:vAlign w:val="center"/>
            <w:hideMark/>
          </w:tcPr>
          <w:p w14:paraId="0EEB45A3"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Izvorni plan 2025.</w:t>
            </w:r>
          </w:p>
        </w:tc>
        <w:tc>
          <w:tcPr>
            <w:tcW w:w="1180" w:type="dxa"/>
            <w:tcBorders>
              <w:top w:val="single" w:sz="4" w:space="0" w:color="auto"/>
              <w:left w:val="nil"/>
              <w:bottom w:val="single" w:sz="4" w:space="0" w:color="auto"/>
              <w:right w:val="single" w:sz="4" w:space="0" w:color="auto"/>
            </w:tcBorders>
            <w:shd w:val="clear" w:color="000000" w:fill="D9D9D9"/>
            <w:vAlign w:val="center"/>
            <w:hideMark/>
          </w:tcPr>
          <w:p w14:paraId="72DB3F8D"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Tekući plan 2025.</w:t>
            </w:r>
          </w:p>
        </w:tc>
        <w:tc>
          <w:tcPr>
            <w:tcW w:w="1180" w:type="dxa"/>
            <w:tcBorders>
              <w:top w:val="single" w:sz="4" w:space="0" w:color="auto"/>
              <w:left w:val="nil"/>
              <w:bottom w:val="single" w:sz="4" w:space="0" w:color="auto"/>
              <w:right w:val="single" w:sz="4" w:space="0" w:color="auto"/>
            </w:tcBorders>
            <w:shd w:val="clear" w:color="000000" w:fill="D9D9D9"/>
            <w:vAlign w:val="center"/>
            <w:hideMark/>
          </w:tcPr>
          <w:p w14:paraId="6021ED0C"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Izvršenje plana 2025.</w:t>
            </w:r>
          </w:p>
        </w:tc>
        <w:tc>
          <w:tcPr>
            <w:tcW w:w="880" w:type="dxa"/>
            <w:tcBorders>
              <w:top w:val="single" w:sz="4" w:space="0" w:color="auto"/>
              <w:left w:val="nil"/>
              <w:bottom w:val="single" w:sz="4" w:space="0" w:color="auto"/>
              <w:right w:val="single" w:sz="4" w:space="0" w:color="auto"/>
            </w:tcBorders>
            <w:shd w:val="clear" w:color="000000" w:fill="D9D9D9"/>
            <w:vAlign w:val="center"/>
            <w:hideMark/>
          </w:tcPr>
          <w:p w14:paraId="108FC3B3"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 Indeks Izvršenje 25./24.</w:t>
            </w:r>
          </w:p>
        </w:tc>
        <w:tc>
          <w:tcPr>
            <w:tcW w:w="880" w:type="dxa"/>
            <w:tcBorders>
              <w:top w:val="single" w:sz="4" w:space="0" w:color="auto"/>
              <w:left w:val="nil"/>
              <w:bottom w:val="single" w:sz="4" w:space="0" w:color="auto"/>
              <w:right w:val="single" w:sz="4" w:space="0" w:color="auto"/>
            </w:tcBorders>
            <w:shd w:val="clear" w:color="000000" w:fill="D9D9D9"/>
            <w:vAlign w:val="center"/>
            <w:hideMark/>
          </w:tcPr>
          <w:p w14:paraId="76535170"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 Indeks Izvršenje/ Tekući plan 2025.</w:t>
            </w:r>
          </w:p>
        </w:tc>
      </w:tr>
      <w:tr w:rsidR="006E593B" w:rsidRPr="006E60E6" w14:paraId="557E7864" w14:textId="77777777" w:rsidTr="008F298B">
        <w:trPr>
          <w:trHeight w:val="402"/>
        </w:trPr>
        <w:tc>
          <w:tcPr>
            <w:tcW w:w="760" w:type="dxa"/>
            <w:tcBorders>
              <w:top w:val="nil"/>
              <w:left w:val="single" w:sz="4" w:space="0" w:color="auto"/>
              <w:bottom w:val="single" w:sz="4" w:space="0" w:color="auto"/>
              <w:right w:val="single" w:sz="4" w:space="0" w:color="auto"/>
            </w:tcBorders>
            <w:shd w:val="clear" w:color="000000" w:fill="BDD7EE"/>
            <w:vAlign w:val="center"/>
            <w:hideMark/>
          </w:tcPr>
          <w:p w14:paraId="37479BD7"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000000" w:fill="BDD7EE"/>
            <w:vAlign w:val="center"/>
            <w:hideMark/>
          </w:tcPr>
          <w:p w14:paraId="5132466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 </w:t>
            </w:r>
          </w:p>
        </w:tc>
        <w:tc>
          <w:tcPr>
            <w:tcW w:w="2320" w:type="dxa"/>
            <w:tcBorders>
              <w:top w:val="nil"/>
              <w:left w:val="nil"/>
              <w:bottom w:val="single" w:sz="4" w:space="0" w:color="auto"/>
              <w:right w:val="single" w:sz="4" w:space="0" w:color="auto"/>
            </w:tcBorders>
            <w:shd w:val="clear" w:color="000000" w:fill="BDD7EE"/>
            <w:vAlign w:val="center"/>
            <w:hideMark/>
          </w:tcPr>
          <w:p w14:paraId="10C4635F"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PRIHODI UKUPNO</w:t>
            </w:r>
          </w:p>
        </w:tc>
        <w:tc>
          <w:tcPr>
            <w:tcW w:w="1180" w:type="dxa"/>
            <w:tcBorders>
              <w:top w:val="nil"/>
              <w:left w:val="nil"/>
              <w:bottom w:val="single" w:sz="4" w:space="0" w:color="auto"/>
              <w:right w:val="single" w:sz="4" w:space="0" w:color="auto"/>
            </w:tcBorders>
            <w:shd w:val="clear" w:color="000000" w:fill="BDD7EE"/>
            <w:vAlign w:val="center"/>
            <w:hideMark/>
          </w:tcPr>
          <w:p w14:paraId="5924E79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3.503.848,47</w:t>
            </w:r>
          </w:p>
        </w:tc>
        <w:tc>
          <w:tcPr>
            <w:tcW w:w="1180" w:type="dxa"/>
            <w:tcBorders>
              <w:top w:val="nil"/>
              <w:left w:val="nil"/>
              <w:bottom w:val="single" w:sz="4" w:space="0" w:color="auto"/>
              <w:right w:val="single" w:sz="4" w:space="0" w:color="auto"/>
            </w:tcBorders>
            <w:shd w:val="clear" w:color="000000" w:fill="BDD7EE"/>
            <w:vAlign w:val="center"/>
            <w:hideMark/>
          </w:tcPr>
          <w:p w14:paraId="77D5488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4.428.404,00</w:t>
            </w:r>
          </w:p>
        </w:tc>
        <w:tc>
          <w:tcPr>
            <w:tcW w:w="1180" w:type="dxa"/>
            <w:tcBorders>
              <w:top w:val="nil"/>
              <w:left w:val="nil"/>
              <w:bottom w:val="single" w:sz="4" w:space="0" w:color="auto"/>
              <w:right w:val="single" w:sz="4" w:space="0" w:color="auto"/>
            </w:tcBorders>
            <w:shd w:val="clear" w:color="000000" w:fill="BDD7EE"/>
            <w:vAlign w:val="center"/>
            <w:hideMark/>
          </w:tcPr>
          <w:p w14:paraId="4C4D01A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4.428.404,00</w:t>
            </w:r>
          </w:p>
        </w:tc>
        <w:tc>
          <w:tcPr>
            <w:tcW w:w="1180" w:type="dxa"/>
            <w:tcBorders>
              <w:top w:val="nil"/>
              <w:left w:val="nil"/>
              <w:bottom w:val="single" w:sz="4" w:space="0" w:color="auto"/>
              <w:right w:val="single" w:sz="4" w:space="0" w:color="auto"/>
            </w:tcBorders>
            <w:shd w:val="clear" w:color="000000" w:fill="BDD7EE"/>
            <w:vAlign w:val="center"/>
            <w:hideMark/>
          </w:tcPr>
          <w:p w14:paraId="4144E83D"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4.071.267,90</w:t>
            </w:r>
          </w:p>
        </w:tc>
        <w:tc>
          <w:tcPr>
            <w:tcW w:w="880" w:type="dxa"/>
            <w:tcBorders>
              <w:top w:val="nil"/>
              <w:left w:val="nil"/>
              <w:bottom w:val="single" w:sz="4" w:space="0" w:color="auto"/>
              <w:right w:val="single" w:sz="4" w:space="0" w:color="auto"/>
            </w:tcBorders>
            <w:shd w:val="clear" w:color="000000" w:fill="BDD7EE"/>
            <w:vAlign w:val="center"/>
            <w:hideMark/>
          </w:tcPr>
          <w:p w14:paraId="0B8E4913"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116,19</w:t>
            </w:r>
          </w:p>
        </w:tc>
        <w:tc>
          <w:tcPr>
            <w:tcW w:w="880" w:type="dxa"/>
            <w:tcBorders>
              <w:top w:val="nil"/>
              <w:left w:val="nil"/>
              <w:bottom w:val="single" w:sz="4" w:space="0" w:color="auto"/>
              <w:right w:val="single" w:sz="4" w:space="0" w:color="auto"/>
            </w:tcBorders>
            <w:shd w:val="clear" w:color="000000" w:fill="BDD7EE"/>
            <w:noWrap/>
            <w:vAlign w:val="center"/>
            <w:hideMark/>
          </w:tcPr>
          <w:p w14:paraId="6C961A5E"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91,94</w:t>
            </w:r>
          </w:p>
        </w:tc>
      </w:tr>
      <w:tr w:rsidR="006E593B" w:rsidRPr="006E60E6" w14:paraId="4EC6A15D" w14:textId="77777777" w:rsidTr="008F298B">
        <w:trPr>
          <w:trHeight w:val="402"/>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6FDD7210"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6</w:t>
            </w:r>
          </w:p>
        </w:tc>
        <w:tc>
          <w:tcPr>
            <w:tcW w:w="760" w:type="dxa"/>
            <w:tcBorders>
              <w:top w:val="nil"/>
              <w:left w:val="nil"/>
              <w:bottom w:val="single" w:sz="4" w:space="0" w:color="auto"/>
              <w:right w:val="single" w:sz="4" w:space="0" w:color="auto"/>
            </w:tcBorders>
            <w:shd w:val="clear" w:color="000000" w:fill="FFFFFF"/>
            <w:vAlign w:val="center"/>
            <w:hideMark/>
          </w:tcPr>
          <w:p w14:paraId="1D6DB292"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 </w:t>
            </w:r>
          </w:p>
        </w:tc>
        <w:tc>
          <w:tcPr>
            <w:tcW w:w="2320" w:type="dxa"/>
            <w:tcBorders>
              <w:top w:val="nil"/>
              <w:left w:val="nil"/>
              <w:bottom w:val="single" w:sz="4" w:space="0" w:color="auto"/>
              <w:right w:val="single" w:sz="4" w:space="0" w:color="auto"/>
            </w:tcBorders>
            <w:shd w:val="clear" w:color="000000" w:fill="FFFFFF"/>
            <w:vAlign w:val="center"/>
            <w:hideMark/>
          </w:tcPr>
          <w:p w14:paraId="14684E1A"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Prihodi poslovanja</w:t>
            </w:r>
          </w:p>
        </w:tc>
        <w:tc>
          <w:tcPr>
            <w:tcW w:w="1180" w:type="dxa"/>
            <w:tcBorders>
              <w:top w:val="nil"/>
              <w:left w:val="nil"/>
              <w:bottom w:val="single" w:sz="4" w:space="0" w:color="auto"/>
              <w:right w:val="single" w:sz="4" w:space="0" w:color="auto"/>
            </w:tcBorders>
            <w:shd w:val="clear" w:color="000000" w:fill="FFFFFF"/>
            <w:noWrap/>
            <w:vAlign w:val="bottom"/>
            <w:hideMark/>
          </w:tcPr>
          <w:p w14:paraId="008904B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3.503.848,47</w:t>
            </w:r>
          </w:p>
        </w:tc>
        <w:tc>
          <w:tcPr>
            <w:tcW w:w="1180" w:type="dxa"/>
            <w:tcBorders>
              <w:top w:val="nil"/>
              <w:left w:val="nil"/>
              <w:bottom w:val="single" w:sz="4" w:space="0" w:color="auto"/>
              <w:right w:val="single" w:sz="4" w:space="0" w:color="auto"/>
            </w:tcBorders>
            <w:shd w:val="clear" w:color="000000" w:fill="FFFFFF"/>
            <w:noWrap/>
            <w:vAlign w:val="bottom"/>
            <w:hideMark/>
          </w:tcPr>
          <w:p w14:paraId="23871FC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4.428.404,00</w:t>
            </w:r>
          </w:p>
        </w:tc>
        <w:tc>
          <w:tcPr>
            <w:tcW w:w="1180" w:type="dxa"/>
            <w:tcBorders>
              <w:top w:val="nil"/>
              <w:left w:val="nil"/>
              <w:bottom w:val="single" w:sz="4" w:space="0" w:color="auto"/>
              <w:right w:val="single" w:sz="4" w:space="0" w:color="auto"/>
            </w:tcBorders>
            <w:shd w:val="clear" w:color="000000" w:fill="FFFFFF"/>
            <w:noWrap/>
            <w:vAlign w:val="bottom"/>
            <w:hideMark/>
          </w:tcPr>
          <w:p w14:paraId="11DABE5C"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4.428.404,00</w:t>
            </w:r>
          </w:p>
        </w:tc>
        <w:tc>
          <w:tcPr>
            <w:tcW w:w="1180" w:type="dxa"/>
            <w:tcBorders>
              <w:top w:val="nil"/>
              <w:left w:val="nil"/>
              <w:bottom w:val="single" w:sz="4" w:space="0" w:color="auto"/>
              <w:right w:val="single" w:sz="4" w:space="0" w:color="auto"/>
            </w:tcBorders>
            <w:shd w:val="clear" w:color="000000" w:fill="FFFFFF"/>
            <w:noWrap/>
            <w:vAlign w:val="bottom"/>
            <w:hideMark/>
          </w:tcPr>
          <w:p w14:paraId="0FC57CB8"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4.071.267,90</w:t>
            </w:r>
          </w:p>
        </w:tc>
        <w:tc>
          <w:tcPr>
            <w:tcW w:w="880" w:type="dxa"/>
            <w:tcBorders>
              <w:top w:val="nil"/>
              <w:left w:val="nil"/>
              <w:bottom w:val="single" w:sz="4" w:space="0" w:color="auto"/>
              <w:right w:val="single" w:sz="4" w:space="0" w:color="auto"/>
            </w:tcBorders>
            <w:shd w:val="clear" w:color="000000" w:fill="FFFFFF"/>
            <w:noWrap/>
            <w:vAlign w:val="bottom"/>
            <w:hideMark/>
          </w:tcPr>
          <w:p w14:paraId="264E5DE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116,19</w:t>
            </w:r>
          </w:p>
        </w:tc>
        <w:tc>
          <w:tcPr>
            <w:tcW w:w="880" w:type="dxa"/>
            <w:tcBorders>
              <w:top w:val="nil"/>
              <w:left w:val="nil"/>
              <w:bottom w:val="single" w:sz="4" w:space="0" w:color="auto"/>
              <w:right w:val="single" w:sz="4" w:space="0" w:color="auto"/>
            </w:tcBorders>
            <w:noWrap/>
            <w:vAlign w:val="bottom"/>
            <w:hideMark/>
          </w:tcPr>
          <w:p w14:paraId="2775017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91,94</w:t>
            </w:r>
          </w:p>
        </w:tc>
      </w:tr>
      <w:tr w:rsidR="006E593B" w:rsidRPr="006E60E6" w14:paraId="595807DB" w14:textId="77777777" w:rsidTr="008F298B">
        <w:trPr>
          <w:trHeight w:val="765"/>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35294E88"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 </w:t>
            </w:r>
          </w:p>
        </w:tc>
        <w:tc>
          <w:tcPr>
            <w:tcW w:w="760" w:type="dxa"/>
            <w:tcBorders>
              <w:top w:val="nil"/>
              <w:left w:val="nil"/>
              <w:bottom w:val="single" w:sz="4" w:space="0" w:color="auto"/>
              <w:right w:val="single" w:sz="4" w:space="0" w:color="auto"/>
            </w:tcBorders>
            <w:shd w:val="clear" w:color="000000" w:fill="FFFFFF"/>
            <w:vAlign w:val="center"/>
            <w:hideMark/>
          </w:tcPr>
          <w:p w14:paraId="0CB67C32"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63</w:t>
            </w:r>
          </w:p>
        </w:tc>
        <w:tc>
          <w:tcPr>
            <w:tcW w:w="2320" w:type="dxa"/>
            <w:tcBorders>
              <w:top w:val="nil"/>
              <w:left w:val="nil"/>
              <w:bottom w:val="single" w:sz="4" w:space="0" w:color="auto"/>
              <w:right w:val="single" w:sz="4" w:space="0" w:color="auto"/>
            </w:tcBorders>
            <w:shd w:val="clear" w:color="000000" w:fill="FFFFFF"/>
            <w:vAlign w:val="center"/>
            <w:hideMark/>
          </w:tcPr>
          <w:p w14:paraId="4FC733E6"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Pomoći iz inozemstva i od subjekata unutar općeg proračuna</w:t>
            </w:r>
          </w:p>
        </w:tc>
        <w:tc>
          <w:tcPr>
            <w:tcW w:w="1180" w:type="dxa"/>
            <w:tcBorders>
              <w:top w:val="nil"/>
              <w:left w:val="nil"/>
              <w:bottom w:val="single" w:sz="4" w:space="0" w:color="auto"/>
              <w:right w:val="single" w:sz="4" w:space="0" w:color="auto"/>
            </w:tcBorders>
            <w:shd w:val="clear" w:color="000000" w:fill="FFFFFF"/>
            <w:noWrap/>
            <w:vAlign w:val="bottom"/>
            <w:hideMark/>
          </w:tcPr>
          <w:p w14:paraId="281EDF1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752.465,00</w:t>
            </w:r>
          </w:p>
        </w:tc>
        <w:tc>
          <w:tcPr>
            <w:tcW w:w="1180" w:type="dxa"/>
            <w:tcBorders>
              <w:top w:val="nil"/>
              <w:left w:val="nil"/>
              <w:bottom w:val="single" w:sz="4" w:space="0" w:color="auto"/>
              <w:right w:val="single" w:sz="4" w:space="0" w:color="auto"/>
            </w:tcBorders>
            <w:shd w:val="clear" w:color="000000" w:fill="FFFFFF"/>
            <w:noWrap/>
            <w:vAlign w:val="bottom"/>
            <w:hideMark/>
          </w:tcPr>
          <w:p w14:paraId="436040DA"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881.130,00</w:t>
            </w:r>
          </w:p>
        </w:tc>
        <w:tc>
          <w:tcPr>
            <w:tcW w:w="1180" w:type="dxa"/>
            <w:tcBorders>
              <w:top w:val="nil"/>
              <w:left w:val="nil"/>
              <w:bottom w:val="single" w:sz="4" w:space="0" w:color="auto"/>
              <w:right w:val="single" w:sz="4" w:space="0" w:color="auto"/>
            </w:tcBorders>
            <w:shd w:val="clear" w:color="000000" w:fill="FFFFFF"/>
            <w:noWrap/>
            <w:vAlign w:val="bottom"/>
            <w:hideMark/>
          </w:tcPr>
          <w:p w14:paraId="5EA4D571"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881.130,00</w:t>
            </w:r>
          </w:p>
        </w:tc>
        <w:tc>
          <w:tcPr>
            <w:tcW w:w="1180" w:type="dxa"/>
            <w:tcBorders>
              <w:top w:val="nil"/>
              <w:left w:val="nil"/>
              <w:bottom w:val="single" w:sz="4" w:space="0" w:color="auto"/>
              <w:right w:val="single" w:sz="4" w:space="0" w:color="auto"/>
            </w:tcBorders>
            <w:shd w:val="clear" w:color="000000" w:fill="FFFFFF"/>
            <w:noWrap/>
            <w:vAlign w:val="bottom"/>
            <w:hideMark/>
          </w:tcPr>
          <w:p w14:paraId="749D3F9E"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880.373,39</w:t>
            </w:r>
          </w:p>
        </w:tc>
        <w:tc>
          <w:tcPr>
            <w:tcW w:w="880" w:type="dxa"/>
            <w:tcBorders>
              <w:top w:val="nil"/>
              <w:left w:val="nil"/>
              <w:bottom w:val="single" w:sz="4" w:space="0" w:color="auto"/>
              <w:right w:val="single" w:sz="4" w:space="0" w:color="auto"/>
            </w:tcBorders>
            <w:shd w:val="clear" w:color="000000" w:fill="FFFFFF"/>
            <w:noWrap/>
            <w:vAlign w:val="bottom"/>
            <w:hideMark/>
          </w:tcPr>
          <w:p w14:paraId="4F9E7BFF"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117,00</w:t>
            </w:r>
          </w:p>
        </w:tc>
        <w:tc>
          <w:tcPr>
            <w:tcW w:w="880" w:type="dxa"/>
            <w:tcBorders>
              <w:top w:val="nil"/>
              <w:left w:val="nil"/>
              <w:bottom w:val="single" w:sz="4" w:space="0" w:color="auto"/>
              <w:right w:val="single" w:sz="4" w:space="0" w:color="auto"/>
            </w:tcBorders>
            <w:noWrap/>
            <w:vAlign w:val="bottom"/>
            <w:hideMark/>
          </w:tcPr>
          <w:p w14:paraId="0E07B92F"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99,91</w:t>
            </w:r>
          </w:p>
        </w:tc>
      </w:tr>
      <w:tr w:rsidR="006E593B" w:rsidRPr="006E60E6" w14:paraId="63F83F55" w14:textId="77777777" w:rsidTr="008F298B">
        <w:trPr>
          <w:trHeight w:val="30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13236D9"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1E6EF7F4"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64</w:t>
            </w:r>
          </w:p>
        </w:tc>
        <w:tc>
          <w:tcPr>
            <w:tcW w:w="2320" w:type="dxa"/>
            <w:tcBorders>
              <w:top w:val="nil"/>
              <w:left w:val="nil"/>
              <w:bottom w:val="single" w:sz="4" w:space="0" w:color="auto"/>
              <w:right w:val="single" w:sz="4" w:space="0" w:color="auto"/>
            </w:tcBorders>
            <w:shd w:val="clear" w:color="000000" w:fill="FFFFFF"/>
            <w:noWrap/>
            <w:vAlign w:val="center"/>
            <w:hideMark/>
          </w:tcPr>
          <w:p w14:paraId="222B0C4E"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Prihodi od imovine</w:t>
            </w:r>
          </w:p>
        </w:tc>
        <w:tc>
          <w:tcPr>
            <w:tcW w:w="1180" w:type="dxa"/>
            <w:tcBorders>
              <w:top w:val="nil"/>
              <w:left w:val="nil"/>
              <w:bottom w:val="single" w:sz="4" w:space="0" w:color="auto"/>
              <w:right w:val="single" w:sz="4" w:space="0" w:color="auto"/>
            </w:tcBorders>
            <w:shd w:val="clear" w:color="000000" w:fill="FFFFFF"/>
            <w:noWrap/>
            <w:vAlign w:val="bottom"/>
            <w:hideMark/>
          </w:tcPr>
          <w:p w14:paraId="6883DCCF"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0,67</w:t>
            </w:r>
          </w:p>
        </w:tc>
        <w:tc>
          <w:tcPr>
            <w:tcW w:w="1180" w:type="dxa"/>
            <w:tcBorders>
              <w:top w:val="nil"/>
              <w:left w:val="nil"/>
              <w:bottom w:val="single" w:sz="4" w:space="0" w:color="auto"/>
              <w:right w:val="single" w:sz="4" w:space="0" w:color="auto"/>
            </w:tcBorders>
            <w:shd w:val="clear" w:color="000000" w:fill="FFFFFF"/>
            <w:noWrap/>
            <w:vAlign w:val="bottom"/>
            <w:hideMark/>
          </w:tcPr>
          <w:p w14:paraId="25BACE3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0A84CAE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2367B923"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880" w:type="dxa"/>
            <w:tcBorders>
              <w:top w:val="nil"/>
              <w:left w:val="nil"/>
              <w:bottom w:val="single" w:sz="4" w:space="0" w:color="auto"/>
              <w:right w:val="single" w:sz="4" w:space="0" w:color="auto"/>
            </w:tcBorders>
            <w:shd w:val="clear" w:color="000000" w:fill="FFFFFF"/>
            <w:noWrap/>
            <w:vAlign w:val="bottom"/>
            <w:hideMark/>
          </w:tcPr>
          <w:p w14:paraId="5D362B4F"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880" w:type="dxa"/>
            <w:tcBorders>
              <w:top w:val="nil"/>
              <w:left w:val="nil"/>
              <w:bottom w:val="single" w:sz="4" w:space="0" w:color="auto"/>
              <w:right w:val="single" w:sz="4" w:space="0" w:color="auto"/>
            </w:tcBorders>
            <w:noWrap/>
            <w:vAlign w:val="bottom"/>
            <w:hideMark/>
          </w:tcPr>
          <w:p w14:paraId="02286D5D"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r>
      <w:tr w:rsidR="006E593B" w:rsidRPr="006E60E6" w14:paraId="2A107081" w14:textId="77777777" w:rsidTr="008F298B">
        <w:trPr>
          <w:trHeight w:val="102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45A282B6"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lastRenderedPageBreak/>
              <w:t> </w:t>
            </w:r>
          </w:p>
        </w:tc>
        <w:tc>
          <w:tcPr>
            <w:tcW w:w="760" w:type="dxa"/>
            <w:tcBorders>
              <w:top w:val="nil"/>
              <w:left w:val="nil"/>
              <w:bottom w:val="single" w:sz="4" w:space="0" w:color="auto"/>
              <w:right w:val="single" w:sz="4" w:space="0" w:color="auto"/>
            </w:tcBorders>
            <w:shd w:val="clear" w:color="000000" w:fill="FFFFFF"/>
            <w:noWrap/>
            <w:vAlign w:val="center"/>
            <w:hideMark/>
          </w:tcPr>
          <w:p w14:paraId="067D6101"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65</w:t>
            </w:r>
          </w:p>
        </w:tc>
        <w:tc>
          <w:tcPr>
            <w:tcW w:w="2320" w:type="dxa"/>
            <w:tcBorders>
              <w:top w:val="nil"/>
              <w:left w:val="nil"/>
              <w:bottom w:val="single" w:sz="4" w:space="0" w:color="auto"/>
              <w:right w:val="single" w:sz="4" w:space="0" w:color="auto"/>
            </w:tcBorders>
            <w:shd w:val="clear" w:color="000000" w:fill="FFFFFF"/>
            <w:vAlign w:val="center"/>
            <w:hideMark/>
          </w:tcPr>
          <w:p w14:paraId="12FF1186"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Prihodi od upravnih i administrativnih pristojbi, pristojbi po posebnim propisima i naknada</w:t>
            </w:r>
          </w:p>
        </w:tc>
        <w:tc>
          <w:tcPr>
            <w:tcW w:w="1180" w:type="dxa"/>
            <w:tcBorders>
              <w:top w:val="nil"/>
              <w:left w:val="nil"/>
              <w:bottom w:val="single" w:sz="4" w:space="0" w:color="auto"/>
              <w:right w:val="single" w:sz="4" w:space="0" w:color="auto"/>
            </w:tcBorders>
            <w:shd w:val="clear" w:color="000000" w:fill="FFFFFF"/>
            <w:noWrap/>
            <w:vAlign w:val="bottom"/>
            <w:hideMark/>
          </w:tcPr>
          <w:p w14:paraId="5E4FF0F5"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333.614,16</w:t>
            </w:r>
          </w:p>
        </w:tc>
        <w:tc>
          <w:tcPr>
            <w:tcW w:w="1180" w:type="dxa"/>
            <w:tcBorders>
              <w:top w:val="nil"/>
              <w:left w:val="nil"/>
              <w:bottom w:val="single" w:sz="4" w:space="0" w:color="auto"/>
              <w:right w:val="single" w:sz="4" w:space="0" w:color="auto"/>
            </w:tcBorders>
            <w:shd w:val="clear" w:color="000000" w:fill="FFFFFF"/>
            <w:noWrap/>
            <w:vAlign w:val="bottom"/>
            <w:hideMark/>
          </w:tcPr>
          <w:p w14:paraId="3BDBD87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309.716,00</w:t>
            </w:r>
          </w:p>
        </w:tc>
        <w:tc>
          <w:tcPr>
            <w:tcW w:w="1180" w:type="dxa"/>
            <w:tcBorders>
              <w:top w:val="nil"/>
              <w:left w:val="nil"/>
              <w:bottom w:val="single" w:sz="4" w:space="0" w:color="auto"/>
              <w:right w:val="single" w:sz="4" w:space="0" w:color="auto"/>
            </w:tcBorders>
            <w:shd w:val="clear" w:color="000000" w:fill="FFFFFF"/>
            <w:noWrap/>
            <w:vAlign w:val="bottom"/>
            <w:hideMark/>
          </w:tcPr>
          <w:p w14:paraId="7C0B6766"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309.716,00</w:t>
            </w:r>
          </w:p>
        </w:tc>
        <w:tc>
          <w:tcPr>
            <w:tcW w:w="1180" w:type="dxa"/>
            <w:tcBorders>
              <w:top w:val="nil"/>
              <w:left w:val="nil"/>
              <w:bottom w:val="single" w:sz="4" w:space="0" w:color="auto"/>
              <w:right w:val="single" w:sz="4" w:space="0" w:color="auto"/>
            </w:tcBorders>
            <w:shd w:val="clear" w:color="000000" w:fill="FFFFFF"/>
            <w:noWrap/>
            <w:vAlign w:val="bottom"/>
            <w:hideMark/>
          </w:tcPr>
          <w:p w14:paraId="5C8ABA06"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332.002,25</w:t>
            </w:r>
          </w:p>
        </w:tc>
        <w:tc>
          <w:tcPr>
            <w:tcW w:w="880" w:type="dxa"/>
            <w:tcBorders>
              <w:top w:val="nil"/>
              <w:left w:val="nil"/>
              <w:bottom w:val="single" w:sz="4" w:space="0" w:color="auto"/>
              <w:right w:val="single" w:sz="4" w:space="0" w:color="auto"/>
            </w:tcBorders>
            <w:shd w:val="clear" w:color="000000" w:fill="FFFFFF"/>
            <w:noWrap/>
            <w:vAlign w:val="bottom"/>
            <w:hideMark/>
          </w:tcPr>
          <w:p w14:paraId="510F6FB1"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99,52</w:t>
            </w:r>
          </w:p>
        </w:tc>
        <w:tc>
          <w:tcPr>
            <w:tcW w:w="880" w:type="dxa"/>
            <w:tcBorders>
              <w:top w:val="nil"/>
              <w:left w:val="nil"/>
              <w:bottom w:val="single" w:sz="4" w:space="0" w:color="auto"/>
              <w:right w:val="single" w:sz="4" w:space="0" w:color="auto"/>
            </w:tcBorders>
            <w:noWrap/>
            <w:vAlign w:val="bottom"/>
            <w:hideMark/>
          </w:tcPr>
          <w:p w14:paraId="583CA846"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107,20</w:t>
            </w:r>
          </w:p>
        </w:tc>
      </w:tr>
      <w:tr w:rsidR="006E593B" w:rsidRPr="006E60E6" w14:paraId="3BC57A01" w14:textId="77777777" w:rsidTr="008F298B">
        <w:trPr>
          <w:trHeight w:val="855"/>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53B8CDFE"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73C36DE6"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66</w:t>
            </w:r>
          </w:p>
        </w:tc>
        <w:tc>
          <w:tcPr>
            <w:tcW w:w="2320" w:type="dxa"/>
            <w:tcBorders>
              <w:top w:val="nil"/>
              <w:left w:val="nil"/>
              <w:bottom w:val="single" w:sz="4" w:space="0" w:color="auto"/>
              <w:right w:val="single" w:sz="4" w:space="0" w:color="auto"/>
            </w:tcBorders>
            <w:shd w:val="clear" w:color="000000" w:fill="FFFFFF"/>
            <w:vAlign w:val="center"/>
            <w:hideMark/>
          </w:tcPr>
          <w:p w14:paraId="2B5C0E96"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Prihodi od prodaje proizvoda i robe te pruženih usluga, prihodi od donacija</w:t>
            </w:r>
          </w:p>
        </w:tc>
        <w:tc>
          <w:tcPr>
            <w:tcW w:w="1180" w:type="dxa"/>
            <w:tcBorders>
              <w:top w:val="nil"/>
              <w:left w:val="nil"/>
              <w:bottom w:val="single" w:sz="4" w:space="0" w:color="auto"/>
              <w:right w:val="single" w:sz="4" w:space="0" w:color="auto"/>
            </w:tcBorders>
            <w:shd w:val="clear" w:color="000000" w:fill="FFFFFF"/>
            <w:noWrap/>
            <w:vAlign w:val="bottom"/>
            <w:hideMark/>
          </w:tcPr>
          <w:p w14:paraId="05A8580D"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60.212,94</w:t>
            </w:r>
          </w:p>
        </w:tc>
        <w:tc>
          <w:tcPr>
            <w:tcW w:w="1180" w:type="dxa"/>
            <w:tcBorders>
              <w:top w:val="nil"/>
              <w:left w:val="nil"/>
              <w:bottom w:val="single" w:sz="4" w:space="0" w:color="auto"/>
              <w:right w:val="single" w:sz="4" w:space="0" w:color="auto"/>
            </w:tcBorders>
            <w:shd w:val="clear" w:color="000000" w:fill="FFFFFF"/>
            <w:noWrap/>
            <w:vAlign w:val="bottom"/>
            <w:hideMark/>
          </w:tcPr>
          <w:p w14:paraId="2646B01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14.567,00</w:t>
            </w:r>
          </w:p>
        </w:tc>
        <w:tc>
          <w:tcPr>
            <w:tcW w:w="1180" w:type="dxa"/>
            <w:tcBorders>
              <w:top w:val="nil"/>
              <w:left w:val="nil"/>
              <w:bottom w:val="single" w:sz="4" w:space="0" w:color="auto"/>
              <w:right w:val="single" w:sz="4" w:space="0" w:color="auto"/>
            </w:tcBorders>
            <w:shd w:val="clear" w:color="000000" w:fill="FFFFFF"/>
            <w:noWrap/>
            <w:vAlign w:val="bottom"/>
            <w:hideMark/>
          </w:tcPr>
          <w:p w14:paraId="00DEDD4B"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14.567,00</w:t>
            </w:r>
          </w:p>
        </w:tc>
        <w:tc>
          <w:tcPr>
            <w:tcW w:w="1180" w:type="dxa"/>
            <w:tcBorders>
              <w:top w:val="nil"/>
              <w:left w:val="nil"/>
              <w:bottom w:val="single" w:sz="4" w:space="0" w:color="auto"/>
              <w:right w:val="single" w:sz="4" w:space="0" w:color="auto"/>
            </w:tcBorders>
            <w:shd w:val="clear" w:color="000000" w:fill="FFFFFF"/>
            <w:noWrap/>
            <w:vAlign w:val="bottom"/>
            <w:hideMark/>
          </w:tcPr>
          <w:p w14:paraId="00DC45CA"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18.816,99</w:t>
            </w:r>
          </w:p>
        </w:tc>
        <w:tc>
          <w:tcPr>
            <w:tcW w:w="880" w:type="dxa"/>
            <w:tcBorders>
              <w:top w:val="nil"/>
              <w:left w:val="nil"/>
              <w:bottom w:val="single" w:sz="4" w:space="0" w:color="auto"/>
              <w:right w:val="single" w:sz="4" w:space="0" w:color="auto"/>
            </w:tcBorders>
            <w:shd w:val="clear" w:color="000000" w:fill="FFFFFF"/>
            <w:noWrap/>
            <w:vAlign w:val="bottom"/>
            <w:hideMark/>
          </w:tcPr>
          <w:p w14:paraId="1D6E0B1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31,25</w:t>
            </w:r>
          </w:p>
        </w:tc>
        <w:tc>
          <w:tcPr>
            <w:tcW w:w="880" w:type="dxa"/>
            <w:tcBorders>
              <w:top w:val="nil"/>
              <w:left w:val="nil"/>
              <w:bottom w:val="single" w:sz="4" w:space="0" w:color="auto"/>
              <w:right w:val="single" w:sz="4" w:space="0" w:color="auto"/>
            </w:tcBorders>
            <w:noWrap/>
            <w:vAlign w:val="bottom"/>
            <w:hideMark/>
          </w:tcPr>
          <w:p w14:paraId="21AB180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129,18</w:t>
            </w:r>
          </w:p>
        </w:tc>
      </w:tr>
      <w:tr w:rsidR="006E593B" w:rsidRPr="006E60E6" w14:paraId="42856D73" w14:textId="77777777" w:rsidTr="008F298B">
        <w:trPr>
          <w:trHeight w:val="81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1E65610"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1C806FF1"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67</w:t>
            </w:r>
          </w:p>
        </w:tc>
        <w:tc>
          <w:tcPr>
            <w:tcW w:w="2320" w:type="dxa"/>
            <w:tcBorders>
              <w:top w:val="nil"/>
              <w:left w:val="nil"/>
              <w:bottom w:val="single" w:sz="4" w:space="0" w:color="auto"/>
              <w:right w:val="single" w:sz="4" w:space="0" w:color="auto"/>
            </w:tcBorders>
            <w:shd w:val="clear" w:color="000000" w:fill="FFFFFF"/>
            <w:vAlign w:val="center"/>
            <w:hideMark/>
          </w:tcPr>
          <w:p w14:paraId="06533903"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Prihodi iz nadležnog proračuna i od HZZO-a temeljem ugovornih obveza</w:t>
            </w:r>
          </w:p>
        </w:tc>
        <w:tc>
          <w:tcPr>
            <w:tcW w:w="1180" w:type="dxa"/>
            <w:tcBorders>
              <w:top w:val="nil"/>
              <w:left w:val="nil"/>
              <w:bottom w:val="single" w:sz="4" w:space="0" w:color="auto"/>
              <w:right w:val="single" w:sz="4" w:space="0" w:color="auto"/>
            </w:tcBorders>
            <w:shd w:val="clear" w:color="000000" w:fill="FFFFFF"/>
            <w:noWrap/>
            <w:vAlign w:val="bottom"/>
            <w:hideMark/>
          </w:tcPr>
          <w:p w14:paraId="41BECE01"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2.357.004,25</w:t>
            </w:r>
          </w:p>
        </w:tc>
        <w:tc>
          <w:tcPr>
            <w:tcW w:w="1180" w:type="dxa"/>
            <w:tcBorders>
              <w:top w:val="nil"/>
              <w:left w:val="nil"/>
              <w:bottom w:val="single" w:sz="4" w:space="0" w:color="auto"/>
              <w:right w:val="single" w:sz="4" w:space="0" w:color="auto"/>
            </w:tcBorders>
            <w:shd w:val="clear" w:color="000000" w:fill="FFFFFF"/>
            <w:noWrap/>
            <w:vAlign w:val="bottom"/>
            <w:hideMark/>
          </w:tcPr>
          <w:p w14:paraId="4FF1D2C1"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3.222.991,00</w:t>
            </w:r>
          </w:p>
        </w:tc>
        <w:tc>
          <w:tcPr>
            <w:tcW w:w="1180" w:type="dxa"/>
            <w:tcBorders>
              <w:top w:val="nil"/>
              <w:left w:val="nil"/>
              <w:bottom w:val="single" w:sz="4" w:space="0" w:color="auto"/>
              <w:right w:val="single" w:sz="4" w:space="0" w:color="auto"/>
            </w:tcBorders>
            <w:shd w:val="clear" w:color="000000" w:fill="FFFFFF"/>
            <w:noWrap/>
            <w:vAlign w:val="bottom"/>
            <w:hideMark/>
          </w:tcPr>
          <w:p w14:paraId="0B2F2084"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3.222.991,00</w:t>
            </w:r>
          </w:p>
        </w:tc>
        <w:tc>
          <w:tcPr>
            <w:tcW w:w="1180" w:type="dxa"/>
            <w:tcBorders>
              <w:top w:val="nil"/>
              <w:left w:val="nil"/>
              <w:bottom w:val="single" w:sz="4" w:space="0" w:color="auto"/>
              <w:right w:val="single" w:sz="4" w:space="0" w:color="auto"/>
            </w:tcBorders>
            <w:shd w:val="clear" w:color="000000" w:fill="FFFFFF"/>
            <w:noWrap/>
            <w:vAlign w:val="bottom"/>
            <w:hideMark/>
          </w:tcPr>
          <w:p w14:paraId="29FF18B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2.839.719,43</w:t>
            </w:r>
          </w:p>
        </w:tc>
        <w:tc>
          <w:tcPr>
            <w:tcW w:w="880" w:type="dxa"/>
            <w:tcBorders>
              <w:top w:val="nil"/>
              <w:left w:val="nil"/>
              <w:bottom w:val="single" w:sz="4" w:space="0" w:color="auto"/>
              <w:right w:val="single" w:sz="4" w:space="0" w:color="auto"/>
            </w:tcBorders>
            <w:shd w:val="clear" w:color="000000" w:fill="FFFFFF"/>
            <w:noWrap/>
            <w:vAlign w:val="bottom"/>
            <w:hideMark/>
          </w:tcPr>
          <w:p w14:paraId="3A64A14A"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120,48</w:t>
            </w:r>
          </w:p>
        </w:tc>
        <w:tc>
          <w:tcPr>
            <w:tcW w:w="880" w:type="dxa"/>
            <w:tcBorders>
              <w:top w:val="nil"/>
              <w:left w:val="nil"/>
              <w:bottom w:val="single" w:sz="4" w:space="0" w:color="auto"/>
              <w:right w:val="single" w:sz="4" w:space="0" w:color="auto"/>
            </w:tcBorders>
            <w:noWrap/>
            <w:vAlign w:val="bottom"/>
            <w:hideMark/>
          </w:tcPr>
          <w:p w14:paraId="418C682D"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88,11</w:t>
            </w:r>
          </w:p>
        </w:tc>
      </w:tr>
      <w:tr w:rsidR="006E593B" w:rsidRPr="006E60E6" w14:paraId="41BA98C4" w14:textId="77777777" w:rsidTr="008F298B">
        <w:trPr>
          <w:trHeight w:val="51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13C4AC39"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7B0FB935"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68</w:t>
            </w:r>
          </w:p>
        </w:tc>
        <w:tc>
          <w:tcPr>
            <w:tcW w:w="2320" w:type="dxa"/>
            <w:tcBorders>
              <w:top w:val="nil"/>
              <w:left w:val="nil"/>
              <w:bottom w:val="single" w:sz="4" w:space="0" w:color="auto"/>
              <w:right w:val="single" w:sz="4" w:space="0" w:color="auto"/>
            </w:tcBorders>
            <w:shd w:val="clear" w:color="000000" w:fill="FFFFFF"/>
            <w:vAlign w:val="center"/>
            <w:hideMark/>
          </w:tcPr>
          <w:p w14:paraId="2541106E"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Kazne, upravne mjere i ostali prihodi</w:t>
            </w:r>
          </w:p>
        </w:tc>
        <w:tc>
          <w:tcPr>
            <w:tcW w:w="1180" w:type="dxa"/>
            <w:tcBorders>
              <w:top w:val="nil"/>
              <w:left w:val="nil"/>
              <w:bottom w:val="single" w:sz="4" w:space="0" w:color="auto"/>
              <w:right w:val="single" w:sz="4" w:space="0" w:color="auto"/>
            </w:tcBorders>
            <w:shd w:val="clear" w:color="000000" w:fill="FFFFFF"/>
            <w:noWrap/>
            <w:vAlign w:val="bottom"/>
            <w:hideMark/>
          </w:tcPr>
          <w:p w14:paraId="4C200E46"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551,45</w:t>
            </w:r>
          </w:p>
        </w:tc>
        <w:tc>
          <w:tcPr>
            <w:tcW w:w="1180" w:type="dxa"/>
            <w:tcBorders>
              <w:top w:val="nil"/>
              <w:left w:val="nil"/>
              <w:bottom w:val="single" w:sz="4" w:space="0" w:color="auto"/>
              <w:right w:val="single" w:sz="4" w:space="0" w:color="auto"/>
            </w:tcBorders>
            <w:shd w:val="clear" w:color="000000" w:fill="FFFFFF"/>
            <w:noWrap/>
            <w:vAlign w:val="bottom"/>
            <w:hideMark/>
          </w:tcPr>
          <w:p w14:paraId="04D063C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498FB22A"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28B2C0F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355,84</w:t>
            </w:r>
          </w:p>
        </w:tc>
        <w:tc>
          <w:tcPr>
            <w:tcW w:w="880" w:type="dxa"/>
            <w:tcBorders>
              <w:top w:val="nil"/>
              <w:left w:val="nil"/>
              <w:bottom w:val="single" w:sz="4" w:space="0" w:color="auto"/>
              <w:right w:val="single" w:sz="4" w:space="0" w:color="auto"/>
            </w:tcBorders>
            <w:shd w:val="clear" w:color="000000" w:fill="FFFFFF"/>
            <w:noWrap/>
            <w:vAlign w:val="bottom"/>
            <w:hideMark/>
          </w:tcPr>
          <w:p w14:paraId="6CA07C3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64,53</w:t>
            </w:r>
          </w:p>
        </w:tc>
        <w:tc>
          <w:tcPr>
            <w:tcW w:w="880" w:type="dxa"/>
            <w:tcBorders>
              <w:top w:val="nil"/>
              <w:left w:val="nil"/>
              <w:bottom w:val="single" w:sz="4" w:space="0" w:color="auto"/>
              <w:right w:val="single" w:sz="4" w:space="0" w:color="auto"/>
            </w:tcBorders>
            <w:noWrap/>
            <w:vAlign w:val="bottom"/>
            <w:hideMark/>
          </w:tcPr>
          <w:p w14:paraId="63C96F2A"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r>
      <w:tr w:rsidR="006E593B" w:rsidRPr="006E60E6" w14:paraId="429E6E32" w14:textId="77777777" w:rsidTr="008F298B">
        <w:trPr>
          <w:trHeight w:val="51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E83705F"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7</w:t>
            </w:r>
          </w:p>
        </w:tc>
        <w:tc>
          <w:tcPr>
            <w:tcW w:w="760" w:type="dxa"/>
            <w:tcBorders>
              <w:top w:val="nil"/>
              <w:left w:val="nil"/>
              <w:bottom w:val="single" w:sz="4" w:space="0" w:color="auto"/>
              <w:right w:val="single" w:sz="4" w:space="0" w:color="auto"/>
            </w:tcBorders>
            <w:shd w:val="clear" w:color="000000" w:fill="FFFFFF"/>
            <w:noWrap/>
            <w:vAlign w:val="center"/>
            <w:hideMark/>
          </w:tcPr>
          <w:p w14:paraId="037AA5D6"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 </w:t>
            </w:r>
          </w:p>
        </w:tc>
        <w:tc>
          <w:tcPr>
            <w:tcW w:w="2320" w:type="dxa"/>
            <w:tcBorders>
              <w:top w:val="nil"/>
              <w:left w:val="nil"/>
              <w:bottom w:val="single" w:sz="4" w:space="0" w:color="auto"/>
              <w:right w:val="single" w:sz="4" w:space="0" w:color="auto"/>
            </w:tcBorders>
            <w:shd w:val="clear" w:color="000000" w:fill="FFFFFF"/>
            <w:vAlign w:val="center"/>
            <w:hideMark/>
          </w:tcPr>
          <w:p w14:paraId="1338B47F"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Prihodi od prodaje nefinancijske imovine</w:t>
            </w:r>
          </w:p>
        </w:tc>
        <w:tc>
          <w:tcPr>
            <w:tcW w:w="1180" w:type="dxa"/>
            <w:tcBorders>
              <w:top w:val="nil"/>
              <w:left w:val="nil"/>
              <w:bottom w:val="single" w:sz="4" w:space="0" w:color="auto"/>
              <w:right w:val="single" w:sz="4" w:space="0" w:color="auto"/>
            </w:tcBorders>
            <w:shd w:val="clear" w:color="000000" w:fill="FFFFFF"/>
            <w:noWrap/>
            <w:vAlign w:val="bottom"/>
            <w:hideMark/>
          </w:tcPr>
          <w:p w14:paraId="017136FF"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6F57735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08F1560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2D7E4C8C"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c>
          <w:tcPr>
            <w:tcW w:w="880" w:type="dxa"/>
            <w:tcBorders>
              <w:top w:val="nil"/>
              <w:left w:val="nil"/>
              <w:bottom w:val="single" w:sz="4" w:space="0" w:color="auto"/>
              <w:right w:val="single" w:sz="4" w:space="0" w:color="auto"/>
            </w:tcBorders>
            <w:shd w:val="clear" w:color="000000" w:fill="FFFFFF"/>
            <w:noWrap/>
            <w:vAlign w:val="bottom"/>
            <w:hideMark/>
          </w:tcPr>
          <w:p w14:paraId="614B4FF4"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c>
          <w:tcPr>
            <w:tcW w:w="880" w:type="dxa"/>
            <w:tcBorders>
              <w:top w:val="nil"/>
              <w:left w:val="nil"/>
              <w:bottom w:val="single" w:sz="4" w:space="0" w:color="auto"/>
              <w:right w:val="single" w:sz="4" w:space="0" w:color="auto"/>
            </w:tcBorders>
            <w:noWrap/>
            <w:vAlign w:val="bottom"/>
            <w:hideMark/>
          </w:tcPr>
          <w:p w14:paraId="21472D37"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r>
      <w:tr w:rsidR="006E593B" w:rsidRPr="006E60E6" w14:paraId="5A001BE6" w14:textId="77777777" w:rsidTr="008F298B">
        <w:trPr>
          <w:trHeight w:val="765"/>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52F65E7D"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 </w:t>
            </w:r>
          </w:p>
        </w:tc>
        <w:tc>
          <w:tcPr>
            <w:tcW w:w="760" w:type="dxa"/>
            <w:tcBorders>
              <w:top w:val="nil"/>
              <w:left w:val="nil"/>
              <w:bottom w:val="single" w:sz="4" w:space="0" w:color="auto"/>
              <w:right w:val="single" w:sz="4" w:space="0" w:color="auto"/>
            </w:tcBorders>
            <w:shd w:val="clear" w:color="000000" w:fill="FFFFFF"/>
            <w:vAlign w:val="center"/>
            <w:hideMark/>
          </w:tcPr>
          <w:p w14:paraId="5093B195"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72</w:t>
            </w:r>
          </w:p>
        </w:tc>
        <w:tc>
          <w:tcPr>
            <w:tcW w:w="2320" w:type="dxa"/>
            <w:tcBorders>
              <w:top w:val="nil"/>
              <w:left w:val="nil"/>
              <w:bottom w:val="single" w:sz="4" w:space="0" w:color="auto"/>
              <w:right w:val="single" w:sz="4" w:space="0" w:color="auto"/>
            </w:tcBorders>
            <w:shd w:val="clear" w:color="000000" w:fill="FFFFFF"/>
            <w:vAlign w:val="center"/>
            <w:hideMark/>
          </w:tcPr>
          <w:p w14:paraId="4D10889B"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Prihodi od prodaje proizvedene dugotrajne imovine</w:t>
            </w:r>
          </w:p>
        </w:tc>
        <w:tc>
          <w:tcPr>
            <w:tcW w:w="1180" w:type="dxa"/>
            <w:tcBorders>
              <w:top w:val="nil"/>
              <w:left w:val="nil"/>
              <w:bottom w:val="single" w:sz="4" w:space="0" w:color="auto"/>
              <w:right w:val="single" w:sz="4" w:space="0" w:color="auto"/>
            </w:tcBorders>
            <w:shd w:val="clear" w:color="000000" w:fill="FFFFFF"/>
            <w:noWrap/>
            <w:vAlign w:val="bottom"/>
            <w:hideMark/>
          </w:tcPr>
          <w:p w14:paraId="0E55763B"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7FA579B1"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0A3A675A"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7D9B9878"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880" w:type="dxa"/>
            <w:tcBorders>
              <w:top w:val="nil"/>
              <w:left w:val="nil"/>
              <w:bottom w:val="single" w:sz="4" w:space="0" w:color="auto"/>
              <w:right w:val="single" w:sz="4" w:space="0" w:color="auto"/>
            </w:tcBorders>
            <w:shd w:val="clear" w:color="000000" w:fill="FFFFFF"/>
            <w:vAlign w:val="bottom"/>
            <w:hideMark/>
          </w:tcPr>
          <w:p w14:paraId="55353D5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880" w:type="dxa"/>
            <w:tcBorders>
              <w:top w:val="nil"/>
              <w:left w:val="nil"/>
              <w:bottom w:val="single" w:sz="4" w:space="0" w:color="auto"/>
              <w:right w:val="single" w:sz="4" w:space="0" w:color="auto"/>
            </w:tcBorders>
            <w:noWrap/>
            <w:vAlign w:val="bottom"/>
            <w:hideMark/>
          </w:tcPr>
          <w:p w14:paraId="767DFA81"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r>
      <w:tr w:rsidR="006E593B" w:rsidRPr="006E60E6" w14:paraId="3BB53ED8" w14:textId="77777777" w:rsidTr="008F298B">
        <w:trPr>
          <w:trHeight w:val="402"/>
        </w:trPr>
        <w:tc>
          <w:tcPr>
            <w:tcW w:w="760" w:type="dxa"/>
            <w:tcBorders>
              <w:top w:val="nil"/>
              <w:left w:val="single" w:sz="4" w:space="0" w:color="auto"/>
              <w:bottom w:val="single" w:sz="4" w:space="0" w:color="auto"/>
              <w:right w:val="single" w:sz="4" w:space="0" w:color="auto"/>
            </w:tcBorders>
            <w:shd w:val="clear" w:color="000000" w:fill="BDD7EE"/>
            <w:vAlign w:val="center"/>
            <w:hideMark/>
          </w:tcPr>
          <w:p w14:paraId="513B3C44"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000000" w:fill="BDD7EE"/>
            <w:vAlign w:val="center"/>
            <w:hideMark/>
          </w:tcPr>
          <w:p w14:paraId="6883E440"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 </w:t>
            </w:r>
          </w:p>
        </w:tc>
        <w:tc>
          <w:tcPr>
            <w:tcW w:w="2320" w:type="dxa"/>
            <w:tcBorders>
              <w:top w:val="nil"/>
              <w:left w:val="nil"/>
              <w:bottom w:val="single" w:sz="4" w:space="0" w:color="auto"/>
              <w:right w:val="single" w:sz="4" w:space="0" w:color="auto"/>
            </w:tcBorders>
            <w:shd w:val="clear" w:color="000000" w:fill="BDD7EE"/>
            <w:vAlign w:val="center"/>
            <w:hideMark/>
          </w:tcPr>
          <w:p w14:paraId="26D86C81"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RASHODI UKUPNO</w:t>
            </w:r>
          </w:p>
        </w:tc>
        <w:tc>
          <w:tcPr>
            <w:tcW w:w="1180" w:type="dxa"/>
            <w:tcBorders>
              <w:top w:val="nil"/>
              <w:left w:val="nil"/>
              <w:bottom w:val="single" w:sz="4" w:space="0" w:color="auto"/>
              <w:right w:val="single" w:sz="4" w:space="0" w:color="auto"/>
            </w:tcBorders>
            <w:shd w:val="clear" w:color="000000" w:fill="BDD7EE"/>
            <w:vAlign w:val="center"/>
            <w:hideMark/>
          </w:tcPr>
          <w:p w14:paraId="57C75100"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3.534.645,36</w:t>
            </w:r>
          </w:p>
        </w:tc>
        <w:tc>
          <w:tcPr>
            <w:tcW w:w="1180" w:type="dxa"/>
            <w:tcBorders>
              <w:top w:val="nil"/>
              <w:left w:val="nil"/>
              <w:bottom w:val="single" w:sz="4" w:space="0" w:color="auto"/>
              <w:right w:val="single" w:sz="4" w:space="0" w:color="auto"/>
            </w:tcBorders>
            <w:shd w:val="clear" w:color="000000" w:fill="BDD7EE"/>
            <w:vAlign w:val="center"/>
            <w:hideMark/>
          </w:tcPr>
          <w:p w14:paraId="147B596D"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4.254.122,00</w:t>
            </w:r>
          </w:p>
        </w:tc>
        <w:tc>
          <w:tcPr>
            <w:tcW w:w="1180" w:type="dxa"/>
            <w:tcBorders>
              <w:top w:val="nil"/>
              <w:left w:val="nil"/>
              <w:bottom w:val="single" w:sz="4" w:space="0" w:color="auto"/>
              <w:right w:val="single" w:sz="4" w:space="0" w:color="auto"/>
            </w:tcBorders>
            <w:shd w:val="clear" w:color="000000" w:fill="BDD7EE"/>
            <w:vAlign w:val="center"/>
            <w:hideMark/>
          </w:tcPr>
          <w:p w14:paraId="5B2257B4"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4.254.122,00</w:t>
            </w:r>
          </w:p>
        </w:tc>
        <w:tc>
          <w:tcPr>
            <w:tcW w:w="1180" w:type="dxa"/>
            <w:tcBorders>
              <w:top w:val="nil"/>
              <w:left w:val="nil"/>
              <w:bottom w:val="single" w:sz="4" w:space="0" w:color="auto"/>
              <w:right w:val="single" w:sz="4" w:space="0" w:color="auto"/>
            </w:tcBorders>
            <w:shd w:val="clear" w:color="000000" w:fill="BDD7EE"/>
            <w:vAlign w:val="center"/>
            <w:hideMark/>
          </w:tcPr>
          <w:p w14:paraId="4F8B7B91"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4.187.047,14</w:t>
            </w:r>
          </w:p>
        </w:tc>
        <w:tc>
          <w:tcPr>
            <w:tcW w:w="880" w:type="dxa"/>
            <w:tcBorders>
              <w:top w:val="nil"/>
              <w:left w:val="nil"/>
              <w:bottom w:val="single" w:sz="4" w:space="0" w:color="auto"/>
              <w:right w:val="single" w:sz="4" w:space="0" w:color="auto"/>
            </w:tcBorders>
            <w:shd w:val="clear" w:color="000000" w:fill="BDD7EE"/>
            <w:vAlign w:val="center"/>
            <w:hideMark/>
          </w:tcPr>
          <w:p w14:paraId="3510481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118,46</w:t>
            </w:r>
          </w:p>
        </w:tc>
        <w:tc>
          <w:tcPr>
            <w:tcW w:w="880" w:type="dxa"/>
            <w:tcBorders>
              <w:top w:val="nil"/>
              <w:left w:val="nil"/>
              <w:bottom w:val="single" w:sz="4" w:space="0" w:color="auto"/>
              <w:right w:val="single" w:sz="4" w:space="0" w:color="auto"/>
            </w:tcBorders>
            <w:shd w:val="clear" w:color="000000" w:fill="BDD7EE"/>
            <w:noWrap/>
            <w:vAlign w:val="center"/>
            <w:hideMark/>
          </w:tcPr>
          <w:p w14:paraId="4CAA48BC"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98,42</w:t>
            </w:r>
          </w:p>
        </w:tc>
      </w:tr>
      <w:tr w:rsidR="006E593B" w:rsidRPr="006E60E6" w14:paraId="22B1F4FF" w14:textId="77777777" w:rsidTr="008F298B">
        <w:trPr>
          <w:trHeight w:val="402"/>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3338C98C"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3</w:t>
            </w:r>
          </w:p>
        </w:tc>
        <w:tc>
          <w:tcPr>
            <w:tcW w:w="760" w:type="dxa"/>
            <w:tcBorders>
              <w:top w:val="nil"/>
              <w:left w:val="nil"/>
              <w:bottom w:val="single" w:sz="4" w:space="0" w:color="auto"/>
              <w:right w:val="single" w:sz="4" w:space="0" w:color="auto"/>
            </w:tcBorders>
            <w:shd w:val="clear" w:color="000000" w:fill="FFFFFF"/>
            <w:vAlign w:val="center"/>
            <w:hideMark/>
          </w:tcPr>
          <w:p w14:paraId="2498DAF9"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 </w:t>
            </w:r>
          </w:p>
        </w:tc>
        <w:tc>
          <w:tcPr>
            <w:tcW w:w="2320" w:type="dxa"/>
            <w:tcBorders>
              <w:top w:val="nil"/>
              <w:left w:val="nil"/>
              <w:bottom w:val="single" w:sz="4" w:space="0" w:color="auto"/>
              <w:right w:val="single" w:sz="4" w:space="0" w:color="auto"/>
            </w:tcBorders>
            <w:shd w:val="clear" w:color="000000" w:fill="FFFFFF"/>
            <w:vAlign w:val="center"/>
            <w:hideMark/>
          </w:tcPr>
          <w:p w14:paraId="17155781"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Rashodi poslovanja</w:t>
            </w:r>
          </w:p>
        </w:tc>
        <w:tc>
          <w:tcPr>
            <w:tcW w:w="1180" w:type="dxa"/>
            <w:tcBorders>
              <w:top w:val="nil"/>
              <w:left w:val="nil"/>
              <w:bottom w:val="single" w:sz="4" w:space="0" w:color="auto"/>
              <w:right w:val="single" w:sz="4" w:space="0" w:color="auto"/>
            </w:tcBorders>
            <w:shd w:val="clear" w:color="000000" w:fill="FFFFFF"/>
            <w:noWrap/>
            <w:vAlign w:val="bottom"/>
            <w:hideMark/>
          </w:tcPr>
          <w:p w14:paraId="28CAA98F"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3.469.781,70</w:t>
            </w:r>
          </w:p>
        </w:tc>
        <w:tc>
          <w:tcPr>
            <w:tcW w:w="1180" w:type="dxa"/>
            <w:tcBorders>
              <w:top w:val="nil"/>
              <w:left w:val="nil"/>
              <w:bottom w:val="single" w:sz="4" w:space="0" w:color="auto"/>
              <w:right w:val="single" w:sz="4" w:space="0" w:color="auto"/>
            </w:tcBorders>
            <w:shd w:val="clear" w:color="000000" w:fill="FFFFFF"/>
            <w:noWrap/>
            <w:vAlign w:val="bottom"/>
            <w:hideMark/>
          </w:tcPr>
          <w:p w14:paraId="01D7A78C"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4.200.840,00</w:t>
            </w:r>
          </w:p>
        </w:tc>
        <w:tc>
          <w:tcPr>
            <w:tcW w:w="1180" w:type="dxa"/>
            <w:tcBorders>
              <w:top w:val="nil"/>
              <w:left w:val="nil"/>
              <w:bottom w:val="single" w:sz="4" w:space="0" w:color="auto"/>
              <w:right w:val="single" w:sz="4" w:space="0" w:color="auto"/>
            </w:tcBorders>
            <w:shd w:val="clear" w:color="000000" w:fill="FFFFFF"/>
            <w:noWrap/>
            <w:vAlign w:val="bottom"/>
            <w:hideMark/>
          </w:tcPr>
          <w:p w14:paraId="49435C1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4.200.840,00</w:t>
            </w:r>
          </w:p>
        </w:tc>
        <w:tc>
          <w:tcPr>
            <w:tcW w:w="1180" w:type="dxa"/>
            <w:tcBorders>
              <w:top w:val="nil"/>
              <w:left w:val="nil"/>
              <w:bottom w:val="single" w:sz="4" w:space="0" w:color="auto"/>
              <w:right w:val="single" w:sz="4" w:space="0" w:color="auto"/>
            </w:tcBorders>
            <w:shd w:val="clear" w:color="000000" w:fill="FFFFFF"/>
            <w:noWrap/>
            <w:vAlign w:val="bottom"/>
            <w:hideMark/>
          </w:tcPr>
          <w:p w14:paraId="38316522"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4.131.200,47</w:t>
            </w:r>
          </w:p>
        </w:tc>
        <w:tc>
          <w:tcPr>
            <w:tcW w:w="880" w:type="dxa"/>
            <w:tcBorders>
              <w:top w:val="nil"/>
              <w:left w:val="nil"/>
              <w:bottom w:val="single" w:sz="4" w:space="0" w:color="auto"/>
              <w:right w:val="single" w:sz="4" w:space="0" w:color="auto"/>
            </w:tcBorders>
            <w:shd w:val="clear" w:color="000000" w:fill="FFFFFF"/>
            <w:noWrap/>
            <w:vAlign w:val="bottom"/>
            <w:hideMark/>
          </w:tcPr>
          <w:p w14:paraId="5A01945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119,06</w:t>
            </w:r>
          </w:p>
        </w:tc>
        <w:tc>
          <w:tcPr>
            <w:tcW w:w="880" w:type="dxa"/>
            <w:tcBorders>
              <w:top w:val="nil"/>
              <w:left w:val="nil"/>
              <w:bottom w:val="single" w:sz="4" w:space="0" w:color="auto"/>
              <w:right w:val="single" w:sz="4" w:space="0" w:color="auto"/>
            </w:tcBorders>
            <w:noWrap/>
            <w:vAlign w:val="bottom"/>
            <w:hideMark/>
          </w:tcPr>
          <w:p w14:paraId="09A53A1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98,34</w:t>
            </w:r>
          </w:p>
        </w:tc>
      </w:tr>
      <w:tr w:rsidR="006E593B" w:rsidRPr="006E60E6" w14:paraId="228AED76" w14:textId="77777777" w:rsidTr="008F298B">
        <w:trPr>
          <w:trHeight w:val="319"/>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2010AB69"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 </w:t>
            </w:r>
          </w:p>
        </w:tc>
        <w:tc>
          <w:tcPr>
            <w:tcW w:w="760" w:type="dxa"/>
            <w:tcBorders>
              <w:top w:val="nil"/>
              <w:left w:val="nil"/>
              <w:bottom w:val="single" w:sz="4" w:space="0" w:color="auto"/>
              <w:right w:val="single" w:sz="4" w:space="0" w:color="auto"/>
            </w:tcBorders>
            <w:shd w:val="clear" w:color="000000" w:fill="FFFFFF"/>
            <w:vAlign w:val="center"/>
            <w:hideMark/>
          </w:tcPr>
          <w:p w14:paraId="3A8CADA4"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31</w:t>
            </w:r>
          </w:p>
        </w:tc>
        <w:tc>
          <w:tcPr>
            <w:tcW w:w="2320" w:type="dxa"/>
            <w:tcBorders>
              <w:top w:val="nil"/>
              <w:left w:val="nil"/>
              <w:bottom w:val="single" w:sz="4" w:space="0" w:color="auto"/>
              <w:right w:val="single" w:sz="4" w:space="0" w:color="auto"/>
            </w:tcBorders>
            <w:shd w:val="clear" w:color="000000" w:fill="FFFFFF"/>
            <w:vAlign w:val="center"/>
            <w:hideMark/>
          </w:tcPr>
          <w:p w14:paraId="41EE45E5"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Rashodi za zaposlene</w:t>
            </w:r>
          </w:p>
        </w:tc>
        <w:tc>
          <w:tcPr>
            <w:tcW w:w="1180" w:type="dxa"/>
            <w:tcBorders>
              <w:top w:val="nil"/>
              <w:left w:val="nil"/>
              <w:bottom w:val="single" w:sz="4" w:space="0" w:color="auto"/>
              <w:right w:val="single" w:sz="4" w:space="0" w:color="auto"/>
            </w:tcBorders>
            <w:shd w:val="clear" w:color="000000" w:fill="FFFFFF"/>
            <w:noWrap/>
            <w:vAlign w:val="bottom"/>
            <w:hideMark/>
          </w:tcPr>
          <w:p w14:paraId="6CFC297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2.769.984,80</w:t>
            </w:r>
          </w:p>
        </w:tc>
        <w:tc>
          <w:tcPr>
            <w:tcW w:w="1180" w:type="dxa"/>
            <w:tcBorders>
              <w:top w:val="nil"/>
              <w:left w:val="nil"/>
              <w:bottom w:val="single" w:sz="4" w:space="0" w:color="auto"/>
              <w:right w:val="single" w:sz="4" w:space="0" w:color="auto"/>
            </w:tcBorders>
            <w:shd w:val="clear" w:color="000000" w:fill="FFFFFF"/>
            <w:noWrap/>
            <w:vAlign w:val="bottom"/>
            <w:hideMark/>
          </w:tcPr>
          <w:p w14:paraId="20CEF0A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3.460.472,00</w:t>
            </w:r>
          </w:p>
        </w:tc>
        <w:tc>
          <w:tcPr>
            <w:tcW w:w="1180" w:type="dxa"/>
            <w:tcBorders>
              <w:top w:val="nil"/>
              <w:left w:val="nil"/>
              <w:bottom w:val="single" w:sz="4" w:space="0" w:color="auto"/>
              <w:right w:val="single" w:sz="4" w:space="0" w:color="auto"/>
            </w:tcBorders>
            <w:shd w:val="clear" w:color="000000" w:fill="FFFFFF"/>
            <w:noWrap/>
            <w:vAlign w:val="bottom"/>
            <w:hideMark/>
          </w:tcPr>
          <w:p w14:paraId="3DF3026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3.460.472,00</w:t>
            </w:r>
          </w:p>
        </w:tc>
        <w:tc>
          <w:tcPr>
            <w:tcW w:w="1180" w:type="dxa"/>
            <w:tcBorders>
              <w:top w:val="nil"/>
              <w:left w:val="nil"/>
              <w:bottom w:val="single" w:sz="4" w:space="0" w:color="auto"/>
              <w:right w:val="single" w:sz="4" w:space="0" w:color="auto"/>
            </w:tcBorders>
            <w:shd w:val="clear" w:color="000000" w:fill="FFFFFF"/>
            <w:noWrap/>
            <w:vAlign w:val="bottom"/>
            <w:hideMark/>
          </w:tcPr>
          <w:p w14:paraId="2EB0B53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3.405.625,15</w:t>
            </w:r>
          </w:p>
        </w:tc>
        <w:tc>
          <w:tcPr>
            <w:tcW w:w="880" w:type="dxa"/>
            <w:tcBorders>
              <w:top w:val="nil"/>
              <w:left w:val="nil"/>
              <w:bottom w:val="single" w:sz="4" w:space="0" w:color="auto"/>
              <w:right w:val="single" w:sz="4" w:space="0" w:color="auto"/>
            </w:tcBorders>
            <w:shd w:val="clear" w:color="000000" w:fill="FFFFFF"/>
            <w:noWrap/>
            <w:vAlign w:val="bottom"/>
            <w:hideMark/>
          </w:tcPr>
          <w:p w14:paraId="4C24B98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122,95</w:t>
            </w:r>
          </w:p>
        </w:tc>
        <w:tc>
          <w:tcPr>
            <w:tcW w:w="880" w:type="dxa"/>
            <w:tcBorders>
              <w:top w:val="nil"/>
              <w:left w:val="nil"/>
              <w:bottom w:val="single" w:sz="4" w:space="0" w:color="auto"/>
              <w:right w:val="single" w:sz="4" w:space="0" w:color="auto"/>
            </w:tcBorders>
            <w:noWrap/>
            <w:vAlign w:val="bottom"/>
            <w:hideMark/>
          </w:tcPr>
          <w:p w14:paraId="37ED3805"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98,42</w:t>
            </w:r>
          </w:p>
        </w:tc>
      </w:tr>
      <w:tr w:rsidR="006E593B" w:rsidRPr="006E60E6" w14:paraId="5D1A227E" w14:textId="77777777" w:rsidTr="008F298B">
        <w:trPr>
          <w:trHeight w:val="31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46C492F2"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7E4627E6"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32</w:t>
            </w:r>
          </w:p>
        </w:tc>
        <w:tc>
          <w:tcPr>
            <w:tcW w:w="2320" w:type="dxa"/>
            <w:tcBorders>
              <w:top w:val="nil"/>
              <w:left w:val="nil"/>
              <w:bottom w:val="single" w:sz="4" w:space="0" w:color="auto"/>
              <w:right w:val="single" w:sz="4" w:space="0" w:color="auto"/>
            </w:tcBorders>
            <w:shd w:val="clear" w:color="000000" w:fill="FFFFFF"/>
            <w:noWrap/>
            <w:vAlign w:val="center"/>
            <w:hideMark/>
          </w:tcPr>
          <w:p w14:paraId="6475A886"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Materijalni rashodi</w:t>
            </w:r>
          </w:p>
        </w:tc>
        <w:tc>
          <w:tcPr>
            <w:tcW w:w="1180" w:type="dxa"/>
            <w:tcBorders>
              <w:top w:val="nil"/>
              <w:left w:val="nil"/>
              <w:bottom w:val="single" w:sz="4" w:space="0" w:color="auto"/>
              <w:right w:val="single" w:sz="4" w:space="0" w:color="auto"/>
            </w:tcBorders>
            <w:shd w:val="clear" w:color="000000" w:fill="FFFFFF"/>
            <w:noWrap/>
            <w:vAlign w:val="bottom"/>
            <w:hideMark/>
          </w:tcPr>
          <w:p w14:paraId="10CF143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699.735,92</w:t>
            </w:r>
          </w:p>
        </w:tc>
        <w:tc>
          <w:tcPr>
            <w:tcW w:w="1180" w:type="dxa"/>
            <w:tcBorders>
              <w:top w:val="nil"/>
              <w:left w:val="nil"/>
              <w:bottom w:val="single" w:sz="4" w:space="0" w:color="auto"/>
              <w:right w:val="single" w:sz="4" w:space="0" w:color="auto"/>
            </w:tcBorders>
            <w:shd w:val="clear" w:color="000000" w:fill="FFFFFF"/>
            <w:noWrap/>
            <w:vAlign w:val="bottom"/>
            <w:hideMark/>
          </w:tcPr>
          <w:p w14:paraId="73466AC6"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740.288,00</w:t>
            </w:r>
          </w:p>
        </w:tc>
        <w:tc>
          <w:tcPr>
            <w:tcW w:w="1180" w:type="dxa"/>
            <w:tcBorders>
              <w:top w:val="nil"/>
              <w:left w:val="nil"/>
              <w:bottom w:val="single" w:sz="4" w:space="0" w:color="auto"/>
              <w:right w:val="single" w:sz="4" w:space="0" w:color="auto"/>
            </w:tcBorders>
            <w:shd w:val="clear" w:color="000000" w:fill="FFFFFF"/>
            <w:noWrap/>
            <w:vAlign w:val="bottom"/>
            <w:hideMark/>
          </w:tcPr>
          <w:p w14:paraId="6F7B190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740.288,00</w:t>
            </w:r>
          </w:p>
        </w:tc>
        <w:tc>
          <w:tcPr>
            <w:tcW w:w="1180" w:type="dxa"/>
            <w:tcBorders>
              <w:top w:val="nil"/>
              <w:left w:val="nil"/>
              <w:bottom w:val="single" w:sz="4" w:space="0" w:color="auto"/>
              <w:right w:val="single" w:sz="4" w:space="0" w:color="auto"/>
            </w:tcBorders>
            <w:shd w:val="clear" w:color="000000" w:fill="FFFFFF"/>
            <w:noWrap/>
            <w:vAlign w:val="bottom"/>
            <w:hideMark/>
          </w:tcPr>
          <w:p w14:paraId="607B0491"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725.517,68</w:t>
            </w:r>
          </w:p>
        </w:tc>
        <w:tc>
          <w:tcPr>
            <w:tcW w:w="880" w:type="dxa"/>
            <w:tcBorders>
              <w:top w:val="nil"/>
              <w:left w:val="nil"/>
              <w:bottom w:val="single" w:sz="4" w:space="0" w:color="auto"/>
              <w:right w:val="single" w:sz="4" w:space="0" w:color="auto"/>
            </w:tcBorders>
            <w:shd w:val="clear" w:color="000000" w:fill="FFFFFF"/>
            <w:noWrap/>
            <w:vAlign w:val="bottom"/>
            <w:hideMark/>
          </w:tcPr>
          <w:p w14:paraId="6A6B1A58"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103,68</w:t>
            </w:r>
          </w:p>
        </w:tc>
        <w:tc>
          <w:tcPr>
            <w:tcW w:w="880" w:type="dxa"/>
            <w:tcBorders>
              <w:top w:val="nil"/>
              <w:left w:val="nil"/>
              <w:bottom w:val="single" w:sz="4" w:space="0" w:color="auto"/>
              <w:right w:val="single" w:sz="4" w:space="0" w:color="auto"/>
            </w:tcBorders>
            <w:noWrap/>
            <w:vAlign w:val="bottom"/>
            <w:hideMark/>
          </w:tcPr>
          <w:p w14:paraId="29DEA2D9"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98,00</w:t>
            </w:r>
          </w:p>
        </w:tc>
      </w:tr>
      <w:tr w:rsidR="006E593B" w:rsidRPr="006E60E6" w14:paraId="36F0E3B7" w14:textId="77777777" w:rsidTr="008F298B">
        <w:trPr>
          <w:trHeight w:val="319"/>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4EAA1670"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 </w:t>
            </w:r>
          </w:p>
        </w:tc>
        <w:tc>
          <w:tcPr>
            <w:tcW w:w="760" w:type="dxa"/>
            <w:tcBorders>
              <w:top w:val="nil"/>
              <w:left w:val="nil"/>
              <w:bottom w:val="single" w:sz="4" w:space="0" w:color="auto"/>
              <w:right w:val="single" w:sz="4" w:space="0" w:color="auto"/>
            </w:tcBorders>
            <w:shd w:val="clear" w:color="000000" w:fill="FFFFFF"/>
            <w:noWrap/>
            <w:vAlign w:val="center"/>
            <w:hideMark/>
          </w:tcPr>
          <w:p w14:paraId="6E2B9848"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34</w:t>
            </w:r>
          </w:p>
        </w:tc>
        <w:tc>
          <w:tcPr>
            <w:tcW w:w="2320" w:type="dxa"/>
            <w:tcBorders>
              <w:top w:val="nil"/>
              <w:left w:val="nil"/>
              <w:bottom w:val="single" w:sz="4" w:space="0" w:color="auto"/>
              <w:right w:val="single" w:sz="4" w:space="0" w:color="auto"/>
            </w:tcBorders>
            <w:shd w:val="clear" w:color="000000" w:fill="FFFFFF"/>
            <w:noWrap/>
            <w:vAlign w:val="center"/>
            <w:hideMark/>
          </w:tcPr>
          <w:p w14:paraId="197DFAF1"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Financijski rashodi</w:t>
            </w:r>
          </w:p>
        </w:tc>
        <w:tc>
          <w:tcPr>
            <w:tcW w:w="1180" w:type="dxa"/>
            <w:tcBorders>
              <w:top w:val="nil"/>
              <w:left w:val="nil"/>
              <w:bottom w:val="single" w:sz="4" w:space="0" w:color="auto"/>
              <w:right w:val="single" w:sz="4" w:space="0" w:color="auto"/>
            </w:tcBorders>
            <w:shd w:val="clear" w:color="000000" w:fill="FFFFFF"/>
            <w:noWrap/>
            <w:vAlign w:val="bottom"/>
            <w:hideMark/>
          </w:tcPr>
          <w:p w14:paraId="1110C1E6"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60,98</w:t>
            </w:r>
          </w:p>
        </w:tc>
        <w:tc>
          <w:tcPr>
            <w:tcW w:w="1180" w:type="dxa"/>
            <w:tcBorders>
              <w:top w:val="nil"/>
              <w:left w:val="nil"/>
              <w:bottom w:val="single" w:sz="4" w:space="0" w:color="auto"/>
              <w:right w:val="single" w:sz="4" w:space="0" w:color="auto"/>
            </w:tcBorders>
            <w:shd w:val="clear" w:color="000000" w:fill="FFFFFF"/>
            <w:noWrap/>
            <w:vAlign w:val="bottom"/>
            <w:hideMark/>
          </w:tcPr>
          <w:p w14:paraId="4AEB5FEF"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80,00</w:t>
            </w:r>
          </w:p>
        </w:tc>
        <w:tc>
          <w:tcPr>
            <w:tcW w:w="1180" w:type="dxa"/>
            <w:tcBorders>
              <w:top w:val="nil"/>
              <w:left w:val="nil"/>
              <w:bottom w:val="single" w:sz="4" w:space="0" w:color="auto"/>
              <w:right w:val="single" w:sz="4" w:space="0" w:color="auto"/>
            </w:tcBorders>
            <w:shd w:val="clear" w:color="000000" w:fill="FFFFFF"/>
            <w:noWrap/>
            <w:vAlign w:val="bottom"/>
            <w:hideMark/>
          </w:tcPr>
          <w:p w14:paraId="42CC2353"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80,00</w:t>
            </w:r>
          </w:p>
        </w:tc>
        <w:tc>
          <w:tcPr>
            <w:tcW w:w="1180" w:type="dxa"/>
            <w:tcBorders>
              <w:top w:val="nil"/>
              <w:left w:val="nil"/>
              <w:bottom w:val="single" w:sz="4" w:space="0" w:color="auto"/>
              <w:right w:val="single" w:sz="4" w:space="0" w:color="auto"/>
            </w:tcBorders>
            <w:shd w:val="clear" w:color="000000" w:fill="FFFFFF"/>
            <w:noWrap/>
            <w:vAlign w:val="bottom"/>
            <w:hideMark/>
          </w:tcPr>
          <w:p w14:paraId="2C73F64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57,64</w:t>
            </w:r>
          </w:p>
        </w:tc>
        <w:tc>
          <w:tcPr>
            <w:tcW w:w="880" w:type="dxa"/>
            <w:tcBorders>
              <w:top w:val="nil"/>
              <w:left w:val="nil"/>
              <w:bottom w:val="single" w:sz="4" w:space="0" w:color="auto"/>
              <w:right w:val="single" w:sz="4" w:space="0" w:color="auto"/>
            </w:tcBorders>
            <w:shd w:val="clear" w:color="000000" w:fill="FFFFFF"/>
            <w:noWrap/>
            <w:vAlign w:val="bottom"/>
            <w:hideMark/>
          </w:tcPr>
          <w:p w14:paraId="77BBD47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94,52</w:t>
            </w:r>
          </w:p>
        </w:tc>
        <w:tc>
          <w:tcPr>
            <w:tcW w:w="880" w:type="dxa"/>
            <w:tcBorders>
              <w:top w:val="nil"/>
              <w:left w:val="nil"/>
              <w:bottom w:val="single" w:sz="4" w:space="0" w:color="auto"/>
              <w:right w:val="single" w:sz="4" w:space="0" w:color="auto"/>
            </w:tcBorders>
            <w:noWrap/>
            <w:vAlign w:val="bottom"/>
            <w:hideMark/>
          </w:tcPr>
          <w:p w14:paraId="7BD1B3EF"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72,05</w:t>
            </w:r>
          </w:p>
        </w:tc>
      </w:tr>
      <w:tr w:rsidR="006E593B" w:rsidRPr="006E60E6" w14:paraId="4EC89424" w14:textId="77777777" w:rsidTr="008F298B">
        <w:trPr>
          <w:trHeight w:val="510"/>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525CC21D"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4</w:t>
            </w:r>
          </w:p>
        </w:tc>
        <w:tc>
          <w:tcPr>
            <w:tcW w:w="760" w:type="dxa"/>
            <w:tcBorders>
              <w:top w:val="nil"/>
              <w:left w:val="nil"/>
              <w:bottom w:val="single" w:sz="4" w:space="0" w:color="auto"/>
              <w:right w:val="single" w:sz="4" w:space="0" w:color="auto"/>
            </w:tcBorders>
            <w:shd w:val="clear" w:color="000000" w:fill="FFFFFF"/>
            <w:noWrap/>
            <w:vAlign w:val="center"/>
            <w:hideMark/>
          </w:tcPr>
          <w:p w14:paraId="4B8FBC2F"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 </w:t>
            </w:r>
          </w:p>
        </w:tc>
        <w:tc>
          <w:tcPr>
            <w:tcW w:w="2320" w:type="dxa"/>
            <w:tcBorders>
              <w:top w:val="nil"/>
              <w:left w:val="nil"/>
              <w:bottom w:val="single" w:sz="4" w:space="0" w:color="auto"/>
              <w:right w:val="single" w:sz="4" w:space="0" w:color="auto"/>
            </w:tcBorders>
            <w:shd w:val="clear" w:color="000000" w:fill="FFFFFF"/>
            <w:vAlign w:val="center"/>
            <w:hideMark/>
          </w:tcPr>
          <w:p w14:paraId="64333542"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Rashodi za nabavu nefinancijske imovine</w:t>
            </w:r>
          </w:p>
        </w:tc>
        <w:tc>
          <w:tcPr>
            <w:tcW w:w="1180" w:type="dxa"/>
            <w:tcBorders>
              <w:top w:val="nil"/>
              <w:left w:val="nil"/>
              <w:bottom w:val="single" w:sz="4" w:space="0" w:color="auto"/>
              <w:right w:val="single" w:sz="4" w:space="0" w:color="auto"/>
            </w:tcBorders>
            <w:shd w:val="clear" w:color="000000" w:fill="FFFFFF"/>
            <w:noWrap/>
            <w:vAlign w:val="bottom"/>
            <w:hideMark/>
          </w:tcPr>
          <w:p w14:paraId="1B8F0B2E"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64.863,66</w:t>
            </w:r>
          </w:p>
        </w:tc>
        <w:tc>
          <w:tcPr>
            <w:tcW w:w="1180" w:type="dxa"/>
            <w:tcBorders>
              <w:top w:val="nil"/>
              <w:left w:val="nil"/>
              <w:bottom w:val="single" w:sz="4" w:space="0" w:color="auto"/>
              <w:right w:val="single" w:sz="4" w:space="0" w:color="auto"/>
            </w:tcBorders>
            <w:shd w:val="clear" w:color="000000" w:fill="FFFFFF"/>
            <w:noWrap/>
            <w:vAlign w:val="bottom"/>
            <w:hideMark/>
          </w:tcPr>
          <w:p w14:paraId="59ACB442"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53.282,00</w:t>
            </w:r>
          </w:p>
        </w:tc>
        <w:tc>
          <w:tcPr>
            <w:tcW w:w="1180" w:type="dxa"/>
            <w:tcBorders>
              <w:top w:val="nil"/>
              <w:left w:val="nil"/>
              <w:bottom w:val="single" w:sz="4" w:space="0" w:color="auto"/>
              <w:right w:val="single" w:sz="4" w:space="0" w:color="auto"/>
            </w:tcBorders>
            <w:shd w:val="clear" w:color="000000" w:fill="FFFFFF"/>
            <w:noWrap/>
            <w:vAlign w:val="bottom"/>
            <w:hideMark/>
          </w:tcPr>
          <w:p w14:paraId="518C2BEE"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53.282,00</w:t>
            </w:r>
          </w:p>
        </w:tc>
        <w:tc>
          <w:tcPr>
            <w:tcW w:w="1180" w:type="dxa"/>
            <w:tcBorders>
              <w:top w:val="nil"/>
              <w:left w:val="nil"/>
              <w:bottom w:val="single" w:sz="4" w:space="0" w:color="auto"/>
              <w:right w:val="single" w:sz="4" w:space="0" w:color="auto"/>
            </w:tcBorders>
            <w:shd w:val="clear" w:color="000000" w:fill="FFFFFF"/>
            <w:noWrap/>
            <w:vAlign w:val="bottom"/>
            <w:hideMark/>
          </w:tcPr>
          <w:p w14:paraId="097E2F24"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55.846,67</w:t>
            </w:r>
          </w:p>
        </w:tc>
        <w:tc>
          <w:tcPr>
            <w:tcW w:w="880" w:type="dxa"/>
            <w:tcBorders>
              <w:top w:val="nil"/>
              <w:left w:val="nil"/>
              <w:bottom w:val="single" w:sz="4" w:space="0" w:color="auto"/>
              <w:right w:val="single" w:sz="4" w:space="0" w:color="auto"/>
            </w:tcBorders>
            <w:shd w:val="clear" w:color="000000" w:fill="FFFFFF"/>
            <w:noWrap/>
            <w:vAlign w:val="bottom"/>
            <w:hideMark/>
          </w:tcPr>
          <w:p w14:paraId="48E33E3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86,10</w:t>
            </w:r>
          </w:p>
        </w:tc>
        <w:tc>
          <w:tcPr>
            <w:tcW w:w="880" w:type="dxa"/>
            <w:tcBorders>
              <w:top w:val="nil"/>
              <w:left w:val="nil"/>
              <w:bottom w:val="single" w:sz="4" w:space="0" w:color="auto"/>
              <w:right w:val="single" w:sz="4" w:space="0" w:color="auto"/>
            </w:tcBorders>
            <w:noWrap/>
            <w:vAlign w:val="bottom"/>
            <w:hideMark/>
          </w:tcPr>
          <w:p w14:paraId="50D6780E"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104,81</w:t>
            </w:r>
          </w:p>
        </w:tc>
      </w:tr>
      <w:tr w:rsidR="006E593B" w:rsidRPr="006E60E6" w14:paraId="346D6AB1" w14:textId="77777777" w:rsidTr="008F298B">
        <w:trPr>
          <w:trHeight w:val="765"/>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7FE807DC"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 </w:t>
            </w:r>
          </w:p>
        </w:tc>
        <w:tc>
          <w:tcPr>
            <w:tcW w:w="760" w:type="dxa"/>
            <w:tcBorders>
              <w:top w:val="nil"/>
              <w:left w:val="nil"/>
              <w:bottom w:val="single" w:sz="4" w:space="0" w:color="auto"/>
              <w:right w:val="single" w:sz="4" w:space="0" w:color="auto"/>
            </w:tcBorders>
            <w:shd w:val="clear" w:color="000000" w:fill="FFFFFF"/>
            <w:vAlign w:val="center"/>
            <w:hideMark/>
          </w:tcPr>
          <w:p w14:paraId="03827A83"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42</w:t>
            </w:r>
          </w:p>
        </w:tc>
        <w:tc>
          <w:tcPr>
            <w:tcW w:w="2320" w:type="dxa"/>
            <w:tcBorders>
              <w:top w:val="nil"/>
              <w:left w:val="nil"/>
              <w:bottom w:val="single" w:sz="4" w:space="0" w:color="auto"/>
              <w:right w:val="single" w:sz="4" w:space="0" w:color="auto"/>
            </w:tcBorders>
            <w:shd w:val="clear" w:color="000000" w:fill="FFFFFF"/>
            <w:vAlign w:val="center"/>
            <w:hideMark/>
          </w:tcPr>
          <w:p w14:paraId="3FA2A32B"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Rashodi za nabavu proizvedene dugotrajne imovine</w:t>
            </w:r>
          </w:p>
        </w:tc>
        <w:tc>
          <w:tcPr>
            <w:tcW w:w="1180" w:type="dxa"/>
            <w:tcBorders>
              <w:top w:val="nil"/>
              <w:left w:val="nil"/>
              <w:bottom w:val="single" w:sz="4" w:space="0" w:color="auto"/>
              <w:right w:val="single" w:sz="4" w:space="0" w:color="auto"/>
            </w:tcBorders>
            <w:shd w:val="clear" w:color="000000" w:fill="FFFFFF"/>
            <w:noWrap/>
            <w:vAlign w:val="bottom"/>
            <w:hideMark/>
          </w:tcPr>
          <w:p w14:paraId="5D5A8F9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44.328,42</w:t>
            </w:r>
          </w:p>
        </w:tc>
        <w:tc>
          <w:tcPr>
            <w:tcW w:w="1180" w:type="dxa"/>
            <w:tcBorders>
              <w:top w:val="nil"/>
              <w:left w:val="nil"/>
              <w:bottom w:val="single" w:sz="4" w:space="0" w:color="auto"/>
              <w:right w:val="single" w:sz="4" w:space="0" w:color="auto"/>
            </w:tcBorders>
            <w:shd w:val="clear" w:color="000000" w:fill="FFFFFF"/>
            <w:noWrap/>
            <w:vAlign w:val="bottom"/>
            <w:hideMark/>
          </w:tcPr>
          <w:p w14:paraId="7642C3E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53.282,00</w:t>
            </w:r>
          </w:p>
        </w:tc>
        <w:tc>
          <w:tcPr>
            <w:tcW w:w="1180" w:type="dxa"/>
            <w:tcBorders>
              <w:top w:val="nil"/>
              <w:left w:val="nil"/>
              <w:bottom w:val="single" w:sz="4" w:space="0" w:color="auto"/>
              <w:right w:val="single" w:sz="4" w:space="0" w:color="auto"/>
            </w:tcBorders>
            <w:shd w:val="clear" w:color="000000" w:fill="FFFFFF"/>
            <w:noWrap/>
            <w:vAlign w:val="bottom"/>
            <w:hideMark/>
          </w:tcPr>
          <w:p w14:paraId="7A627C63"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53.282,00</w:t>
            </w:r>
          </w:p>
        </w:tc>
        <w:tc>
          <w:tcPr>
            <w:tcW w:w="1180" w:type="dxa"/>
            <w:tcBorders>
              <w:top w:val="nil"/>
              <w:left w:val="nil"/>
              <w:bottom w:val="single" w:sz="4" w:space="0" w:color="auto"/>
              <w:right w:val="single" w:sz="4" w:space="0" w:color="auto"/>
            </w:tcBorders>
            <w:shd w:val="clear" w:color="000000" w:fill="FFFFFF"/>
            <w:noWrap/>
            <w:vAlign w:val="bottom"/>
            <w:hideMark/>
          </w:tcPr>
          <w:p w14:paraId="2F4ACB64"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55.846,67</w:t>
            </w:r>
          </w:p>
        </w:tc>
        <w:tc>
          <w:tcPr>
            <w:tcW w:w="880" w:type="dxa"/>
            <w:tcBorders>
              <w:top w:val="nil"/>
              <w:left w:val="nil"/>
              <w:bottom w:val="single" w:sz="4" w:space="0" w:color="auto"/>
              <w:right w:val="single" w:sz="4" w:space="0" w:color="auto"/>
            </w:tcBorders>
            <w:shd w:val="clear" w:color="000000" w:fill="FFFFFF"/>
            <w:vAlign w:val="bottom"/>
            <w:hideMark/>
          </w:tcPr>
          <w:p w14:paraId="636984AE"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125,98</w:t>
            </w:r>
          </w:p>
        </w:tc>
        <w:tc>
          <w:tcPr>
            <w:tcW w:w="880" w:type="dxa"/>
            <w:tcBorders>
              <w:top w:val="nil"/>
              <w:left w:val="nil"/>
              <w:bottom w:val="single" w:sz="4" w:space="0" w:color="auto"/>
              <w:right w:val="single" w:sz="4" w:space="0" w:color="auto"/>
            </w:tcBorders>
            <w:noWrap/>
            <w:vAlign w:val="bottom"/>
            <w:hideMark/>
          </w:tcPr>
          <w:p w14:paraId="621400BE"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104,81</w:t>
            </w:r>
          </w:p>
        </w:tc>
      </w:tr>
      <w:tr w:rsidR="006E593B" w:rsidRPr="006E60E6" w14:paraId="03257E62" w14:textId="77777777" w:rsidTr="008F298B">
        <w:trPr>
          <w:trHeight w:val="765"/>
        </w:trPr>
        <w:tc>
          <w:tcPr>
            <w:tcW w:w="760" w:type="dxa"/>
            <w:tcBorders>
              <w:top w:val="nil"/>
              <w:left w:val="single" w:sz="4" w:space="0" w:color="auto"/>
              <w:bottom w:val="single" w:sz="4" w:space="0" w:color="auto"/>
              <w:right w:val="single" w:sz="4" w:space="0" w:color="auto"/>
            </w:tcBorders>
            <w:noWrap/>
            <w:vAlign w:val="bottom"/>
            <w:hideMark/>
          </w:tcPr>
          <w:p w14:paraId="64A2D0D4" w14:textId="77777777" w:rsidR="006E593B" w:rsidRPr="006E60E6" w:rsidRDefault="006E593B" w:rsidP="008F298B">
            <w:pPr>
              <w:spacing w:after="0" w:line="240" w:lineRule="auto"/>
              <w:rPr>
                <w:rFonts w:ascii="Times New Roman" w:eastAsia="Times New Roman" w:hAnsi="Times New Roman" w:cs="Times New Roman"/>
                <w:color w:val="000000"/>
                <w:lang w:eastAsia="hr-HR"/>
              </w:rPr>
            </w:pPr>
            <w:r w:rsidRPr="006E60E6">
              <w:rPr>
                <w:rFonts w:ascii="Times New Roman" w:eastAsia="Times New Roman" w:hAnsi="Times New Roman" w:cs="Times New Roman"/>
                <w:color w:val="000000"/>
                <w:lang w:eastAsia="hr-HR"/>
              </w:rPr>
              <w:t> </w:t>
            </w:r>
          </w:p>
        </w:tc>
        <w:tc>
          <w:tcPr>
            <w:tcW w:w="760" w:type="dxa"/>
            <w:tcBorders>
              <w:top w:val="nil"/>
              <w:left w:val="nil"/>
              <w:bottom w:val="single" w:sz="4" w:space="0" w:color="auto"/>
              <w:right w:val="single" w:sz="4" w:space="0" w:color="auto"/>
            </w:tcBorders>
            <w:noWrap/>
            <w:vAlign w:val="bottom"/>
            <w:hideMark/>
          </w:tcPr>
          <w:p w14:paraId="55324EA0"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45</w:t>
            </w:r>
          </w:p>
        </w:tc>
        <w:tc>
          <w:tcPr>
            <w:tcW w:w="2320" w:type="dxa"/>
            <w:tcBorders>
              <w:top w:val="nil"/>
              <w:left w:val="nil"/>
              <w:bottom w:val="single" w:sz="4" w:space="0" w:color="auto"/>
              <w:right w:val="single" w:sz="4" w:space="0" w:color="auto"/>
            </w:tcBorders>
            <w:shd w:val="clear" w:color="000000" w:fill="FFFFFF"/>
            <w:vAlign w:val="center"/>
            <w:hideMark/>
          </w:tcPr>
          <w:p w14:paraId="05FF2266"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Rashodi za dodatna ulaganja na nefinancijskoj imovini</w:t>
            </w:r>
          </w:p>
        </w:tc>
        <w:tc>
          <w:tcPr>
            <w:tcW w:w="1180" w:type="dxa"/>
            <w:tcBorders>
              <w:top w:val="nil"/>
              <w:left w:val="nil"/>
              <w:bottom w:val="single" w:sz="4" w:space="0" w:color="auto"/>
              <w:right w:val="single" w:sz="4" w:space="0" w:color="auto"/>
            </w:tcBorders>
            <w:noWrap/>
            <w:vAlign w:val="bottom"/>
            <w:hideMark/>
          </w:tcPr>
          <w:p w14:paraId="27D7677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20.535,24</w:t>
            </w:r>
          </w:p>
        </w:tc>
        <w:tc>
          <w:tcPr>
            <w:tcW w:w="1180" w:type="dxa"/>
            <w:tcBorders>
              <w:top w:val="nil"/>
              <w:left w:val="nil"/>
              <w:bottom w:val="single" w:sz="4" w:space="0" w:color="auto"/>
              <w:right w:val="single" w:sz="4" w:space="0" w:color="auto"/>
            </w:tcBorders>
            <w:noWrap/>
            <w:vAlign w:val="bottom"/>
            <w:hideMark/>
          </w:tcPr>
          <w:p w14:paraId="0DA913DB"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180" w:type="dxa"/>
            <w:tcBorders>
              <w:top w:val="nil"/>
              <w:left w:val="nil"/>
              <w:bottom w:val="single" w:sz="4" w:space="0" w:color="auto"/>
              <w:right w:val="single" w:sz="4" w:space="0" w:color="auto"/>
            </w:tcBorders>
            <w:noWrap/>
            <w:vAlign w:val="bottom"/>
            <w:hideMark/>
          </w:tcPr>
          <w:p w14:paraId="2A6B60F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180" w:type="dxa"/>
            <w:tcBorders>
              <w:top w:val="nil"/>
              <w:left w:val="nil"/>
              <w:bottom w:val="single" w:sz="4" w:space="0" w:color="auto"/>
              <w:right w:val="single" w:sz="4" w:space="0" w:color="auto"/>
            </w:tcBorders>
            <w:noWrap/>
            <w:vAlign w:val="bottom"/>
            <w:hideMark/>
          </w:tcPr>
          <w:p w14:paraId="7472FA14"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880" w:type="dxa"/>
            <w:tcBorders>
              <w:top w:val="nil"/>
              <w:left w:val="nil"/>
              <w:bottom w:val="single" w:sz="4" w:space="0" w:color="auto"/>
              <w:right w:val="single" w:sz="4" w:space="0" w:color="auto"/>
            </w:tcBorders>
            <w:noWrap/>
            <w:vAlign w:val="bottom"/>
            <w:hideMark/>
          </w:tcPr>
          <w:p w14:paraId="79F0CD1E"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880" w:type="dxa"/>
            <w:tcBorders>
              <w:top w:val="nil"/>
              <w:left w:val="nil"/>
              <w:bottom w:val="single" w:sz="4" w:space="0" w:color="auto"/>
              <w:right w:val="single" w:sz="4" w:space="0" w:color="auto"/>
            </w:tcBorders>
            <w:noWrap/>
            <w:vAlign w:val="bottom"/>
            <w:hideMark/>
          </w:tcPr>
          <w:p w14:paraId="25FA01D8"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r>
    </w:tbl>
    <w:p w14:paraId="506E30F2" w14:textId="77777777" w:rsidR="006E593B" w:rsidRPr="006E60E6" w:rsidRDefault="006E593B" w:rsidP="006E593B">
      <w:pPr>
        <w:spacing w:line="240" w:lineRule="auto"/>
        <w:contextualSpacing/>
        <w:rPr>
          <w:rFonts w:ascii="Times New Roman" w:hAnsi="Times New Roman" w:cs="Times New Roman"/>
          <w:b/>
          <w:sz w:val="24"/>
          <w:szCs w:val="24"/>
          <w:lang w:eastAsia="hr-HR"/>
        </w:rPr>
      </w:pPr>
    </w:p>
    <w:p w14:paraId="2E58885D" w14:textId="77777777" w:rsidR="006E593B" w:rsidRPr="006E60E6" w:rsidRDefault="006E593B" w:rsidP="006E593B">
      <w:pPr>
        <w:pStyle w:val="ListParagraph"/>
        <w:numPr>
          <w:ilvl w:val="1"/>
          <w:numId w:val="13"/>
        </w:numPr>
        <w:suppressAutoHyphens/>
        <w:spacing w:after="0" w:line="240" w:lineRule="auto"/>
        <w:jc w:val="center"/>
        <w:rPr>
          <w:b/>
          <w:sz w:val="24"/>
          <w:szCs w:val="24"/>
          <w:lang w:eastAsia="hr-HR"/>
        </w:rPr>
      </w:pPr>
      <w:r w:rsidRPr="006E60E6">
        <w:rPr>
          <w:b/>
          <w:sz w:val="24"/>
          <w:szCs w:val="24"/>
          <w:lang w:eastAsia="hr-HR"/>
        </w:rPr>
        <w:t>PRIHODI I RASHODI PREMA IZVORIMA FINANCIRANJA</w:t>
      </w:r>
    </w:p>
    <w:p w14:paraId="1574171A" w14:textId="77777777" w:rsidR="006E593B" w:rsidRPr="006E60E6" w:rsidRDefault="006E593B" w:rsidP="006E593B">
      <w:pPr>
        <w:pStyle w:val="ListParagraph"/>
        <w:rPr>
          <w:b/>
          <w:sz w:val="24"/>
          <w:szCs w:val="24"/>
          <w:lang w:eastAsia="hr-HR"/>
        </w:rPr>
      </w:pPr>
    </w:p>
    <w:tbl>
      <w:tblPr>
        <w:tblW w:w="10419" w:type="dxa"/>
        <w:tblLook w:val="04A0" w:firstRow="1" w:lastRow="0" w:firstColumn="1" w:lastColumn="0" w:noHBand="0" w:noVBand="1"/>
      </w:tblPr>
      <w:tblGrid>
        <w:gridCol w:w="3225"/>
        <w:gridCol w:w="1251"/>
        <w:gridCol w:w="1251"/>
        <w:gridCol w:w="1251"/>
        <w:gridCol w:w="1251"/>
        <w:gridCol w:w="1066"/>
        <w:gridCol w:w="1124"/>
      </w:tblGrid>
      <w:tr w:rsidR="006E593B" w:rsidRPr="006E60E6" w14:paraId="6627359E" w14:textId="77777777" w:rsidTr="00CD3146">
        <w:trPr>
          <w:trHeight w:val="989"/>
        </w:trPr>
        <w:tc>
          <w:tcPr>
            <w:tcW w:w="32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A7069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Brojčana oznaka i naziv</w:t>
            </w:r>
          </w:p>
        </w:tc>
        <w:tc>
          <w:tcPr>
            <w:tcW w:w="1251" w:type="dxa"/>
            <w:tcBorders>
              <w:top w:val="single" w:sz="4" w:space="0" w:color="auto"/>
              <w:left w:val="nil"/>
              <w:bottom w:val="single" w:sz="4" w:space="0" w:color="auto"/>
              <w:right w:val="single" w:sz="4" w:space="0" w:color="auto"/>
            </w:tcBorders>
            <w:shd w:val="clear" w:color="000000" w:fill="D9D9D9"/>
            <w:vAlign w:val="center"/>
            <w:hideMark/>
          </w:tcPr>
          <w:p w14:paraId="1FB4363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Izvršenje plana 2024.</w:t>
            </w:r>
          </w:p>
        </w:tc>
        <w:tc>
          <w:tcPr>
            <w:tcW w:w="1251" w:type="dxa"/>
            <w:tcBorders>
              <w:top w:val="single" w:sz="4" w:space="0" w:color="auto"/>
              <w:left w:val="nil"/>
              <w:bottom w:val="single" w:sz="4" w:space="0" w:color="auto"/>
              <w:right w:val="single" w:sz="4" w:space="0" w:color="auto"/>
            </w:tcBorders>
            <w:shd w:val="clear" w:color="000000" w:fill="D9D9D9"/>
            <w:vAlign w:val="center"/>
            <w:hideMark/>
          </w:tcPr>
          <w:p w14:paraId="5F904BF2"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Izvorni plan 2025.</w:t>
            </w:r>
          </w:p>
        </w:tc>
        <w:tc>
          <w:tcPr>
            <w:tcW w:w="1251" w:type="dxa"/>
            <w:tcBorders>
              <w:top w:val="single" w:sz="4" w:space="0" w:color="auto"/>
              <w:left w:val="nil"/>
              <w:bottom w:val="single" w:sz="4" w:space="0" w:color="auto"/>
              <w:right w:val="single" w:sz="4" w:space="0" w:color="auto"/>
            </w:tcBorders>
            <w:shd w:val="clear" w:color="000000" w:fill="D9D9D9"/>
            <w:vAlign w:val="center"/>
            <w:hideMark/>
          </w:tcPr>
          <w:p w14:paraId="3DBE61B3"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Tekući plan 2025.</w:t>
            </w:r>
          </w:p>
        </w:tc>
        <w:tc>
          <w:tcPr>
            <w:tcW w:w="1251" w:type="dxa"/>
            <w:tcBorders>
              <w:top w:val="single" w:sz="4" w:space="0" w:color="auto"/>
              <w:left w:val="nil"/>
              <w:bottom w:val="single" w:sz="4" w:space="0" w:color="auto"/>
              <w:right w:val="single" w:sz="4" w:space="0" w:color="auto"/>
            </w:tcBorders>
            <w:shd w:val="clear" w:color="000000" w:fill="D9D9D9"/>
            <w:vAlign w:val="center"/>
            <w:hideMark/>
          </w:tcPr>
          <w:p w14:paraId="4BB6E140"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Izvršenje plana 2025.</w:t>
            </w:r>
          </w:p>
        </w:tc>
        <w:tc>
          <w:tcPr>
            <w:tcW w:w="1066" w:type="dxa"/>
            <w:tcBorders>
              <w:top w:val="single" w:sz="4" w:space="0" w:color="auto"/>
              <w:left w:val="nil"/>
              <w:bottom w:val="single" w:sz="4" w:space="0" w:color="auto"/>
              <w:right w:val="single" w:sz="4" w:space="0" w:color="auto"/>
            </w:tcBorders>
            <w:shd w:val="clear" w:color="000000" w:fill="D9D9D9"/>
            <w:vAlign w:val="center"/>
            <w:hideMark/>
          </w:tcPr>
          <w:p w14:paraId="41EC2A31"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 Indeks Izvršenje 25./24.</w:t>
            </w:r>
          </w:p>
        </w:tc>
        <w:tc>
          <w:tcPr>
            <w:tcW w:w="1124" w:type="dxa"/>
            <w:tcBorders>
              <w:top w:val="single" w:sz="4" w:space="0" w:color="auto"/>
              <w:left w:val="nil"/>
              <w:bottom w:val="single" w:sz="4" w:space="0" w:color="auto"/>
              <w:right w:val="single" w:sz="4" w:space="0" w:color="auto"/>
            </w:tcBorders>
            <w:shd w:val="clear" w:color="000000" w:fill="D9D9D9"/>
            <w:vAlign w:val="center"/>
            <w:hideMark/>
          </w:tcPr>
          <w:p w14:paraId="1C1B80C1"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 Indeks Izvršenje/ Tekući plan 2025.</w:t>
            </w:r>
          </w:p>
        </w:tc>
      </w:tr>
      <w:tr w:rsidR="006E593B" w:rsidRPr="006E60E6" w14:paraId="6E7BF2F3" w14:textId="77777777" w:rsidTr="008F298B">
        <w:trPr>
          <w:trHeight w:val="403"/>
        </w:trPr>
        <w:tc>
          <w:tcPr>
            <w:tcW w:w="3225" w:type="dxa"/>
            <w:tcBorders>
              <w:top w:val="nil"/>
              <w:left w:val="single" w:sz="4" w:space="0" w:color="auto"/>
              <w:bottom w:val="single" w:sz="4" w:space="0" w:color="auto"/>
              <w:right w:val="single" w:sz="4" w:space="0" w:color="auto"/>
            </w:tcBorders>
            <w:shd w:val="clear" w:color="000000" w:fill="BDD7EE"/>
            <w:vAlign w:val="center"/>
            <w:hideMark/>
          </w:tcPr>
          <w:p w14:paraId="0940CF82"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PRIHODI UKUPNO</w:t>
            </w:r>
          </w:p>
        </w:tc>
        <w:tc>
          <w:tcPr>
            <w:tcW w:w="1251" w:type="dxa"/>
            <w:tcBorders>
              <w:top w:val="nil"/>
              <w:left w:val="nil"/>
              <w:bottom w:val="single" w:sz="4" w:space="0" w:color="auto"/>
              <w:right w:val="single" w:sz="4" w:space="0" w:color="auto"/>
            </w:tcBorders>
            <w:shd w:val="clear" w:color="000000" w:fill="BDD7EE"/>
            <w:vAlign w:val="center"/>
            <w:hideMark/>
          </w:tcPr>
          <w:p w14:paraId="1665714A"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3.503.848,47</w:t>
            </w:r>
          </w:p>
        </w:tc>
        <w:tc>
          <w:tcPr>
            <w:tcW w:w="1251" w:type="dxa"/>
            <w:tcBorders>
              <w:top w:val="nil"/>
              <w:left w:val="nil"/>
              <w:bottom w:val="single" w:sz="4" w:space="0" w:color="auto"/>
              <w:right w:val="single" w:sz="4" w:space="0" w:color="auto"/>
            </w:tcBorders>
            <w:shd w:val="clear" w:color="000000" w:fill="BDD7EE"/>
            <w:vAlign w:val="center"/>
            <w:hideMark/>
          </w:tcPr>
          <w:p w14:paraId="4CB7ED2A"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4.428.404,00</w:t>
            </w:r>
          </w:p>
        </w:tc>
        <w:tc>
          <w:tcPr>
            <w:tcW w:w="1251" w:type="dxa"/>
            <w:tcBorders>
              <w:top w:val="nil"/>
              <w:left w:val="nil"/>
              <w:bottom w:val="single" w:sz="4" w:space="0" w:color="auto"/>
              <w:right w:val="single" w:sz="4" w:space="0" w:color="auto"/>
            </w:tcBorders>
            <w:shd w:val="clear" w:color="000000" w:fill="BDD7EE"/>
            <w:vAlign w:val="center"/>
            <w:hideMark/>
          </w:tcPr>
          <w:p w14:paraId="4712307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4.428.404,00</w:t>
            </w:r>
          </w:p>
        </w:tc>
        <w:tc>
          <w:tcPr>
            <w:tcW w:w="1251" w:type="dxa"/>
            <w:tcBorders>
              <w:top w:val="nil"/>
              <w:left w:val="nil"/>
              <w:bottom w:val="single" w:sz="4" w:space="0" w:color="auto"/>
              <w:right w:val="single" w:sz="4" w:space="0" w:color="auto"/>
            </w:tcBorders>
            <w:shd w:val="clear" w:color="000000" w:fill="BDD7EE"/>
            <w:vAlign w:val="center"/>
            <w:hideMark/>
          </w:tcPr>
          <w:p w14:paraId="1FD9EE4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4.071.267,90</w:t>
            </w:r>
          </w:p>
        </w:tc>
        <w:tc>
          <w:tcPr>
            <w:tcW w:w="1066" w:type="dxa"/>
            <w:tcBorders>
              <w:top w:val="nil"/>
              <w:left w:val="nil"/>
              <w:bottom w:val="single" w:sz="4" w:space="0" w:color="auto"/>
              <w:right w:val="single" w:sz="4" w:space="0" w:color="auto"/>
            </w:tcBorders>
            <w:shd w:val="clear" w:color="000000" w:fill="BDD7EE"/>
            <w:vAlign w:val="center"/>
            <w:hideMark/>
          </w:tcPr>
          <w:p w14:paraId="06977B68"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116,19</w:t>
            </w:r>
          </w:p>
        </w:tc>
        <w:tc>
          <w:tcPr>
            <w:tcW w:w="1124" w:type="dxa"/>
            <w:tcBorders>
              <w:top w:val="nil"/>
              <w:left w:val="nil"/>
              <w:bottom w:val="single" w:sz="4" w:space="0" w:color="auto"/>
              <w:right w:val="single" w:sz="4" w:space="0" w:color="auto"/>
            </w:tcBorders>
            <w:shd w:val="clear" w:color="000000" w:fill="BDD7EE"/>
            <w:noWrap/>
            <w:vAlign w:val="center"/>
            <w:hideMark/>
          </w:tcPr>
          <w:p w14:paraId="7C65F52E"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91,94</w:t>
            </w:r>
          </w:p>
        </w:tc>
      </w:tr>
      <w:tr w:rsidR="006E593B" w:rsidRPr="006E60E6" w14:paraId="10E2BAB2" w14:textId="77777777" w:rsidTr="008F298B">
        <w:trPr>
          <w:trHeight w:val="301"/>
        </w:trPr>
        <w:tc>
          <w:tcPr>
            <w:tcW w:w="3225" w:type="dxa"/>
            <w:tcBorders>
              <w:top w:val="nil"/>
              <w:left w:val="single" w:sz="4" w:space="0" w:color="auto"/>
              <w:bottom w:val="single" w:sz="4" w:space="0" w:color="auto"/>
              <w:right w:val="single" w:sz="4" w:space="0" w:color="auto"/>
            </w:tcBorders>
            <w:shd w:val="clear" w:color="000000" w:fill="FFFFFF"/>
            <w:vAlign w:val="center"/>
            <w:hideMark/>
          </w:tcPr>
          <w:p w14:paraId="24243D41"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1 Opći prihodi i primici</w:t>
            </w:r>
          </w:p>
        </w:tc>
        <w:tc>
          <w:tcPr>
            <w:tcW w:w="1251" w:type="dxa"/>
            <w:tcBorders>
              <w:top w:val="nil"/>
              <w:left w:val="nil"/>
              <w:bottom w:val="single" w:sz="4" w:space="0" w:color="auto"/>
              <w:right w:val="single" w:sz="4" w:space="0" w:color="auto"/>
            </w:tcBorders>
            <w:vAlign w:val="center"/>
            <w:hideMark/>
          </w:tcPr>
          <w:p w14:paraId="1D4EAC8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2.195.286,27</w:t>
            </w:r>
          </w:p>
        </w:tc>
        <w:tc>
          <w:tcPr>
            <w:tcW w:w="1251" w:type="dxa"/>
            <w:tcBorders>
              <w:top w:val="nil"/>
              <w:left w:val="nil"/>
              <w:bottom w:val="single" w:sz="4" w:space="0" w:color="auto"/>
              <w:right w:val="single" w:sz="4" w:space="0" w:color="auto"/>
            </w:tcBorders>
            <w:vAlign w:val="center"/>
            <w:hideMark/>
          </w:tcPr>
          <w:p w14:paraId="6E3D563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3.053.779,00</w:t>
            </w:r>
          </w:p>
        </w:tc>
        <w:tc>
          <w:tcPr>
            <w:tcW w:w="1251" w:type="dxa"/>
            <w:tcBorders>
              <w:top w:val="nil"/>
              <w:left w:val="nil"/>
              <w:bottom w:val="single" w:sz="4" w:space="0" w:color="auto"/>
              <w:right w:val="single" w:sz="4" w:space="0" w:color="auto"/>
            </w:tcBorders>
            <w:vAlign w:val="center"/>
            <w:hideMark/>
          </w:tcPr>
          <w:p w14:paraId="4221450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3.053.779,00</w:t>
            </w:r>
          </w:p>
        </w:tc>
        <w:tc>
          <w:tcPr>
            <w:tcW w:w="1251" w:type="dxa"/>
            <w:tcBorders>
              <w:top w:val="nil"/>
              <w:left w:val="nil"/>
              <w:bottom w:val="single" w:sz="4" w:space="0" w:color="auto"/>
              <w:right w:val="single" w:sz="4" w:space="0" w:color="auto"/>
            </w:tcBorders>
            <w:vAlign w:val="center"/>
            <w:hideMark/>
          </w:tcPr>
          <w:p w14:paraId="11624802"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2.670.507,43</w:t>
            </w:r>
          </w:p>
        </w:tc>
        <w:tc>
          <w:tcPr>
            <w:tcW w:w="1066" w:type="dxa"/>
            <w:tcBorders>
              <w:top w:val="nil"/>
              <w:left w:val="nil"/>
              <w:bottom w:val="single" w:sz="4" w:space="0" w:color="auto"/>
              <w:right w:val="single" w:sz="4" w:space="0" w:color="auto"/>
            </w:tcBorders>
            <w:vAlign w:val="center"/>
            <w:hideMark/>
          </w:tcPr>
          <w:p w14:paraId="0271311F"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121,65</w:t>
            </w:r>
          </w:p>
        </w:tc>
        <w:tc>
          <w:tcPr>
            <w:tcW w:w="1124" w:type="dxa"/>
            <w:tcBorders>
              <w:top w:val="nil"/>
              <w:left w:val="nil"/>
              <w:bottom w:val="single" w:sz="4" w:space="0" w:color="auto"/>
              <w:right w:val="single" w:sz="4" w:space="0" w:color="auto"/>
            </w:tcBorders>
            <w:noWrap/>
            <w:vAlign w:val="bottom"/>
            <w:hideMark/>
          </w:tcPr>
          <w:p w14:paraId="4B76352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87,45</w:t>
            </w:r>
          </w:p>
        </w:tc>
      </w:tr>
      <w:tr w:rsidR="006E593B" w:rsidRPr="006E60E6" w14:paraId="0DC0E34B"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noWrap/>
            <w:vAlign w:val="center"/>
            <w:hideMark/>
          </w:tcPr>
          <w:p w14:paraId="652103BF"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Cs/>
                <w:sz w:val="20"/>
                <w:szCs w:val="20"/>
                <w:lang w:eastAsia="hr-HR"/>
              </w:rPr>
              <w:t xml:space="preserve">  11 Opći prihodi i primici</w:t>
            </w:r>
          </w:p>
        </w:tc>
        <w:tc>
          <w:tcPr>
            <w:tcW w:w="1251" w:type="dxa"/>
            <w:tcBorders>
              <w:top w:val="nil"/>
              <w:left w:val="nil"/>
              <w:bottom w:val="single" w:sz="4" w:space="0" w:color="auto"/>
              <w:right w:val="single" w:sz="4" w:space="0" w:color="auto"/>
            </w:tcBorders>
            <w:shd w:val="clear" w:color="000000" w:fill="FFFFFF"/>
            <w:noWrap/>
            <w:vAlign w:val="bottom"/>
            <w:hideMark/>
          </w:tcPr>
          <w:p w14:paraId="3E99A25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1.833.387,06</w:t>
            </w:r>
          </w:p>
        </w:tc>
        <w:tc>
          <w:tcPr>
            <w:tcW w:w="1251" w:type="dxa"/>
            <w:tcBorders>
              <w:top w:val="nil"/>
              <w:left w:val="nil"/>
              <w:bottom w:val="single" w:sz="4" w:space="0" w:color="auto"/>
              <w:right w:val="single" w:sz="4" w:space="0" w:color="auto"/>
            </w:tcBorders>
            <w:shd w:val="clear" w:color="000000" w:fill="FFFFFF"/>
            <w:noWrap/>
            <w:vAlign w:val="bottom"/>
            <w:hideMark/>
          </w:tcPr>
          <w:p w14:paraId="26F6737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2.661.083,00</w:t>
            </w:r>
          </w:p>
        </w:tc>
        <w:tc>
          <w:tcPr>
            <w:tcW w:w="1251" w:type="dxa"/>
            <w:tcBorders>
              <w:top w:val="nil"/>
              <w:left w:val="nil"/>
              <w:bottom w:val="single" w:sz="4" w:space="0" w:color="auto"/>
              <w:right w:val="single" w:sz="4" w:space="0" w:color="auto"/>
            </w:tcBorders>
            <w:shd w:val="clear" w:color="000000" w:fill="FFFFFF"/>
            <w:noWrap/>
            <w:vAlign w:val="bottom"/>
            <w:hideMark/>
          </w:tcPr>
          <w:p w14:paraId="57B7B5F4"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2.661.083,00</w:t>
            </w:r>
          </w:p>
        </w:tc>
        <w:tc>
          <w:tcPr>
            <w:tcW w:w="1251" w:type="dxa"/>
            <w:tcBorders>
              <w:top w:val="nil"/>
              <w:left w:val="nil"/>
              <w:bottom w:val="single" w:sz="4" w:space="0" w:color="auto"/>
              <w:right w:val="single" w:sz="4" w:space="0" w:color="auto"/>
            </w:tcBorders>
            <w:shd w:val="clear" w:color="000000" w:fill="FFFFFF"/>
            <w:noWrap/>
            <w:vAlign w:val="bottom"/>
            <w:hideMark/>
          </w:tcPr>
          <w:p w14:paraId="3DCC2DCE"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2.278.286,00</w:t>
            </w:r>
          </w:p>
        </w:tc>
        <w:tc>
          <w:tcPr>
            <w:tcW w:w="1066" w:type="dxa"/>
            <w:tcBorders>
              <w:top w:val="nil"/>
              <w:left w:val="nil"/>
              <w:bottom w:val="single" w:sz="4" w:space="0" w:color="auto"/>
              <w:right w:val="single" w:sz="4" w:space="0" w:color="auto"/>
            </w:tcBorders>
            <w:shd w:val="clear" w:color="000000" w:fill="FFFFFF"/>
            <w:noWrap/>
            <w:vAlign w:val="bottom"/>
            <w:hideMark/>
          </w:tcPr>
          <w:p w14:paraId="5D05FB58"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124,27</w:t>
            </w:r>
          </w:p>
        </w:tc>
        <w:tc>
          <w:tcPr>
            <w:tcW w:w="1124" w:type="dxa"/>
            <w:tcBorders>
              <w:top w:val="nil"/>
              <w:left w:val="nil"/>
              <w:bottom w:val="single" w:sz="4" w:space="0" w:color="auto"/>
              <w:right w:val="single" w:sz="4" w:space="0" w:color="auto"/>
            </w:tcBorders>
            <w:noWrap/>
            <w:vAlign w:val="bottom"/>
            <w:hideMark/>
          </w:tcPr>
          <w:p w14:paraId="4988520F"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85,61</w:t>
            </w:r>
          </w:p>
        </w:tc>
      </w:tr>
      <w:tr w:rsidR="006E593B" w:rsidRPr="006E60E6" w14:paraId="2B66F9BF"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noWrap/>
            <w:vAlign w:val="center"/>
            <w:hideMark/>
          </w:tcPr>
          <w:p w14:paraId="3BDC5F8E"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Cs/>
                <w:sz w:val="20"/>
                <w:szCs w:val="20"/>
                <w:lang w:eastAsia="hr-HR"/>
              </w:rPr>
              <w:t xml:space="preserve">  12 Besplatan boravak djece</w:t>
            </w:r>
          </w:p>
        </w:tc>
        <w:tc>
          <w:tcPr>
            <w:tcW w:w="1251" w:type="dxa"/>
            <w:tcBorders>
              <w:top w:val="nil"/>
              <w:left w:val="nil"/>
              <w:bottom w:val="single" w:sz="4" w:space="0" w:color="auto"/>
              <w:right w:val="single" w:sz="4" w:space="0" w:color="auto"/>
            </w:tcBorders>
            <w:shd w:val="clear" w:color="000000" w:fill="FFFFFF"/>
            <w:noWrap/>
            <w:vAlign w:val="bottom"/>
            <w:hideMark/>
          </w:tcPr>
          <w:p w14:paraId="104AA3FB"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218.414,00</w:t>
            </w:r>
          </w:p>
        </w:tc>
        <w:tc>
          <w:tcPr>
            <w:tcW w:w="1251" w:type="dxa"/>
            <w:tcBorders>
              <w:top w:val="nil"/>
              <w:left w:val="nil"/>
              <w:bottom w:val="single" w:sz="4" w:space="0" w:color="auto"/>
              <w:right w:val="single" w:sz="4" w:space="0" w:color="auto"/>
            </w:tcBorders>
            <w:shd w:val="clear" w:color="000000" w:fill="FFFFFF"/>
            <w:noWrap/>
            <w:vAlign w:val="bottom"/>
            <w:hideMark/>
          </w:tcPr>
          <w:p w14:paraId="1A817C0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218.414,00</w:t>
            </w:r>
          </w:p>
        </w:tc>
        <w:tc>
          <w:tcPr>
            <w:tcW w:w="1251" w:type="dxa"/>
            <w:tcBorders>
              <w:top w:val="nil"/>
              <w:left w:val="nil"/>
              <w:bottom w:val="single" w:sz="4" w:space="0" w:color="auto"/>
              <w:right w:val="single" w:sz="4" w:space="0" w:color="auto"/>
            </w:tcBorders>
            <w:shd w:val="clear" w:color="000000" w:fill="FFFFFF"/>
            <w:noWrap/>
            <w:vAlign w:val="bottom"/>
            <w:hideMark/>
          </w:tcPr>
          <w:p w14:paraId="7480A41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218.414,00</w:t>
            </w:r>
          </w:p>
        </w:tc>
        <w:tc>
          <w:tcPr>
            <w:tcW w:w="1251" w:type="dxa"/>
            <w:tcBorders>
              <w:top w:val="nil"/>
              <w:left w:val="nil"/>
              <w:bottom w:val="single" w:sz="4" w:space="0" w:color="auto"/>
              <w:right w:val="single" w:sz="4" w:space="0" w:color="auto"/>
            </w:tcBorders>
            <w:shd w:val="clear" w:color="000000" w:fill="FFFFFF"/>
            <w:noWrap/>
            <w:vAlign w:val="bottom"/>
            <w:hideMark/>
          </w:tcPr>
          <w:p w14:paraId="0624B884"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218.414,00</w:t>
            </w:r>
          </w:p>
        </w:tc>
        <w:tc>
          <w:tcPr>
            <w:tcW w:w="1066" w:type="dxa"/>
            <w:tcBorders>
              <w:top w:val="nil"/>
              <w:left w:val="nil"/>
              <w:bottom w:val="single" w:sz="4" w:space="0" w:color="auto"/>
              <w:right w:val="single" w:sz="4" w:space="0" w:color="auto"/>
            </w:tcBorders>
            <w:shd w:val="clear" w:color="000000" w:fill="FFFFFF"/>
            <w:noWrap/>
            <w:vAlign w:val="bottom"/>
            <w:hideMark/>
          </w:tcPr>
          <w:p w14:paraId="49C75A9F"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100,00</w:t>
            </w:r>
          </w:p>
        </w:tc>
        <w:tc>
          <w:tcPr>
            <w:tcW w:w="1124" w:type="dxa"/>
            <w:tcBorders>
              <w:top w:val="nil"/>
              <w:left w:val="nil"/>
              <w:bottom w:val="single" w:sz="4" w:space="0" w:color="auto"/>
              <w:right w:val="single" w:sz="4" w:space="0" w:color="auto"/>
            </w:tcBorders>
            <w:noWrap/>
            <w:vAlign w:val="bottom"/>
            <w:hideMark/>
          </w:tcPr>
          <w:p w14:paraId="7FEC683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100,00</w:t>
            </w:r>
          </w:p>
        </w:tc>
      </w:tr>
      <w:tr w:rsidR="006E593B" w:rsidRPr="006E60E6" w14:paraId="6067857C"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noWrap/>
            <w:vAlign w:val="center"/>
            <w:hideMark/>
          </w:tcPr>
          <w:p w14:paraId="2887E04A"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Cs/>
                <w:sz w:val="20"/>
                <w:szCs w:val="20"/>
                <w:lang w:eastAsia="hr-HR"/>
              </w:rPr>
              <w:t>911 Opći prihodi-prijenos</w:t>
            </w:r>
          </w:p>
        </w:tc>
        <w:tc>
          <w:tcPr>
            <w:tcW w:w="1251" w:type="dxa"/>
            <w:tcBorders>
              <w:top w:val="nil"/>
              <w:left w:val="nil"/>
              <w:bottom w:val="single" w:sz="4" w:space="0" w:color="auto"/>
              <w:right w:val="single" w:sz="4" w:space="0" w:color="auto"/>
            </w:tcBorders>
            <w:shd w:val="clear" w:color="000000" w:fill="FFFFFF"/>
            <w:noWrap/>
            <w:vAlign w:val="bottom"/>
            <w:hideMark/>
          </w:tcPr>
          <w:p w14:paraId="7FB450CB"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143.485,21</w:t>
            </w:r>
          </w:p>
        </w:tc>
        <w:tc>
          <w:tcPr>
            <w:tcW w:w="1251" w:type="dxa"/>
            <w:tcBorders>
              <w:top w:val="nil"/>
              <w:left w:val="nil"/>
              <w:bottom w:val="single" w:sz="4" w:space="0" w:color="auto"/>
              <w:right w:val="single" w:sz="4" w:space="0" w:color="auto"/>
            </w:tcBorders>
            <w:shd w:val="clear" w:color="000000" w:fill="FFFFFF"/>
            <w:noWrap/>
            <w:vAlign w:val="bottom"/>
            <w:hideMark/>
          </w:tcPr>
          <w:p w14:paraId="438C7AC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174.282,00</w:t>
            </w:r>
          </w:p>
        </w:tc>
        <w:tc>
          <w:tcPr>
            <w:tcW w:w="1251" w:type="dxa"/>
            <w:tcBorders>
              <w:top w:val="nil"/>
              <w:left w:val="nil"/>
              <w:bottom w:val="single" w:sz="4" w:space="0" w:color="auto"/>
              <w:right w:val="single" w:sz="4" w:space="0" w:color="auto"/>
            </w:tcBorders>
            <w:shd w:val="clear" w:color="000000" w:fill="FFFFFF"/>
            <w:noWrap/>
            <w:vAlign w:val="bottom"/>
            <w:hideMark/>
          </w:tcPr>
          <w:p w14:paraId="7F4DED1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174.282,00</w:t>
            </w:r>
          </w:p>
        </w:tc>
        <w:tc>
          <w:tcPr>
            <w:tcW w:w="1251" w:type="dxa"/>
            <w:tcBorders>
              <w:top w:val="nil"/>
              <w:left w:val="nil"/>
              <w:bottom w:val="single" w:sz="4" w:space="0" w:color="auto"/>
              <w:right w:val="single" w:sz="4" w:space="0" w:color="auto"/>
            </w:tcBorders>
            <w:shd w:val="clear" w:color="000000" w:fill="FFFFFF"/>
            <w:noWrap/>
            <w:vAlign w:val="bottom"/>
            <w:hideMark/>
          </w:tcPr>
          <w:p w14:paraId="6B8D8749"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173.807,43</w:t>
            </w:r>
          </w:p>
        </w:tc>
        <w:tc>
          <w:tcPr>
            <w:tcW w:w="1066" w:type="dxa"/>
            <w:tcBorders>
              <w:top w:val="nil"/>
              <w:left w:val="nil"/>
              <w:bottom w:val="single" w:sz="4" w:space="0" w:color="auto"/>
              <w:right w:val="single" w:sz="4" w:space="0" w:color="auto"/>
            </w:tcBorders>
            <w:shd w:val="clear" w:color="000000" w:fill="FFFFFF"/>
            <w:noWrap/>
            <w:vAlign w:val="bottom"/>
            <w:hideMark/>
          </w:tcPr>
          <w:p w14:paraId="2F8BE625"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 </w:t>
            </w:r>
          </w:p>
        </w:tc>
        <w:tc>
          <w:tcPr>
            <w:tcW w:w="1124" w:type="dxa"/>
            <w:tcBorders>
              <w:top w:val="nil"/>
              <w:left w:val="nil"/>
              <w:bottom w:val="single" w:sz="4" w:space="0" w:color="auto"/>
              <w:right w:val="single" w:sz="4" w:space="0" w:color="auto"/>
            </w:tcBorders>
            <w:noWrap/>
            <w:vAlign w:val="bottom"/>
            <w:hideMark/>
          </w:tcPr>
          <w:p w14:paraId="2508DF34"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 </w:t>
            </w:r>
          </w:p>
        </w:tc>
      </w:tr>
      <w:tr w:rsidR="006E593B" w:rsidRPr="006E60E6" w14:paraId="029186AA"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noWrap/>
            <w:vAlign w:val="center"/>
            <w:hideMark/>
          </w:tcPr>
          <w:p w14:paraId="7E78DDB4"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3 Vlastiti prihodi</w:t>
            </w:r>
          </w:p>
        </w:tc>
        <w:tc>
          <w:tcPr>
            <w:tcW w:w="1251" w:type="dxa"/>
            <w:tcBorders>
              <w:top w:val="nil"/>
              <w:left w:val="nil"/>
              <w:bottom w:val="single" w:sz="4" w:space="0" w:color="auto"/>
              <w:right w:val="single" w:sz="4" w:space="0" w:color="auto"/>
            </w:tcBorders>
            <w:shd w:val="clear" w:color="000000" w:fill="FFFFFF"/>
            <w:noWrap/>
            <w:vAlign w:val="bottom"/>
            <w:hideMark/>
          </w:tcPr>
          <w:p w14:paraId="7DDE45A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53.508,13</w:t>
            </w:r>
          </w:p>
        </w:tc>
        <w:tc>
          <w:tcPr>
            <w:tcW w:w="1251" w:type="dxa"/>
            <w:tcBorders>
              <w:top w:val="nil"/>
              <w:left w:val="nil"/>
              <w:bottom w:val="single" w:sz="4" w:space="0" w:color="auto"/>
              <w:right w:val="single" w:sz="4" w:space="0" w:color="auto"/>
            </w:tcBorders>
            <w:shd w:val="clear" w:color="000000" w:fill="FFFFFF"/>
            <w:noWrap/>
            <w:vAlign w:val="bottom"/>
            <w:hideMark/>
          </w:tcPr>
          <w:p w14:paraId="53236D9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9.851,00</w:t>
            </w:r>
          </w:p>
        </w:tc>
        <w:tc>
          <w:tcPr>
            <w:tcW w:w="1251" w:type="dxa"/>
            <w:tcBorders>
              <w:top w:val="nil"/>
              <w:left w:val="nil"/>
              <w:bottom w:val="single" w:sz="4" w:space="0" w:color="auto"/>
              <w:right w:val="single" w:sz="4" w:space="0" w:color="auto"/>
            </w:tcBorders>
            <w:shd w:val="clear" w:color="000000" w:fill="FFFFFF"/>
            <w:noWrap/>
            <w:vAlign w:val="bottom"/>
            <w:hideMark/>
          </w:tcPr>
          <w:p w14:paraId="113003D0"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9.851,00</w:t>
            </w:r>
          </w:p>
        </w:tc>
        <w:tc>
          <w:tcPr>
            <w:tcW w:w="1251" w:type="dxa"/>
            <w:tcBorders>
              <w:top w:val="nil"/>
              <w:left w:val="nil"/>
              <w:bottom w:val="single" w:sz="4" w:space="0" w:color="auto"/>
              <w:right w:val="single" w:sz="4" w:space="0" w:color="auto"/>
            </w:tcBorders>
            <w:shd w:val="clear" w:color="000000" w:fill="FFFFFF"/>
            <w:noWrap/>
            <w:vAlign w:val="bottom"/>
            <w:hideMark/>
          </w:tcPr>
          <w:p w14:paraId="7A0F00C0"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9.456,80</w:t>
            </w:r>
          </w:p>
        </w:tc>
        <w:tc>
          <w:tcPr>
            <w:tcW w:w="1066" w:type="dxa"/>
            <w:tcBorders>
              <w:top w:val="nil"/>
              <w:left w:val="nil"/>
              <w:bottom w:val="single" w:sz="4" w:space="0" w:color="auto"/>
              <w:right w:val="single" w:sz="4" w:space="0" w:color="auto"/>
            </w:tcBorders>
            <w:shd w:val="clear" w:color="000000" w:fill="FFFFFF"/>
            <w:noWrap/>
            <w:vAlign w:val="bottom"/>
            <w:hideMark/>
          </w:tcPr>
          <w:p w14:paraId="2C9CBCD0"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17,67</w:t>
            </w:r>
          </w:p>
        </w:tc>
        <w:tc>
          <w:tcPr>
            <w:tcW w:w="1124" w:type="dxa"/>
            <w:tcBorders>
              <w:top w:val="nil"/>
              <w:left w:val="nil"/>
              <w:bottom w:val="single" w:sz="4" w:space="0" w:color="auto"/>
              <w:right w:val="single" w:sz="4" w:space="0" w:color="auto"/>
            </w:tcBorders>
            <w:noWrap/>
            <w:vAlign w:val="bottom"/>
            <w:hideMark/>
          </w:tcPr>
          <w:p w14:paraId="1404432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96,00</w:t>
            </w:r>
          </w:p>
        </w:tc>
      </w:tr>
      <w:tr w:rsidR="006E593B" w:rsidRPr="006E60E6" w14:paraId="35BCB5EB"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noWrap/>
            <w:vAlign w:val="center"/>
            <w:hideMark/>
          </w:tcPr>
          <w:p w14:paraId="23E7EA85"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Cs/>
                <w:sz w:val="20"/>
                <w:szCs w:val="20"/>
                <w:lang w:eastAsia="hr-HR"/>
              </w:rPr>
              <w:t xml:space="preserve"> 32 (Vrtić 310) Vlastiti prihodi</w:t>
            </w:r>
          </w:p>
        </w:tc>
        <w:tc>
          <w:tcPr>
            <w:tcW w:w="1251" w:type="dxa"/>
            <w:tcBorders>
              <w:top w:val="nil"/>
              <w:left w:val="nil"/>
              <w:bottom w:val="single" w:sz="4" w:space="0" w:color="auto"/>
              <w:right w:val="single" w:sz="4" w:space="0" w:color="auto"/>
            </w:tcBorders>
            <w:shd w:val="clear" w:color="000000" w:fill="FFFFFF"/>
            <w:noWrap/>
            <w:vAlign w:val="bottom"/>
            <w:hideMark/>
          </w:tcPr>
          <w:p w14:paraId="131CC41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53.508,13</w:t>
            </w:r>
          </w:p>
        </w:tc>
        <w:tc>
          <w:tcPr>
            <w:tcW w:w="1251" w:type="dxa"/>
            <w:tcBorders>
              <w:top w:val="nil"/>
              <w:left w:val="nil"/>
              <w:bottom w:val="single" w:sz="4" w:space="0" w:color="auto"/>
              <w:right w:val="single" w:sz="4" w:space="0" w:color="auto"/>
            </w:tcBorders>
            <w:shd w:val="clear" w:color="000000" w:fill="FFFFFF"/>
            <w:noWrap/>
            <w:vAlign w:val="bottom"/>
            <w:hideMark/>
          </w:tcPr>
          <w:p w14:paraId="519B73AE"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9.851,00</w:t>
            </w:r>
          </w:p>
        </w:tc>
        <w:tc>
          <w:tcPr>
            <w:tcW w:w="1251" w:type="dxa"/>
            <w:tcBorders>
              <w:top w:val="nil"/>
              <w:left w:val="nil"/>
              <w:bottom w:val="single" w:sz="4" w:space="0" w:color="auto"/>
              <w:right w:val="single" w:sz="4" w:space="0" w:color="auto"/>
            </w:tcBorders>
            <w:shd w:val="clear" w:color="000000" w:fill="FFFFFF"/>
            <w:noWrap/>
            <w:vAlign w:val="bottom"/>
            <w:hideMark/>
          </w:tcPr>
          <w:p w14:paraId="53B1C56F"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9.851,00</w:t>
            </w:r>
          </w:p>
        </w:tc>
        <w:tc>
          <w:tcPr>
            <w:tcW w:w="1251" w:type="dxa"/>
            <w:tcBorders>
              <w:top w:val="nil"/>
              <w:left w:val="nil"/>
              <w:bottom w:val="single" w:sz="4" w:space="0" w:color="auto"/>
              <w:right w:val="single" w:sz="4" w:space="0" w:color="auto"/>
            </w:tcBorders>
            <w:shd w:val="clear" w:color="000000" w:fill="FFFFFF"/>
            <w:noWrap/>
            <w:vAlign w:val="bottom"/>
            <w:hideMark/>
          </w:tcPr>
          <w:p w14:paraId="65F00A64"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9.456,80</w:t>
            </w:r>
          </w:p>
        </w:tc>
        <w:tc>
          <w:tcPr>
            <w:tcW w:w="1066" w:type="dxa"/>
            <w:tcBorders>
              <w:top w:val="nil"/>
              <w:left w:val="nil"/>
              <w:bottom w:val="single" w:sz="4" w:space="0" w:color="auto"/>
              <w:right w:val="single" w:sz="4" w:space="0" w:color="auto"/>
            </w:tcBorders>
            <w:shd w:val="clear" w:color="000000" w:fill="FFFFFF"/>
            <w:noWrap/>
            <w:vAlign w:val="bottom"/>
            <w:hideMark/>
          </w:tcPr>
          <w:p w14:paraId="44CB7AB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17,67</w:t>
            </w:r>
          </w:p>
        </w:tc>
        <w:tc>
          <w:tcPr>
            <w:tcW w:w="1124" w:type="dxa"/>
            <w:tcBorders>
              <w:top w:val="nil"/>
              <w:left w:val="nil"/>
              <w:bottom w:val="single" w:sz="4" w:space="0" w:color="auto"/>
              <w:right w:val="single" w:sz="4" w:space="0" w:color="auto"/>
            </w:tcBorders>
            <w:noWrap/>
            <w:vAlign w:val="bottom"/>
            <w:hideMark/>
          </w:tcPr>
          <w:p w14:paraId="4D2F96E5"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96,00</w:t>
            </w:r>
          </w:p>
        </w:tc>
      </w:tr>
      <w:tr w:rsidR="006E593B" w:rsidRPr="006E60E6" w14:paraId="028237B0"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vAlign w:val="center"/>
            <w:hideMark/>
          </w:tcPr>
          <w:p w14:paraId="239BD356"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4 Prihodi za posebne namjene</w:t>
            </w:r>
          </w:p>
        </w:tc>
        <w:tc>
          <w:tcPr>
            <w:tcW w:w="1251" w:type="dxa"/>
            <w:tcBorders>
              <w:top w:val="nil"/>
              <w:left w:val="nil"/>
              <w:bottom w:val="single" w:sz="4" w:space="0" w:color="auto"/>
              <w:right w:val="single" w:sz="4" w:space="0" w:color="auto"/>
            </w:tcBorders>
            <w:shd w:val="clear" w:color="000000" w:fill="FFFFFF"/>
            <w:noWrap/>
            <w:vAlign w:val="bottom"/>
            <w:hideMark/>
          </w:tcPr>
          <w:p w14:paraId="2C07515A"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333.614,16</w:t>
            </w:r>
          </w:p>
        </w:tc>
        <w:tc>
          <w:tcPr>
            <w:tcW w:w="1251" w:type="dxa"/>
            <w:tcBorders>
              <w:top w:val="nil"/>
              <w:left w:val="nil"/>
              <w:bottom w:val="single" w:sz="4" w:space="0" w:color="auto"/>
              <w:right w:val="single" w:sz="4" w:space="0" w:color="auto"/>
            </w:tcBorders>
            <w:shd w:val="clear" w:color="000000" w:fill="FFFFFF"/>
            <w:noWrap/>
            <w:vAlign w:val="bottom"/>
            <w:hideMark/>
          </w:tcPr>
          <w:p w14:paraId="2FC8ABA2"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309.716,00</w:t>
            </w:r>
          </w:p>
        </w:tc>
        <w:tc>
          <w:tcPr>
            <w:tcW w:w="1251" w:type="dxa"/>
            <w:tcBorders>
              <w:top w:val="nil"/>
              <w:left w:val="nil"/>
              <w:bottom w:val="single" w:sz="4" w:space="0" w:color="auto"/>
              <w:right w:val="single" w:sz="4" w:space="0" w:color="auto"/>
            </w:tcBorders>
            <w:shd w:val="clear" w:color="000000" w:fill="FFFFFF"/>
            <w:noWrap/>
            <w:vAlign w:val="bottom"/>
            <w:hideMark/>
          </w:tcPr>
          <w:p w14:paraId="406D39B2"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309.716,00</w:t>
            </w:r>
          </w:p>
        </w:tc>
        <w:tc>
          <w:tcPr>
            <w:tcW w:w="1251" w:type="dxa"/>
            <w:tcBorders>
              <w:top w:val="nil"/>
              <w:left w:val="nil"/>
              <w:bottom w:val="single" w:sz="4" w:space="0" w:color="auto"/>
              <w:right w:val="single" w:sz="4" w:space="0" w:color="auto"/>
            </w:tcBorders>
            <w:shd w:val="clear" w:color="000000" w:fill="FFFFFF"/>
            <w:noWrap/>
            <w:vAlign w:val="bottom"/>
            <w:hideMark/>
          </w:tcPr>
          <w:p w14:paraId="394B4552"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332.002,25</w:t>
            </w:r>
          </w:p>
        </w:tc>
        <w:tc>
          <w:tcPr>
            <w:tcW w:w="1066" w:type="dxa"/>
            <w:tcBorders>
              <w:top w:val="nil"/>
              <w:left w:val="nil"/>
              <w:bottom w:val="single" w:sz="4" w:space="0" w:color="auto"/>
              <w:right w:val="single" w:sz="4" w:space="0" w:color="auto"/>
            </w:tcBorders>
            <w:shd w:val="clear" w:color="000000" w:fill="FFFFFF"/>
            <w:noWrap/>
            <w:vAlign w:val="bottom"/>
            <w:hideMark/>
          </w:tcPr>
          <w:p w14:paraId="17AF249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99,52</w:t>
            </w:r>
          </w:p>
        </w:tc>
        <w:tc>
          <w:tcPr>
            <w:tcW w:w="1124" w:type="dxa"/>
            <w:tcBorders>
              <w:top w:val="nil"/>
              <w:left w:val="nil"/>
              <w:bottom w:val="single" w:sz="4" w:space="0" w:color="auto"/>
              <w:right w:val="single" w:sz="4" w:space="0" w:color="auto"/>
            </w:tcBorders>
            <w:noWrap/>
            <w:vAlign w:val="bottom"/>
            <w:hideMark/>
          </w:tcPr>
          <w:p w14:paraId="351BB1D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107,20</w:t>
            </w:r>
          </w:p>
        </w:tc>
      </w:tr>
      <w:tr w:rsidR="006E593B" w:rsidRPr="006E60E6" w14:paraId="46C288D6" w14:textId="77777777" w:rsidTr="008F298B">
        <w:trPr>
          <w:trHeight w:val="511"/>
        </w:trPr>
        <w:tc>
          <w:tcPr>
            <w:tcW w:w="3225" w:type="dxa"/>
            <w:tcBorders>
              <w:top w:val="nil"/>
              <w:left w:val="single" w:sz="4" w:space="0" w:color="auto"/>
              <w:bottom w:val="single" w:sz="4" w:space="0" w:color="auto"/>
              <w:right w:val="single" w:sz="4" w:space="0" w:color="auto"/>
            </w:tcBorders>
            <w:shd w:val="clear" w:color="000000" w:fill="FFFFFF"/>
            <w:vAlign w:val="center"/>
            <w:hideMark/>
          </w:tcPr>
          <w:p w14:paraId="589EFF5A"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Cs/>
                <w:sz w:val="20"/>
                <w:szCs w:val="20"/>
                <w:lang w:eastAsia="hr-HR"/>
              </w:rPr>
              <w:t xml:space="preserve">  44 (Vrtić 4371) Ostali prihodi za posebne namjene</w:t>
            </w:r>
          </w:p>
        </w:tc>
        <w:tc>
          <w:tcPr>
            <w:tcW w:w="1251" w:type="dxa"/>
            <w:tcBorders>
              <w:top w:val="nil"/>
              <w:left w:val="nil"/>
              <w:bottom w:val="single" w:sz="4" w:space="0" w:color="auto"/>
              <w:right w:val="single" w:sz="4" w:space="0" w:color="auto"/>
            </w:tcBorders>
            <w:shd w:val="clear" w:color="000000" w:fill="FFFFFF"/>
            <w:noWrap/>
            <w:vAlign w:val="bottom"/>
            <w:hideMark/>
          </w:tcPr>
          <w:p w14:paraId="66B7042D"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333.614,16</w:t>
            </w:r>
          </w:p>
        </w:tc>
        <w:tc>
          <w:tcPr>
            <w:tcW w:w="1251" w:type="dxa"/>
            <w:tcBorders>
              <w:top w:val="nil"/>
              <w:left w:val="nil"/>
              <w:bottom w:val="single" w:sz="4" w:space="0" w:color="auto"/>
              <w:right w:val="single" w:sz="4" w:space="0" w:color="auto"/>
            </w:tcBorders>
            <w:shd w:val="clear" w:color="000000" w:fill="FFFFFF"/>
            <w:noWrap/>
            <w:vAlign w:val="bottom"/>
            <w:hideMark/>
          </w:tcPr>
          <w:p w14:paraId="16281315"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309.716,00</w:t>
            </w:r>
          </w:p>
        </w:tc>
        <w:tc>
          <w:tcPr>
            <w:tcW w:w="1251" w:type="dxa"/>
            <w:tcBorders>
              <w:top w:val="nil"/>
              <w:left w:val="nil"/>
              <w:bottom w:val="single" w:sz="4" w:space="0" w:color="auto"/>
              <w:right w:val="single" w:sz="4" w:space="0" w:color="auto"/>
            </w:tcBorders>
            <w:shd w:val="clear" w:color="000000" w:fill="FFFFFF"/>
            <w:noWrap/>
            <w:vAlign w:val="bottom"/>
            <w:hideMark/>
          </w:tcPr>
          <w:p w14:paraId="1A70D33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309.716,00</w:t>
            </w:r>
          </w:p>
        </w:tc>
        <w:tc>
          <w:tcPr>
            <w:tcW w:w="1251" w:type="dxa"/>
            <w:tcBorders>
              <w:top w:val="nil"/>
              <w:left w:val="nil"/>
              <w:bottom w:val="single" w:sz="4" w:space="0" w:color="auto"/>
              <w:right w:val="single" w:sz="4" w:space="0" w:color="auto"/>
            </w:tcBorders>
            <w:shd w:val="clear" w:color="000000" w:fill="FFFFFF"/>
            <w:noWrap/>
            <w:vAlign w:val="bottom"/>
            <w:hideMark/>
          </w:tcPr>
          <w:p w14:paraId="75639C8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331.527,58</w:t>
            </w:r>
          </w:p>
        </w:tc>
        <w:tc>
          <w:tcPr>
            <w:tcW w:w="1066" w:type="dxa"/>
            <w:tcBorders>
              <w:top w:val="nil"/>
              <w:left w:val="nil"/>
              <w:bottom w:val="single" w:sz="4" w:space="0" w:color="auto"/>
              <w:right w:val="single" w:sz="4" w:space="0" w:color="auto"/>
            </w:tcBorders>
            <w:shd w:val="clear" w:color="000000" w:fill="FFFFFF"/>
            <w:noWrap/>
            <w:vAlign w:val="bottom"/>
            <w:hideMark/>
          </w:tcPr>
          <w:p w14:paraId="0977CB3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99,37</w:t>
            </w:r>
          </w:p>
        </w:tc>
        <w:tc>
          <w:tcPr>
            <w:tcW w:w="1124" w:type="dxa"/>
            <w:tcBorders>
              <w:top w:val="nil"/>
              <w:left w:val="nil"/>
              <w:bottom w:val="single" w:sz="4" w:space="0" w:color="auto"/>
              <w:right w:val="single" w:sz="4" w:space="0" w:color="auto"/>
            </w:tcBorders>
            <w:noWrap/>
            <w:vAlign w:val="bottom"/>
            <w:hideMark/>
          </w:tcPr>
          <w:p w14:paraId="53BAF7D5"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107,04</w:t>
            </w:r>
          </w:p>
        </w:tc>
      </w:tr>
      <w:tr w:rsidR="006E593B" w:rsidRPr="006E60E6" w14:paraId="5E5882CC" w14:textId="77777777" w:rsidTr="008F298B">
        <w:trPr>
          <w:trHeight w:val="511"/>
        </w:trPr>
        <w:tc>
          <w:tcPr>
            <w:tcW w:w="3225" w:type="dxa"/>
            <w:tcBorders>
              <w:top w:val="nil"/>
              <w:left w:val="single" w:sz="4" w:space="0" w:color="auto"/>
              <w:bottom w:val="single" w:sz="4" w:space="0" w:color="auto"/>
              <w:right w:val="single" w:sz="4" w:space="0" w:color="auto"/>
            </w:tcBorders>
            <w:shd w:val="clear" w:color="000000" w:fill="FFFFFF"/>
            <w:vAlign w:val="center"/>
            <w:hideMark/>
          </w:tcPr>
          <w:p w14:paraId="30084725"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Cs/>
                <w:sz w:val="20"/>
                <w:szCs w:val="20"/>
                <w:lang w:eastAsia="hr-HR"/>
              </w:rPr>
              <w:t xml:space="preserve"> 44 (Vrtić 4371) Prih.za posebne namjene-prijenos</w:t>
            </w:r>
          </w:p>
        </w:tc>
        <w:tc>
          <w:tcPr>
            <w:tcW w:w="1251" w:type="dxa"/>
            <w:tcBorders>
              <w:top w:val="nil"/>
              <w:left w:val="nil"/>
              <w:bottom w:val="single" w:sz="4" w:space="0" w:color="auto"/>
              <w:right w:val="single" w:sz="4" w:space="0" w:color="auto"/>
            </w:tcBorders>
            <w:shd w:val="clear" w:color="000000" w:fill="FFFFFF"/>
            <w:noWrap/>
            <w:vAlign w:val="bottom"/>
            <w:hideMark/>
          </w:tcPr>
          <w:p w14:paraId="489E2245"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251" w:type="dxa"/>
            <w:tcBorders>
              <w:top w:val="nil"/>
              <w:left w:val="nil"/>
              <w:bottom w:val="single" w:sz="4" w:space="0" w:color="auto"/>
              <w:right w:val="single" w:sz="4" w:space="0" w:color="auto"/>
            </w:tcBorders>
            <w:shd w:val="clear" w:color="000000" w:fill="FFFFFF"/>
            <w:noWrap/>
            <w:vAlign w:val="bottom"/>
            <w:hideMark/>
          </w:tcPr>
          <w:p w14:paraId="7595840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251" w:type="dxa"/>
            <w:tcBorders>
              <w:top w:val="nil"/>
              <w:left w:val="nil"/>
              <w:bottom w:val="single" w:sz="4" w:space="0" w:color="auto"/>
              <w:right w:val="single" w:sz="4" w:space="0" w:color="auto"/>
            </w:tcBorders>
            <w:shd w:val="clear" w:color="000000" w:fill="FFFFFF"/>
            <w:noWrap/>
            <w:vAlign w:val="bottom"/>
            <w:hideMark/>
          </w:tcPr>
          <w:p w14:paraId="03F643DB"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251" w:type="dxa"/>
            <w:tcBorders>
              <w:top w:val="nil"/>
              <w:left w:val="nil"/>
              <w:bottom w:val="single" w:sz="4" w:space="0" w:color="auto"/>
              <w:right w:val="single" w:sz="4" w:space="0" w:color="auto"/>
            </w:tcBorders>
            <w:shd w:val="clear" w:color="000000" w:fill="FFFFFF"/>
            <w:noWrap/>
            <w:vAlign w:val="bottom"/>
            <w:hideMark/>
          </w:tcPr>
          <w:p w14:paraId="1995D73E"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474,67</w:t>
            </w:r>
          </w:p>
        </w:tc>
        <w:tc>
          <w:tcPr>
            <w:tcW w:w="1066" w:type="dxa"/>
            <w:tcBorders>
              <w:top w:val="nil"/>
              <w:left w:val="nil"/>
              <w:bottom w:val="single" w:sz="4" w:space="0" w:color="auto"/>
              <w:right w:val="single" w:sz="4" w:space="0" w:color="auto"/>
            </w:tcBorders>
            <w:shd w:val="clear" w:color="000000" w:fill="FFFFFF"/>
            <w:noWrap/>
            <w:vAlign w:val="bottom"/>
            <w:hideMark/>
          </w:tcPr>
          <w:p w14:paraId="246F1F38"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124" w:type="dxa"/>
            <w:tcBorders>
              <w:top w:val="nil"/>
              <w:left w:val="nil"/>
              <w:bottom w:val="single" w:sz="4" w:space="0" w:color="auto"/>
              <w:right w:val="single" w:sz="4" w:space="0" w:color="auto"/>
            </w:tcBorders>
            <w:noWrap/>
            <w:vAlign w:val="bottom"/>
            <w:hideMark/>
          </w:tcPr>
          <w:p w14:paraId="560D7BF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r>
      <w:tr w:rsidR="006E593B" w:rsidRPr="006E60E6" w14:paraId="509B2716" w14:textId="77777777" w:rsidTr="008F298B">
        <w:trPr>
          <w:trHeight w:val="320"/>
        </w:trPr>
        <w:tc>
          <w:tcPr>
            <w:tcW w:w="3225" w:type="dxa"/>
            <w:tcBorders>
              <w:top w:val="nil"/>
              <w:left w:val="single" w:sz="4" w:space="0" w:color="auto"/>
              <w:bottom w:val="single" w:sz="4" w:space="0" w:color="auto"/>
              <w:right w:val="single" w:sz="4" w:space="0" w:color="auto"/>
            </w:tcBorders>
            <w:vAlign w:val="center"/>
            <w:hideMark/>
          </w:tcPr>
          <w:p w14:paraId="049EB96F"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lastRenderedPageBreak/>
              <w:t>5 Pomoći</w:t>
            </w:r>
          </w:p>
        </w:tc>
        <w:tc>
          <w:tcPr>
            <w:tcW w:w="1251" w:type="dxa"/>
            <w:tcBorders>
              <w:top w:val="nil"/>
              <w:left w:val="nil"/>
              <w:bottom w:val="single" w:sz="4" w:space="0" w:color="auto"/>
              <w:right w:val="single" w:sz="4" w:space="0" w:color="auto"/>
            </w:tcBorders>
            <w:shd w:val="clear" w:color="000000" w:fill="FFFFFF"/>
            <w:noWrap/>
            <w:vAlign w:val="bottom"/>
            <w:hideMark/>
          </w:tcPr>
          <w:p w14:paraId="583C8B53"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905.183,00</w:t>
            </w:r>
          </w:p>
        </w:tc>
        <w:tc>
          <w:tcPr>
            <w:tcW w:w="1251" w:type="dxa"/>
            <w:tcBorders>
              <w:top w:val="nil"/>
              <w:left w:val="nil"/>
              <w:bottom w:val="single" w:sz="4" w:space="0" w:color="auto"/>
              <w:right w:val="single" w:sz="4" w:space="0" w:color="auto"/>
            </w:tcBorders>
            <w:shd w:val="clear" w:color="000000" w:fill="FFFFFF"/>
            <w:noWrap/>
            <w:vAlign w:val="bottom"/>
            <w:hideMark/>
          </w:tcPr>
          <w:p w14:paraId="25B9CB3E"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1.050.342,00</w:t>
            </w:r>
          </w:p>
        </w:tc>
        <w:tc>
          <w:tcPr>
            <w:tcW w:w="1251" w:type="dxa"/>
            <w:tcBorders>
              <w:top w:val="nil"/>
              <w:left w:val="nil"/>
              <w:bottom w:val="single" w:sz="4" w:space="0" w:color="auto"/>
              <w:right w:val="single" w:sz="4" w:space="0" w:color="auto"/>
            </w:tcBorders>
            <w:shd w:val="clear" w:color="000000" w:fill="FFFFFF"/>
            <w:noWrap/>
            <w:vAlign w:val="bottom"/>
            <w:hideMark/>
          </w:tcPr>
          <w:p w14:paraId="63B6C610"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1.050.342,00</w:t>
            </w:r>
          </w:p>
        </w:tc>
        <w:tc>
          <w:tcPr>
            <w:tcW w:w="1251" w:type="dxa"/>
            <w:tcBorders>
              <w:top w:val="nil"/>
              <w:left w:val="nil"/>
              <w:bottom w:val="single" w:sz="4" w:space="0" w:color="auto"/>
              <w:right w:val="single" w:sz="4" w:space="0" w:color="auto"/>
            </w:tcBorders>
            <w:shd w:val="clear" w:color="000000" w:fill="FFFFFF"/>
            <w:noWrap/>
            <w:vAlign w:val="bottom"/>
            <w:hideMark/>
          </w:tcPr>
          <w:p w14:paraId="75D94B0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1.049.585,39</w:t>
            </w:r>
          </w:p>
        </w:tc>
        <w:tc>
          <w:tcPr>
            <w:tcW w:w="1066" w:type="dxa"/>
            <w:tcBorders>
              <w:top w:val="nil"/>
              <w:left w:val="nil"/>
              <w:bottom w:val="single" w:sz="4" w:space="0" w:color="auto"/>
              <w:right w:val="single" w:sz="4" w:space="0" w:color="auto"/>
            </w:tcBorders>
            <w:shd w:val="clear" w:color="000000" w:fill="FFFFFF"/>
            <w:vAlign w:val="bottom"/>
            <w:hideMark/>
          </w:tcPr>
          <w:p w14:paraId="2C1FFEA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115,95</w:t>
            </w:r>
          </w:p>
        </w:tc>
        <w:tc>
          <w:tcPr>
            <w:tcW w:w="1124" w:type="dxa"/>
            <w:tcBorders>
              <w:top w:val="nil"/>
              <w:left w:val="nil"/>
              <w:bottom w:val="single" w:sz="4" w:space="0" w:color="auto"/>
              <w:right w:val="single" w:sz="4" w:space="0" w:color="auto"/>
            </w:tcBorders>
            <w:noWrap/>
            <w:vAlign w:val="bottom"/>
            <w:hideMark/>
          </w:tcPr>
          <w:p w14:paraId="6278D548"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99,93</w:t>
            </w:r>
          </w:p>
        </w:tc>
      </w:tr>
      <w:tr w:rsidR="006E593B" w:rsidRPr="006E60E6" w14:paraId="5D1C1F36"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noWrap/>
            <w:vAlign w:val="center"/>
            <w:hideMark/>
          </w:tcPr>
          <w:p w14:paraId="6B376177"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Cs/>
                <w:sz w:val="20"/>
                <w:szCs w:val="20"/>
                <w:lang w:eastAsia="hr-HR"/>
              </w:rPr>
              <w:t xml:space="preserve">  52 (Vrtić 527) Ostale pomoći</w:t>
            </w:r>
          </w:p>
        </w:tc>
        <w:tc>
          <w:tcPr>
            <w:tcW w:w="1251" w:type="dxa"/>
            <w:tcBorders>
              <w:top w:val="nil"/>
              <w:left w:val="nil"/>
              <w:bottom w:val="nil"/>
              <w:right w:val="nil"/>
            </w:tcBorders>
            <w:noWrap/>
            <w:vAlign w:val="bottom"/>
            <w:hideMark/>
          </w:tcPr>
          <w:p w14:paraId="46A2F05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152.718,00</w:t>
            </w:r>
          </w:p>
        </w:tc>
        <w:tc>
          <w:tcPr>
            <w:tcW w:w="1251" w:type="dxa"/>
            <w:tcBorders>
              <w:top w:val="nil"/>
              <w:left w:val="single" w:sz="4" w:space="0" w:color="auto"/>
              <w:bottom w:val="single" w:sz="4" w:space="0" w:color="auto"/>
              <w:right w:val="single" w:sz="4" w:space="0" w:color="auto"/>
            </w:tcBorders>
            <w:shd w:val="clear" w:color="000000" w:fill="FFFFFF"/>
            <w:noWrap/>
            <w:vAlign w:val="bottom"/>
            <w:hideMark/>
          </w:tcPr>
          <w:p w14:paraId="73EB18D6"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169.212,00</w:t>
            </w:r>
          </w:p>
        </w:tc>
        <w:tc>
          <w:tcPr>
            <w:tcW w:w="1251" w:type="dxa"/>
            <w:tcBorders>
              <w:top w:val="nil"/>
              <w:left w:val="nil"/>
              <w:bottom w:val="single" w:sz="4" w:space="0" w:color="auto"/>
              <w:right w:val="single" w:sz="4" w:space="0" w:color="auto"/>
            </w:tcBorders>
            <w:shd w:val="clear" w:color="000000" w:fill="FFFFFF"/>
            <w:noWrap/>
            <w:vAlign w:val="bottom"/>
            <w:hideMark/>
          </w:tcPr>
          <w:p w14:paraId="1D24C4C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169.212,00</w:t>
            </w:r>
          </w:p>
        </w:tc>
        <w:tc>
          <w:tcPr>
            <w:tcW w:w="1251" w:type="dxa"/>
            <w:tcBorders>
              <w:top w:val="nil"/>
              <w:left w:val="nil"/>
              <w:bottom w:val="single" w:sz="4" w:space="0" w:color="auto"/>
              <w:right w:val="single" w:sz="4" w:space="0" w:color="auto"/>
            </w:tcBorders>
            <w:shd w:val="clear" w:color="000000" w:fill="FFFFFF"/>
            <w:noWrap/>
            <w:vAlign w:val="bottom"/>
            <w:hideMark/>
          </w:tcPr>
          <w:p w14:paraId="269DC3A9"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169.212,00</w:t>
            </w:r>
          </w:p>
        </w:tc>
        <w:tc>
          <w:tcPr>
            <w:tcW w:w="1066" w:type="dxa"/>
            <w:tcBorders>
              <w:top w:val="nil"/>
              <w:left w:val="nil"/>
              <w:bottom w:val="single" w:sz="4" w:space="0" w:color="auto"/>
              <w:right w:val="single" w:sz="4" w:space="0" w:color="auto"/>
            </w:tcBorders>
            <w:shd w:val="clear" w:color="000000" w:fill="FFFFFF"/>
            <w:vAlign w:val="bottom"/>
            <w:hideMark/>
          </w:tcPr>
          <w:p w14:paraId="0D67FB2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110,80</w:t>
            </w:r>
          </w:p>
        </w:tc>
        <w:tc>
          <w:tcPr>
            <w:tcW w:w="1124" w:type="dxa"/>
            <w:tcBorders>
              <w:top w:val="nil"/>
              <w:left w:val="nil"/>
              <w:bottom w:val="single" w:sz="4" w:space="0" w:color="auto"/>
              <w:right w:val="single" w:sz="4" w:space="0" w:color="auto"/>
            </w:tcBorders>
            <w:noWrap/>
            <w:vAlign w:val="bottom"/>
            <w:hideMark/>
          </w:tcPr>
          <w:p w14:paraId="691B731D"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100,00</w:t>
            </w:r>
          </w:p>
        </w:tc>
      </w:tr>
      <w:tr w:rsidR="006E593B" w:rsidRPr="006E60E6" w14:paraId="78ACE9B3"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noWrap/>
            <w:vAlign w:val="center"/>
            <w:hideMark/>
          </w:tcPr>
          <w:p w14:paraId="1AE6483D"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Cs/>
                <w:sz w:val="20"/>
                <w:szCs w:val="20"/>
                <w:lang w:eastAsia="hr-HR"/>
              </w:rPr>
              <w:t xml:space="preserve">  54 (Vrtić 520) Ostale pomoći</w:t>
            </w:r>
          </w:p>
        </w:tc>
        <w:tc>
          <w:tcPr>
            <w:tcW w:w="1251" w:type="dxa"/>
            <w:tcBorders>
              <w:top w:val="single" w:sz="4" w:space="0" w:color="auto"/>
              <w:left w:val="nil"/>
              <w:bottom w:val="single" w:sz="4" w:space="0" w:color="auto"/>
              <w:right w:val="single" w:sz="4" w:space="0" w:color="auto"/>
            </w:tcBorders>
            <w:shd w:val="clear" w:color="000000" w:fill="FFFFFF"/>
            <w:noWrap/>
            <w:vAlign w:val="bottom"/>
            <w:hideMark/>
          </w:tcPr>
          <w:p w14:paraId="0F6E1C09"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752.465,00</w:t>
            </w:r>
          </w:p>
        </w:tc>
        <w:tc>
          <w:tcPr>
            <w:tcW w:w="1251" w:type="dxa"/>
            <w:tcBorders>
              <w:top w:val="nil"/>
              <w:left w:val="nil"/>
              <w:bottom w:val="single" w:sz="4" w:space="0" w:color="auto"/>
              <w:right w:val="single" w:sz="4" w:space="0" w:color="auto"/>
            </w:tcBorders>
            <w:shd w:val="clear" w:color="000000" w:fill="FFFFFF"/>
            <w:noWrap/>
            <w:vAlign w:val="bottom"/>
            <w:hideMark/>
          </w:tcPr>
          <w:p w14:paraId="0E3650E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881.130,00</w:t>
            </w:r>
          </w:p>
        </w:tc>
        <w:tc>
          <w:tcPr>
            <w:tcW w:w="1251" w:type="dxa"/>
            <w:tcBorders>
              <w:top w:val="nil"/>
              <w:left w:val="nil"/>
              <w:bottom w:val="single" w:sz="4" w:space="0" w:color="auto"/>
              <w:right w:val="single" w:sz="4" w:space="0" w:color="auto"/>
            </w:tcBorders>
            <w:shd w:val="clear" w:color="000000" w:fill="FFFFFF"/>
            <w:noWrap/>
            <w:vAlign w:val="bottom"/>
            <w:hideMark/>
          </w:tcPr>
          <w:p w14:paraId="54C95F6A"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881.130,00</w:t>
            </w:r>
          </w:p>
        </w:tc>
        <w:tc>
          <w:tcPr>
            <w:tcW w:w="1251" w:type="dxa"/>
            <w:tcBorders>
              <w:top w:val="nil"/>
              <w:left w:val="nil"/>
              <w:bottom w:val="single" w:sz="4" w:space="0" w:color="auto"/>
              <w:right w:val="single" w:sz="4" w:space="0" w:color="auto"/>
            </w:tcBorders>
            <w:shd w:val="clear" w:color="000000" w:fill="FFFFFF"/>
            <w:noWrap/>
            <w:vAlign w:val="bottom"/>
            <w:hideMark/>
          </w:tcPr>
          <w:p w14:paraId="4C5E4EA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880.373,39</w:t>
            </w:r>
          </w:p>
        </w:tc>
        <w:tc>
          <w:tcPr>
            <w:tcW w:w="1066" w:type="dxa"/>
            <w:tcBorders>
              <w:top w:val="nil"/>
              <w:left w:val="nil"/>
              <w:bottom w:val="single" w:sz="4" w:space="0" w:color="auto"/>
              <w:right w:val="single" w:sz="4" w:space="0" w:color="auto"/>
            </w:tcBorders>
            <w:shd w:val="clear" w:color="000000" w:fill="FFFFFF"/>
            <w:vAlign w:val="bottom"/>
            <w:hideMark/>
          </w:tcPr>
          <w:p w14:paraId="58FB709F"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117,00</w:t>
            </w:r>
          </w:p>
        </w:tc>
        <w:tc>
          <w:tcPr>
            <w:tcW w:w="1124" w:type="dxa"/>
            <w:tcBorders>
              <w:top w:val="nil"/>
              <w:left w:val="nil"/>
              <w:bottom w:val="single" w:sz="4" w:space="0" w:color="auto"/>
              <w:right w:val="single" w:sz="4" w:space="0" w:color="auto"/>
            </w:tcBorders>
            <w:noWrap/>
            <w:vAlign w:val="bottom"/>
            <w:hideMark/>
          </w:tcPr>
          <w:p w14:paraId="411C6073"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99,91</w:t>
            </w:r>
          </w:p>
        </w:tc>
      </w:tr>
      <w:tr w:rsidR="006E593B" w:rsidRPr="006E60E6" w14:paraId="215E9318" w14:textId="77777777" w:rsidTr="008F298B">
        <w:trPr>
          <w:trHeight w:val="320"/>
        </w:trPr>
        <w:tc>
          <w:tcPr>
            <w:tcW w:w="3225" w:type="dxa"/>
            <w:tcBorders>
              <w:top w:val="nil"/>
              <w:left w:val="single" w:sz="4" w:space="0" w:color="auto"/>
              <w:bottom w:val="single" w:sz="4" w:space="0" w:color="auto"/>
              <w:right w:val="single" w:sz="4" w:space="0" w:color="auto"/>
            </w:tcBorders>
            <w:vAlign w:val="center"/>
            <w:hideMark/>
          </w:tcPr>
          <w:p w14:paraId="1C8E74A3"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6 Donacije</w:t>
            </w:r>
          </w:p>
        </w:tc>
        <w:tc>
          <w:tcPr>
            <w:tcW w:w="1251" w:type="dxa"/>
            <w:tcBorders>
              <w:top w:val="nil"/>
              <w:left w:val="nil"/>
              <w:bottom w:val="single" w:sz="4" w:space="0" w:color="auto"/>
              <w:right w:val="single" w:sz="4" w:space="0" w:color="auto"/>
            </w:tcBorders>
            <w:shd w:val="clear" w:color="000000" w:fill="FFFFFF"/>
            <w:noWrap/>
            <w:vAlign w:val="bottom"/>
            <w:hideMark/>
          </w:tcPr>
          <w:p w14:paraId="201D4764"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7.256,93</w:t>
            </w:r>
          </w:p>
        </w:tc>
        <w:tc>
          <w:tcPr>
            <w:tcW w:w="1251" w:type="dxa"/>
            <w:tcBorders>
              <w:top w:val="nil"/>
              <w:left w:val="nil"/>
              <w:bottom w:val="single" w:sz="4" w:space="0" w:color="auto"/>
              <w:right w:val="single" w:sz="4" w:space="0" w:color="auto"/>
            </w:tcBorders>
            <w:shd w:val="clear" w:color="000000" w:fill="FFFFFF"/>
            <w:noWrap/>
            <w:vAlign w:val="bottom"/>
            <w:hideMark/>
          </w:tcPr>
          <w:p w14:paraId="1E488752"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4.716,00</w:t>
            </w:r>
          </w:p>
        </w:tc>
        <w:tc>
          <w:tcPr>
            <w:tcW w:w="1251" w:type="dxa"/>
            <w:tcBorders>
              <w:top w:val="nil"/>
              <w:left w:val="nil"/>
              <w:bottom w:val="single" w:sz="4" w:space="0" w:color="auto"/>
              <w:right w:val="single" w:sz="4" w:space="0" w:color="auto"/>
            </w:tcBorders>
            <w:shd w:val="clear" w:color="000000" w:fill="FFFFFF"/>
            <w:noWrap/>
            <w:vAlign w:val="bottom"/>
            <w:hideMark/>
          </w:tcPr>
          <w:p w14:paraId="5F7C0CE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4.716,00</w:t>
            </w:r>
          </w:p>
        </w:tc>
        <w:tc>
          <w:tcPr>
            <w:tcW w:w="1251" w:type="dxa"/>
            <w:tcBorders>
              <w:top w:val="nil"/>
              <w:left w:val="nil"/>
              <w:bottom w:val="single" w:sz="4" w:space="0" w:color="auto"/>
              <w:right w:val="single" w:sz="4" w:space="0" w:color="auto"/>
            </w:tcBorders>
            <w:shd w:val="clear" w:color="000000" w:fill="FFFFFF"/>
            <w:noWrap/>
            <w:vAlign w:val="bottom"/>
            <w:hideMark/>
          </w:tcPr>
          <w:p w14:paraId="3508225C"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9.716,03</w:t>
            </w:r>
          </w:p>
        </w:tc>
        <w:tc>
          <w:tcPr>
            <w:tcW w:w="1066" w:type="dxa"/>
            <w:tcBorders>
              <w:top w:val="nil"/>
              <w:left w:val="nil"/>
              <w:bottom w:val="single" w:sz="4" w:space="0" w:color="auto"/>
              <w:right w:val="single" w:sz="4" w:space="0" w:color="auto"/>
            </w:tcBorders>
            <w:shd w:val="clear" w:color="000000" w:fill="FFFFFF"/>
            <w:vAlign w:val="bottom"/>
            <w:hideMark/>
          </w:tcPr>
          <w:p w14:paraId="141AE37D"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133,89</w:t>
            </w:r>
          </w:p>
        </w:tc>
        <w:tc>
          <w:tcPr>
            <w:tcW w:w="1124" w:type="dxa"/>
            <w:tcBorders>
              <w:top w:val="nil"/>
              <w:left w:val="nil"/>
              <w:bottom w:val="single" w:sz="4" w:space="0" w:color="auto"/>
              <w:right w:val="single" w:sz="4" w:space="0" w:color="auto"/>
            </w:tcBorders>
            <w:noWrap/>
            <w:vAlign w:val="bottom"/>
            <w:hideMark/>
          </w:tcPr>
          <w:p w14:paraId="6695F17F"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206,02</w:t>
            </w:r>
          </w:p>
        </w:tc>
      </w:tr>
      <w:tr w:rsidR="006E593B" w:rsidRPr="006E60E6" w14:paraId="51E42A34"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noWrap/>
            <w:vAlign w:val="center"/>
            <w:hideMark/>
          </w:tcPr>
          <w:p w14:paraId="443DC028"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
                <w:iCs/>
                <w:sz w:val="20"/>
                <w:szCs w:val="20"/>
                <w:lang w:eastAsia="hr-HR"/>
              </w:rPr>
              <w:t xml:space="preserve">  </w:t>
            </w:r>
            <w:r w:rsidRPr="006E60E6">
              <w:rPr>
                <w:rFonts w:ascii="Times New Roman" w:eastAsia="Times New Roman" w:hAnsi="Times New Roman" w:cs="Times New Roman"/>
                <w:iCs/>
                <w:sz w:val="20"/>
                <w:szCs w:val="20"/>
                <w:lang w:eastAsia="hr-HR"/>
              </w:rPr>
              <w:t>63 Donacije (Vrtić 610)</w:t>
            </w:r>
          </w:p>
        </w:tc>
        <w:tc>
          <w:tcPr>
            <w:tcW w:w="1251" w:type="dxa"/>
            <w:tcBorders>
              <w:top w:val="nil"/>
              <w:left w:val="nil"/>
              <w:bottom w:val="single" w:sz="4" w:space="0" w:color="auto"/>
              <w:right w:val="single" w:sz="4" w:space="0" w:color="auto"/>
            </w:tcBorders>
            <w:shd w:val="clear" w:color="000000" w:fill="FFFFFF"/>
            <w:noWrap/>
            <w:vAlign w:val="bottom"/>
            <w:hideMark/>
          </w:tcPr>
          <w:p w14:paraId="1001A07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7.256,93</w:t>
            </w:r>
          </w:p>
        </w:tc>
        <w:tc>
          <w:tcPr>
            <w:tcW w:w="1251" w:type="dxa"/>
            <w:tcBorders>
              <w:top w:val="nil"/>
              <w:left w:val="nil"/>
              <w:bottom w:val="single" w:sz="4" w:space="0" w:color="auto"/>
              <w:right w:val="single" w:sz="4" w:space="0" w:color="auto"/>
            </w:tcBorders>
            <w:shd w:val="clear" w:color="000000" w:fill="FFFFFF"/>
            <w:noWrap/>
            <w:vAlign w:val="bottom"/>
            <w:hideMark/>
          </w:tcPr>
          <w:p w14:paraId="2975B838"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4.716,00</w:t>
            </w:r>
          </w:p>
        </w:tc>
        <w:tc>
          <w:tcPr>
            <w:tcW w:w="1251" w:type="dxa"/>
            <w:tcBorders>
              <w:top w:val="nil"/>
              <w:left w:val="nil"/>
              <w:bottom w:val="single" w:sz="4" w:space="0" w:color="auto"/>
              <w:right w:val="single" w:sz="4" w:space="0" w:color="auto"/>
            </w:tcBorders>
            <w:shd w:val="clear" w:color="000000" w:fill="FFFFFF"/>
            <w:noWrap/>
            <w:vAlign w:val="bottom"/>
            <w:hideMark/>
          </w:tcPr>
          <w:p w14:paraId="2428FEA8"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4.716,00</w:t>
            </w:r>
          </w:p>
        </w:tc>
        <w:tc>
          <w:tcPr>
            <w:tcW w:w="1251" w:type="dxa"/>
            <w:tcBorders>
              <w:top w:val="nil"/>
              <w:left w:val="nil"/>
              <w:bottom w:val="single" w:sz="4" w:space="0" w:color="auto"/>
              <w:right w:val="single" w:sz="4" w:space="0" w:color="auto"/>
            </w:tcBorders>
            <w:shd w:val="clear" w:color="000000" w:fill="FFFFFF"/>
            <w:noWrap/>
            <w:vAlign w:val="bottom"/>
            <w:hideMark/>
          </w:tcPr>
          <w:p w14:paraId="53BE435A"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9.716,03</w:t>
            </w:r>
          </w:p>
        </w:tc>
        <w:tc>
          <w:tcPr>
            <w:tcW w:w="1066" w:type="dxa"/>
            <w:tcBorders>
              <w:top w:val="nil"/>
              <w:left w:val="nil"/>
              <w:bottom w:val="single" w:sz="4" w:space="0" w:color="auto"/>
              <w:right w:val="single" w:sz="4" w:space="0" w:color="auto"/>
            </w:tcBorders>
            <w:shd w:val="clear" w:color="000000" w:fill="FFFFFF"/>
            <w:vAlign w:val="bottom"/>
            <w:hideMark/>
          </w:tcPr>
          <w:p w14:paraId="452AC91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133,89</w:t>
            </w:r>
          </w:p>
        </w:tc>
        <w:tc>
          <w:tcPr>
            <w:tcW w:w="1124" w:type="dxa"/>
            <w:tcBorders>
              <w:top w:val="nil"/>
              <w:left w:val="nil"/>
              <w:bottom w:val="single" w:sz="4" w:space="0" w:color="auto"/>
              <w:right w:val="single" w:sz="4" w:space="0" w:color="auto"/>
            </w:tcBorders>
            <w:noWrap/>
            <w:vAlign w:val="bottom"/>
            <w:hideMark/>
          </w:tcPr>
          <w:p w14:paraId="157202DA"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206,02</w:t>
            </w:r>
          </w:p>
        </w:tc>
      </w:tr>
      <w:tr w:rsidR="006E593B" w:rsidRPr="006E60E6" w14:paraId="1005754B" w14:textId="77777777" w:rsidTr="008F298B">
        <w:trPr>
          <w:trHeight w:val="511"/>
        </w:trPr>
        <w:tc>
          <w:tcPr>
            <w:tcW w:w="3225" w:type="dxa"/>
            <w:tcBorders>
              <w:top w:val="nil"/>
              <w:left w:val="single" w:sz="4" w:space="0" w:color="auto"/>
              <w:bottom w:val="single" w:sz="4" w:space="0" w:color="auto"/>
              <w:right w:val="single" w:sz="4" w:space="0" w:color="auto"/>
            </w:tcBorders>
            <w:vAlign w:val="center"/>
            <w:hideMark/>
          </w:tcPr>
          <w:p w14:paraId="3933F1E5"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7 Prihodi od prodaje/zamjene nefinancijske imovine</w:t>
            </w:r>
          </w:p>
        </w:tc>
        <w:tc>
          <w:tcPr>
            <w:tcW w:w="1251" w:type="dxa"/>
            <w:tcBorders>
              <w:top w:val="nil"/>
              <w:left w:val="nil"/>
              <w:bottom w:val="single" w:sz="4" w:space="0" w:color="auto"/>
              <w:right w:val="single" w:sz="4" w:space="0" w:color="auto"/>
            </w:tcBorders>
            <w:shd w:val="clear" w:color="000000" w:fill="FFFFFF"/>
            <w:noWrap/>
            <w:vAlign w:val="bottom"/>
            <w:hideMark/>
          </w:tcPr>
          <w:p w14:paraId="18D3B257"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8.999,98</w:t>
            </w:r>
          </w:p>
        </w:tc>
        <w:tc>
          <w:tcPr>
            <w:tcW w:w="1251" w:type="dxa"/>
            <w:tcBorders>
              <w:top w:val="nil"/>
              <w:left w:val="nil"/>
              <w:bottom w:val="single" w:sz="4" w:space="0" w:color="auto"/>
              <w:right w:val="single" w:sz="4" w:space="0" w:color="auto"/>
            </w:tcBorders>
            <w:shd w:val="clear" w:color="000000" w:fill="FFFFFF"/>
            <w:noWrap/>
            <w:vAlign w:val="bottom"/>
            <w:hideMark/>
          </w:tcPr>
          <w:p w14:paraId="0C6D666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c>
          <w:tcPr>
            <w:tcW w:w="1251" w:type="dxa"/>
            <w:tcBorders>
              <w:top w:val="nil"/>
              <w:left w:val="nil"/>
              <w:bottom w:val="single" w:sz="4" w:space="0" w:color="auto"/>
              <w:right w:val="single" w:sz="4" w:space="0" w:color="auto"/>
            </w:tcBorders>
            <w:shd w:val="clear" w:color="000000" w:fill="FFFFFF"/>
            <w:noWrap/>
            <w:vAlign w:val="bottom"/>
            <w:hideMark/>
          </w:tcPr>
          <w:p w14:paraId="5BFE8377"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c>
          <w:tcPr>
            <w:tcW w:w="1251" w:type="dxa"/>
            <w:tcBorders>
              <w:top w:val="nil"/>
              <w:left w:val="nil"/>
              <w:bottom w:val="single" w:sz="4" w:space="0" w:color="auto"/>
              <w:right w:val="single" w:sz="4" w:space="0" w:color="auto"/>
            </w:tcBorders>
            <w:shd w:val="clear" w:color="000000" w:fill="FFFFFF"/>
            <w:noWrap/>
            <w:vAlign w:val="bottom"/>
            <w:hideMark/>
          </w:tcPr>
          <w:p w14:paraId="4E064458"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c>
          <w:tcPr>
            <w:tcW w:w="1066" w:type="dxa"/>
            <w:tcBorders>
              <w:top w:val="nil"/>
              <w:left w:val="nil"/>
              <w:bottom w:val="single" w:sz="4" w:space="0" w:color="auto"/>
              <w:right w:val="single" w:sz="4" w:space="0" w:color="auto"/>
            </w:tcBorders>
            <w:shd w:val="clear" w:color="000000" w:fill="FFFFFF"/>
            <w:vAlign w:val="bottom"/>
            <w:hideMark/>
          </w:tcPr>
          <w:p w14:paraId="6178D52F"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c>
          <w:tcPr>
            <w:tcW w:w="1124" w:type="dxa"/>
            <w:tcBorders>
              <w:top w:val="nil"/>
              <w:left w:val="nil"/>
              <w:bottom w:val="single" w:sz="4" w:space="0" w:color="auto"/>
              <w:right w:val="single" w:sz="4" w:space="0" w:color="auto"/>
            </w:tcBorders>
            <w:noWrap/>
            <w:vAlign w:val="bottom"/>
            <w:hideMark/>
          </w:tcPr>
          <w:p w14:paraId="7397578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r>
      <w:tr w:rsidR="006E593B" w:rsidRPr="006E60E6" w14:paraId="6F51C502" w14:textId="77777777" w:rsidTr="008F298B">
        <w:trPr>
          <w:trHeight w:val="572"/>
        </w:trPr>
        <w:tc>
          <w:tcPr>
            <w:tcW w:w="3225" w:type="dxa"/>
            <w:tcBorders>
              <w:top w:val="nil"/>
              <w:left w:val="single" w:sz="4" w:space="0" w:color="auto"/>
              <w:bottom w:val="single" w:sz="4" w:space="0" w:color="auto"/>
              <w:right w:val="single" w:sz="4" w:space="0" w:color="auto"/>
            </w:tcBorders>
            <w:shd w:val="clear" w:color="000000" w:fill="FFFFFF"/>
            <w:vAlign w:val="center"/>
            <w:hideMark/>
          </w:tcPr>
          <w:p w14:paraId="3C7167FB"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
                <w:iCs/>
                <w:sz w:val="20"/>
                <w:szCs w:val="20"/>
                <w:lang w:eastAsia="hr-HR"/>
              </w:rPr>
              <w:t xml:space="preserve">  </w:t>
            </w:r>
            <w:r w:rsidRPr="006E60E6">
              <w:rPr>
                <w:rFonts w:ascii="Times New Roman" w:eastAsia="Times New Roman" w:hAnsi="Times New Roman" w:cs="Times New Roman"/>
                <w:iCs/>
                <w:sz w:val="20"/>
                <w:szCs w:val="20"/>
                <w:lang w:eastAsia="hr-HR"/>
              </w:rPr>
              <w:t>71 (Vrtić 439) Prihodi od prodaje imovine</w:t>
            </w:r>
          </w:p>
        </w:tc>
        <w:tc>
          <w:tcPr>
            <w:tcW w:w="1251" w:type="dxa"/>
            <w:tcBorders>
              <w:top w:val="nil"/>
              <w:left w:val="nil"/>
              <w:bottom w:val="single" w:sz="4" w:space="0" w:color="auto"/>
              <w:right w:val="single" w:sz="4" w:space="0" w:color="auto"/>
            </w:tcBorders>
            <w:shd w:val="clear" w:color="000000" w:fill="FFFFFF"/>
            <w:noWrap/>
            <w:vAlign w:val="bottom"/>
            <w:hideMark/>
          </w:tcPr>
          <w:p w14:paraId="65AEE8B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8.999,98</w:t>
            </w:r>
          </w:p>
        </w:tc>
        <w:tc>
          <w:tcPr>
            <w:tcW w:w="1251" w:type="dxa"/>
            <w:tcBorders>
              <w:top w:val="nil"/>
              <w:left w:val="nil"/>
              <w:bottom w:val="single" w:sz="4" w:space="0" w:color="auto"/>
              <w:right w:val="single" w:sz="4" w:space="0" w:color="auto"/>
            </w:tcBorders>
            <w:shd w:val="clear" w:color="000000" w:fill="FFFFFF"/>
            <w:noWrap/>
            <w:vAlign w:val="bottom"/>
            <w:hideMark/>
          </w:tcPr>
          <w:p w14:paraId="0221A658"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251" w:type="dxa"/>
            <w:tcBorders>
              <w:top w:val="nil"/>
              <w:left w:val="nil"/>
              <w:bottom w:val="single" w:sz="4" w:space="0" w:color="auto"/>
              <w:right w:val="single" w:sz="4" w:space="0" w:color="auto"/>
            </w:tcBorders>
            <w:shd w:val="clear" w:color="000000" w:fill="FFFFFF"/>
            <w:noWrap/>
            <w:vAlign w:val="bottom"/>
            <w:hideMark/>
          </w:tcPr>
          <w:p w14:paraId="5FF741DA"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251" w:type="dxa"/>
            <w:tcBorders>
              <w:top w:val="nil"/>
              <w:left w:val="nil"/>
              <w:bottom w:val="single" w:sz="4" w:space="0" w:color="auto"/>
              <w:right w:val="single" w:sz="4" w:space="0" w:color="auto"/>
            </w:tcBorders>
            <w:shd w:val="clear" w:color="000000" w:fill="FFFFFF"/>
            <w:noWrap/>
            <w:vAlign w:val="bottom"/>
            <w:hideMark/>
          </w:tcPr>
          <w:p w14:paraId="2BA637C4"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066" w:type="dxa"/>
            <w:tcBorders>
              <w:top w:val="nil"/>
              <w:left w:val="nil"/>
              <w:bottom w:val="single" w:sz="4" w:space="0" w:color="auto"/>
              <w:right w:val="single" w:sz="4" w:space="0" w:color="auto"/>
            </w:tcBorders>
            <w:shd w:val="clear" w:color="000000" w:fill="FFFFFF"/>
            <w:vAlign w:val="bottom"/>
            <w:hideMark/>
          </w:tcPr>
          <w:p w14:paraId="22B63671"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124" w:type="dxa"/>
            <w:tcBorders>
              <w:top w:val="nil"/>
              <w:left w:val="nil"/>
              <w:bottom w:val="single" w:sz="4" w:space="0" w:color="auto"/>
              <w:right w:val="single" w:sz="4" w:space="0" w:color="auto"/>
            </w:tcBorders>
            <w:noWrap/>
            <w:vAlign w:val="bottom"/>
            <w:hideMark/>
          </w:tcPr>
          <w:p w14:paraId="43535788"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r>
      <w:tr w:rsidR="006E593B" w:rsidRPr="006E60E6" w14:paraId="36B834B2" w14:textId="77777777" w:rsidTr="008F298B">
        <w:trPr>
          <w:trHeight w:val="403"/>
        </w:trPr>
        <w:tc>
          <w:tcPr>
            <w:tcW w:w="3225" w:type="dxa"/>
            <w:tcBorders>
              <w:top w:val="nil"/>
              <w:left w:val="single" w:sz="4" w:space="0" w:color="auto"/>
              <w:bottom w:val="single" w:sz="4" w:space="0" w:color="auto"/>
              <w:right w:val="single" w:sz="4" w:space="0" w:color="auto"/>
            </w:tcBorders>
            <w:shd w:val="clear" w:color="000000" w:fill="BDD7EE"/>
            <w:vAlign w:val="center"/>
            <w:hideMark/>
          </w:tcPr>
          <w:p w14:paraId="2EFFDE4E"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RASHODI UKUPNO</w:t>
            </w:r>
          </w:p>
        </w:tc>
        <w:tc>
          <w:tcPr>
            <w:tcW w:w="1251" w:type="dxa"/>
            <w:tcBorders>
              <w:top w:val="nil"/>
              <w:left w:val="nil"/>
              <w:bottom w:val="single" w:sz="4" w:space="0" w:color="auto"/>
              <w:right w:val="single" w:sz="4" w:space="0" w:color="auto"/>
            </w:tcBorders>
            <w:shd w:val="clear" w:color="000000" w:fill="BDD7EE"/>
            <w:vAlign w:val="center"/>
            <w:hideMark/>
          </w:tcPr>
          <w:p w14:paraId="2900247D"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3.534.645,36</w:t>
            </w:r>
          </w:p>
        </w:tc>
        <w:tc>
          <w:tcPr>
            <w:tcW w:w="1251" w:type="dxa"/>
            <w:tcBorders>
              <w:top w:val="nil"/>
              <w:left w:val="nil"/>
              <w:bottom w:val="single" w:sz="4" w:space="0" w:color="auto"/>
              <w:right w:val="single" w:sz="4" w:space="0" w:color="auto"/>
            </w:tcBorders>
            <w:shd w:val="clear" w:color="000000" w:fill="BDD7EE"/>
            <w:vAlign w:val="center"/>
            <w:hideMark/>
          </w:tcPr>
          <w:p w14:paraId="05849433"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4.254.122,00</w:t>
            </w:r>
          </w:p>
        </w:tc>
        <w:tc>
          <w:tcPr>
            <w:tcW w:w="1251" w:type="dxa"/>
            <w:tcBorders>
              <w:top w:val="nil"/>
              <w:left w:val="nil"/>
              <w:bottom w:val="single" w:sz="4" w:space="0" w:color="auto"/>
              <w:right w:val="single" w:sz="4" w:space="0" w:color="auto"/>
            </w:tcBorders>
            <w:shd w:val="clear" w:color="000000" w:fill="BDD7EE"/>
            <w:vAlign w:val="center"/>
            <w:hideMark/>
          </w:tcPr>
          <w:p w14:paraId="4A361243"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4.254.122,00</w:t>
            </w:r>
          </w:p>
        </w:tc>
        <w:tc>
          <w:tcPr>
            <w:tcW w:w="1251" w:type="dxa"/>
            <w:tcBorders>
              <w:top w:val="nil"/>
              <w:left w:val="nil"/>
              <w:bottom w:val="single" w:sz="4" w:space="0" w:color="auto"/>
              <w:right w:val="single" w:sz="4" w:space="0" w:color="auto"/>
            </w:tcBorders>
            <w:shd w:val="clear" w:color="000000" w:fill="BDD7EE"/>
            <w:vAlign w:val="center"/>
            <w:hideMark/>
          </w:tcPr>
          <w:p w14:paraId="176774DA"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4.187.047,14</w:t>
            </w:r>
          </w:p>
        </w:tc>
        <w:tc>
          <w:tcPr>
            <w:tcW w:w="1066" w:type="dxa"/>
            <w:tcBorders>
              <w:top w:val="nil"/>
              <w:left w:val="nil"/>
              <w:bottom w:val="single" w:sz="4" w:space="0" w:color="auto"/>
              <w:right w:val="single" w:sz="4" w:space="0" w:color="auto"/>
            </w:tcBorders>
            <w:shd w:val="clear" w:color="000000" w:fill="BDD7EE"/>
            <w:vAlign w:val="center"/>
            <w:hideMark/>
          </w:tcPr>
          <w:p w14:paraId="76FA80DF"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118,46</w:t>
            </w:r>
          </w:p>
        </w:tc>
        <w:tc>
          <w:tcPr>
            <w:tcW w:w="1124" w:type="dxa"/>
            <w:tcBorders>
              <w:top w:val="nil"/>
              <w:left w:val="nil"/>
              <w:bottom w:val="single" w:sz="4" w:space="0" w:color="auto"/>
              <w:right w:val="single" w:sz="4" w:space="0" w:color="auto"/>
            </w:tcBorders>
            <w:shd w:val="clear" w:color="000000" w:fill="BDD7EE"/>
            <w:noWrap/>
            <w:vAlign w:val="center"/>
            <w:hideMark/>
          </w:tcPr>
          <w:p w14:paraId="032ED544"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98,42</w:t>
            </w:r>
          </w:p>
        </w:tc>
      </w:tr>
      <w:tr w:rsidR="006E593B" w:rsidRPr="006E60E6" w14:paraId="1B580A41"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vAlign w:val="center"/>
            <w:hideMark/>
          </w:tcPr>
          <w:p w14:paraId="53CA63D6"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1 Opći prihodi i primici</w:t>
            </w:r>
          </w:p>
        </w:tc>
        <w:tc>
          <w:tcPr>
            <w:tcW w:w="1251" w:type="dxa"/>
            <w:tcBorders>
              <w:top w:val="nil"/>
              <w:left w:val="nil"/>
              <w:bottom w:val="single" w:sz="4" w:space="0" w:color="auto"/>
              <w:right w:val="single" w:sz="4" w:space="0" w:color="auto"/>
            </w:tcBorders>
            <w:vAlign w:val="center"/>
            <w:hideMark/>
          </w:tcPr>
          <w:p w14:paraId="1664EB0D"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2.226.083,16</w:t>
            </w:r>
          </w:p>
        </w:tc>
        <w:tc>
          <w:tcPr>
            <w:tcW w:w="1251" w:type="dxa"/>
            <w:tcBorders>
              <w:top w:val="nil"/>
              <w:left w:val="nil"/>
              <w:bottom w:val="single" w:sz="4" w:space="0" w:color="auto"/>
              <w:right w:val="single" w:sz="4" w:space="0" w:color="auto"/>
            </w:tcBorders>
            <w:vAlign w:val="center"/>
            <w:hideMark/>
          </w:tcPr>
          <w:p w14:paraId="389A1130"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2.879.497,00</w:t>
            </w:r>
          </w:p>
        </w:tc>
        <w:tc>
          <w:tcPr>
            <w:tcW w:w="1251" w:type="dxa"/>
            <w:tcBorders>
              <w:top w:val="nil"/>
              <w:left w:val="nil"/>
              <w:bottom w:val="single" w:sz="4" w:space="0" w:color="auto"/>
              <w:right w:val="single" w:sz="4" w:space="0" w:color="auto"/>
            </w:tcBorders>
            <w:vAlign w:val="center"/>
            <w:hideMark/>
          </w:tcPr>
          <w:p w14:paraId="09923283"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2.879.497,00</w:t>
            </w:r>
          </w:p>
        </w:tc>
        <w:tc>
          <w:tcPr>
            <w:tcW w:w="1251" w:type="dxa"/>
            <w:tcBorders>
              <w:top w:val="nil"/>
              <w:left w:val="nil"/>
              <w:bottom w:val="single" w:sz="4" w:space="0" w:color="auto"/>
              <w:right w:val="single" w:sz="4" w:space="0" w:color="auto"/>
            </w:tcBorders>
            <w:vAlign w:val="center"/>
            <w:hideMark/>
          </w:tcPr>
          <w:p w14:paraId="48A8776C"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2.786.761,34</w:t>
            </w:r>
          </w:p>
        </w:tc>
        <w:tc>
          <w:tcPr>
            <w:tcW w:w="1066" w:type="dxa"/>
            <w:tcBorders>
              <w:top w:val="nil"/>
              <w:left w:val="nil"/>
              <w:bottom w:val="single" w:sz="4" w:space="0" w:color="auto"/>
              <w:right w:val="single" w:sz="4" w:space="0" w:color="auto"/>
            </w:tcBorders>
            <w:vAlign w:val="center"/>
            <w:hideMark/>
          </w:tcPr>
          <w:p w14:paraId="01FA4E0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125,19</w:t>
            </w:r>
          </w:p>
        </w:tc>
        <w:tc>
          <w:tcPr>
            <w:tcW w:w="1124" w:type="dxa"/>
            <w:tcBorders>
              <w:top w:val="nil"/>
              <w:left w:val="nil"/>
              <w:bottom w:val="single" w:sz="4" w:space="0" w:color="auto"/>
              <w:right w:val="single" w:sz="4" w:space="0" w:color="auto"/>
            </w:tcBorders>
            <w:noWrap/>
            <w:vAlign w:val="bottom"/>
            <w:hideMark/>
          </w:tcPr>
          <w:p w14:paraId="7A90AD5F"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96,78</w:t>
            </w:r>
          </w:p>
        </w:tc>
      </w:tr>
      <w:tr w:rsidR="006E593B" w:rsidRPr="006E60E6" w14:paraId="67B889C3"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noWrap/>
            <w:vAlign w:val="center"/>
            <w:hideMark/>
          </w:tcPr>
          <w:p w14:paraId="1B8E2A05"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Cs/>
                <w:sz w:val="20"/>
                <w:szCs w:val="20"/>
                <w:lang w:eastAsia="hr-HR"/>
              </w:rPr>
              <w:t xml:space="preserve">  11 Opći prihodi i primici</w:t>
            </w:r>
          </w:p>
        </w:tc>
        <w:tc>
          <w:tcPr>
            <w:tcW w:w="1251" w:type="dxa"/>
            <w:tcBorders>
              <w:top w:val="nil"/>
              <w:left w:val="nil"/>
              <w:bottom w:val="single" w:sz="4" w:space="0" w:color="auto"/>
              <w:right w:val="single" w:sz="4" w:space="0" w:color="auto"/>
            </w:tcBorders>
            <w:shd w:val="clear" w:color="000000" w:fill="FFFFFF"/>
            <w:noWrap/>
            <w:vAlign w:val="bottom"/>
            <w:hideMark/>
          </w:tcPr>
          <w:p w14:paraId="37EEC374"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2.007.669,16</w:t>
            </w:r>
          </w:p>
        </w:tc>
        <w:tc>
          <w:tcPr>
            <w:tcW w:w="1251" w:type="dxa"/>
            <w:tcBorders>
              <w:top w:val="nil"/>
              <w:left w:val="nil"/>
              <w:bottom w:val="single" w:sz="4" w:space="0" w:color="auto"/>
              <w:right w:val="single" w:sz="4" w:space="0" w:color="auto"/>
            </w:tcBorders>
            <w:shd w:val="clear" w:color="000000" w:fill="FFFFFF"/>
            <w:noWrap/>
            <w:vAlign w:val="bottom"/>
            <w:hideMark/>
          </w:tcPr>
          <w:p w14:paraId="5DCD1779"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2.661.083,00</w:t>
            </w:r>
          </w:p>
        </w:tc>
        <w:tc>
          <w:tcPr>
            <w:tcW w:w="1251" w:type="dxa"/>
            <w:tcBorders>
              <w:top w:val="nil"/>
              <w:left w:val="nil"/>
              <w:bottom w:val="single" w:sz="4" w:space="0" w:color="auto"/>
              <w:right w:val="single" w:sz="4" w:space="0" w:color="auto"/>
            </w:tcBorders>
            <w:shd w:val="clear" w:color="000000" w:fill="FFFFFF"/>
            <w:noWrap/>
            <w:vAlign w:val="bottom"/>
            <w:hideMark/>
          </w:tcPr>
          <w:p w14:paraId="200A7119"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2.661.083,00</w:t>
            </w:r>
          </w:p>
        </w:tc>
        <w:tc>
          <w:tcPr>
            <w:tcW w:w="1251" w:type="dxa"/>
            <w:tcBorders>
              <w:top w:val="nil"/>
              <w:left w:val="nil"/>
              <w:bottom w:val="single" w:sz="4" w:space="0" w:color="auto"/>
              <w:right w:val="single" w:sz="4" w:space="0" w:color="auto"/>
            </w:tcBorders>
            <w:shd w:val="clear" w:color="000000" w:fill="FFFFFF"/>
            <w:noWrap/>
            <w:vAlign w:val="bottom"/>
            <w:hideMark/>
          </w:tcPr>
          <w:p w14:paraId="4BA19463"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2.568.347,34</w:t>
            </w:r>
          </w:p>
        </w:tc>
        <w:tc>
          <w:tcPr>
            <w:tcW w:w="1066" w:type="dxa"/>
            <w:tcBorders>
              <w:top w:val="nil"/>
              <w:left w:val="nil"/>
              <w:bottom w:val="single" w:sz="4" w:space="0" w:color="auto"/>
              <w:right w:val="single" w:sz="4" w:space="0" w:color="auto"/>
            </w:tcBorders>
            <w:shd w:val="clear" w:color="000000" w:fill="FFFFFF"/>
            <w:noWrap/>
            <w:vAlign w:val="bottom"/>
            <w:hideMark/>
          </w:tcPr>
          <w:p w14:paraId="10C67EA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127,93</w:t>
            </w:r>
          </w:p>
        </w:tc>
        <w:tc>
          <w:tcPr>
            <w:tcW w:w="1124" w:type="dxa"/>
            <w:tcBorders>
              <w:top w:val="nil"/>
              <w:left w:val="nil"/>
              <w:bottom w:val="single" w:sz="4" w:space="0" w:color="auto"/>
              <w:right w:val="single" w:sz="4" w:space="0" w:color="auto"/>
            </w:tcBorders>
            <w:noWrap/>
            <w:vAlign w:val="bottom"/>
            <w:hideMark/>
          </w:tcPr>
          <w:p w14:paraId="29F644C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96,52</w:t>
            </w:r>
          </w:p>
        </w:tc>
      </w:tr>
      <w:tr w:rsidR="006E593B" w:rsidRPr="006E60E6" w14:paraId="565ABE4B"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noWrap/>
            <w:vAlign w:val="center"/>
            <w:hideMark/>
          </w:tcPr>
          <w:p w14:paraId="2D89DC07"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Cs/>
                <w:sz w:val="20"/>
                <w:szCs w:val="20"/>
                <w:lang w:eastAsia="hr-HR"/>
              </w:rPr>
              <w:t xml:space="preserve">  12 Besplatan boravak djece</w:t>
            </w:r>
          </w:p>
        </w:tc>
        <w:tc>
          <w:tcPr>
            <w:tcW w:w="1251" w:type="dxa"/>
            <w:tcBorders>
              <w:top w:val="nil"/>
              <w:left w:val="nil"/>
              <w:bottom w:val="single" w:sz="4" w:space="0" w:color="auto"/>
              <w:right w:val="single" w:sz="4" w:space="0" w:color="auto"/>
            </w:tcBorders>
            <w:shd w:val="clear" w:color="000000" w:fill="FFFFFF"/>
            <w:noWrap/>
            <w:vAlign w:val="bottom"/>
            <w:hideMark/>
          </w:tcPr>
          <w:p w14:paraId="1CCAB86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218.414,00</w:t>
            </w:r>
          </w:p>
        </w:tc>
        <w:tc>
          <w:tcPr>
            <w:tcW w:w="1251" w:type="dxa"/>
            <w:tcBorders>
              <w:top w:val="nil"/>
              <w:left w:val="nil"/>
              <w:bottom w:val="single" w:sz="4" w:space="0" w:color="auto"/>
              <w:right w:val="single" w:sz="4" w:space="0" w:color="auto"/>
            </w:tcBorders>
            <w:shd w:val="clear" w:color="000000" w:fill="FFFFFF"/>
            <w:noWrap/>
            <w:vAlign w:val="bottom"/>
            <w:hideMark/>
          </w:tcPr>
          <w:p w14:paraId="2810582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218.414,00</w:t>
            </w:r>
          </w:p>
        </w:tc>
        <w:tc>
          <w:tcPr>
            <w:tcW w:w="1251" w:type="dxa"/>
            <w:tcBorders>
              <w:top w:val="nil"/>
              <w:left w:val="nil"/>
              <w:bottom w:val="single" w:sz="4" w:space="0" w:color="auto"/>
              <w:right w:val="single" w:sz="4" w:space="0" w:color="auto"/>
            </w:tcBorders>
            <w:shd w:val="clear" w:color="000000" w:fill="FFFFFF"/>
            <w:noWrap/>
            <w:vAlign w:val="bottom"/>
            <w:hideMark/>
          </w:tcPr>
          <w:p w14:paraId="16128DC3"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218.414,00</w:t>
            </w:r>
          </w:p>
        </w:tc>
        <w:tc>
          <w:tcPr>
            <w:tcW w:w="1251" w:type="dxa"/>
            <w:tcBorders>
              <w:top w:val="nil"/>
              <w:left w:val="nil"/>
              <w:bottom w:val="single" w:sz="4" w:space="0" w:color="auto"/>
              <w:right w:val="single" w:sz="4" w:space="0" w:color="auto"/>
            </w:tcBorders>
            <w:shd w:val="clear" w:color="000000" w:fill="FFFFFF"/>
            <w:noWrap/>
            <w:vAlign w:val="bottom"/>
            <w:hideMark/>
          </w:tcPr>
          <w:p w14:paraId="60D5312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218.414,00</w:t>
            </w:r>
          </w:p>
        </w:tc>
        <w:tc>
          <w:tcPr>
            <w:tcW w:w="1066" w:type="dxa"/>
            <w:tcBorders>
              <w:top w:val="nil"/>
              <w:left w:val="nil"/>
              <w:bottom w:val="single" w:sz="4" w:space="0" w:color="auto"/>
              <w:right w:val="single" w:sz="4" w:space="0" w:color="auto"/>
            </w:tcBorders>
            <w:shd w:val="clear" w:color="000000" w:fill="FFFFFF"/>
            <w:noWrap/>
            <w:vAlign w:val="bottom"/>
            <w:hideMark/>
          </w:tcPr>
          <w:p w14:paraId="6DCB91A9"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100,00</w:t>
            </w:r>
          </w:p>
        </w:tc>
        <w:tc>
          <w:tcPr>
            <w:tcW w:w="1124" w:type="dxa"/>
            <w:tcBorders>
              <w:top w:val="nil"/>
              <w:left w:val="nil"/>
              <w:bottom w:val="single" w:sz="4" w:space="0" w:color="auto"/>
              <w:right w:val="single" w:sz="4" w:space="0" w:color="auto"/>
            </w:tcBorders>
            <w:noWrap/>
            <w:vAlign w:val="bottom"/>
            <w:hideMark/>
          </w:tcPr>
          <w:p w14:paraId="35A0013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100,00</w:t>
            </w:r>
          </w:p>
        </w:tc>
      </w:tr>
      <w:tr w:rsidR="006E593B" w:rsidRPr="006E60E6" w14:paraId="678E03E3"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noWrap/>
            <w:vAlign w:val="center"/>
            <w:hideMark/>
          </w:tcPr>
          <w:p w14:paraId="724328FF"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3 Vlastiti prihodi</w:t>
            </w:r>
          </w:p>
        </w:tc>
        <w:tc>
          <w:tcPr>
            <w:tcW w:w="1251" w:type="dxa"/>
            <w:tcBorders>
              <w:top w:val="nil"/>
              <w:left w:val="nil"/>
              <w:bottom w:val="single" w:sz="4" w:space="0" w:color="auto"/>
              <w:right w:val="single" w:sz="4" w:space="0" w:color="auto"/>
            </w:tcBorders>
            <w:shd w:val="clear" w:color="000000" w:fill="FFFFFF"/>
            <w:noWrap/>
            <w:vAlign w:val="bottom"/>
            <w:hideMark/>
          </w:tcPr>
          <w:p w14:paraId="1588B21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53.508,13</w:t>
            </w:r>
          </w:p>
        </w:tc>
        <w:tc>
          <w:tcPr>
            <w:tcW w:w="1251" w:type="dxa"/>
            <w:tcBorders>
              <w:top w:val="nil"/>
              <w:left w:val="nil"/>
              <w:bottom w:val="single" w:sz="4" w:space="0" w:color="auto"/>
              <w:right w:val="single" w:sz="4" w:space="0" w:color="auto"/>
            </w:tcBorders>
            <w:shd w:val="clear" w:color="000000" w:fill="FFFFFF"/>
            <w:noWrap/>
            <w:vAlign w:val="bottom"/>
            <w:hideMark/>
          </w:tcPr>
          <w:p w14:paraId="382565D7"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9.851,00</w:t>
            </w:r>
          </w:p>
        </w:tc>
        <w:tc>
          <w:tcPr>
            <w:tcW w:w="1251" w:type="dxa"/>
            <w:tcBorders>
              <w:top w:val="nil"/>
              <w:left w:val="nil"/>
              <w:bottom w:val="single" w:sz="4" w:space="0" w:color="auto"/>
              <w:right w:val="single" w:sz="4" w:space="0" w:color="auto"/>
            </w:tcBorders>
            <w:shd w:val="clear" w:color="000000" w:fill="FFFFFF"/>
            <w:noWrap/>
            <w:vAlign w:val="bottom"/>
            <w:hideMark/>
          </w:tcPr>
          <w:p w14:paraId="0DC0AD2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9.851,00</w:t>
            </w:r>
          </w:p>
        </w:tc>
        <w:tc>
          <w:tcPr>
            <w:tcW w:w="1251" w:type="dxa"/>
            <w:tcBorders>
              <w:top w:val="nil"/>
              <w:left w:val="nil"/>
              <w:bottom w:val="single" w:sz="4" w:space="0" w:color="auto"/>
              <w:right w:val="single" w:sz="4" w:space="0" w:color="auto"/>
            </w:tcBorders>
            <w:shd w:val="clear" w:color="000000" w:fill="FFFFFF"/>
            <w:noWrap/>
            <w:vAlign w:val="bottom"/>
            <w:hideMark/>
          </w:tcPr>
          <w:p w14:paraId="33BF153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9.456,80</w:t>
            </w:r>
          </w:p>
        </w:tc>
        <w:tc>
          <w:tcPr>
            <w:tcW w:w="1066" w:type="dxa"/>
            <w:tcBorders>
              <w:top w:val="nil"/>
              <w:left w:val="nil"/>
              <w:bottom w:val="single" w:sz="4" w:space="0" w:color="auto"/>
              <w:right w:val="single" w:sz="4" w:space="0" w:color="auto"/>
            </w:tcBorders>
            <w:shd w:val="clear" w:color="000000" w:fill="FFFFFF"/>
            <w:noWrap/>
            <w:vAlign w:val="bottom"/>
            <w:hideMark/>
          </w:tcPr>
          <w:p w14:paraId="449DE8B3"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17,67</w:t>
            </w:r>
          </w:p>
        </w:tc>
        <w:tc>
          <w:tcPr>
            <w:tcW w:w="1124" w:type="dxa"/>
            <w:tcBorders>
              <w:top w:val="nil"/>
              <w:left w:val="nil"/>
              <w:bottom w:val="single" w:sz="4" w:space="0" w:color="auto"/>
              <w:right w:val="single" w:sz="4" w:space="0" w:color="auto"/>
            </w:tcBorders>
            <w:noWrap/>
            <w:vAlign w:val="bottom"/>
            <w:hideMark/>
          </w:tcPr>
          <w:p w14:paraId="78F4EF52"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96,00</w:t>
            </w:r>
          </w:p>
        </w:tc>
      </w:tr>
      <w:tr w:rsidR="006E593B" w:rsidRPr="006E60E6" w14:paraId="6B9E99E4"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noWrap/>
            <w:vAlign w:val="center"/>
            <w:hideMark/>
          </w:tcPr>
          <w:p w14:paraId="4E381945"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Cs/>
                <w:sz w:val="20"/>
                <w:szCs w:val="20"/>
                <w:lang w:eastAsia="hr-HR"/>
              </w:rPr>
              <w:t>32 (Vrtić 310) Vlastiti prihodi</w:t>
            </w:r>
          </w:p>
        </w:tc>
        <w:tc>
          <w:tcPr>
            <w:tcW w:w="1251" w:type="dxa"/>
            <w:tcBorders>
              <w:top w:val="nil"/>
              <w:left w:val="nil"/>
              <w:bottom w:val="single" w:sz="4" w:space="0" w:color="auto"/>
              <w:right w:val="single" w:sz="4" w:space="0" w:color="auto"/>
            </w:tcBorders>
            <w:shd w:val="clear" w:color="000000" w:fill="FFFFFF"/>
            <w:noWrap/>
            <w:vAlign w:val="bottom"/>
            <w:hideMark/>
          </w:tcPr>
          <w:p w14:paraId="592E44EE"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53.508,13</w:t>
            </w:r>
          </w:p>
        </w:tc>
        <w:tc>
          <w:tcPr>
            <w:tcW w:w="1251" w:type="dxa"/>
            <w:tcBorders>
              <w:top w:val="nil"/>
              <w:left w:val="nil"/>
              <w:bottom w:val="single" w:sz="4" w:space="0" w:color="auto"/>
              <w:right w:val="single" w:sz="4" w:space="0" w:color="auto"/>
            </w:tcBorders>
            <w:shd w:val="clear" w:color="000000" w:fill="FFFFFF"/>
            <w:noWrap/>
            <w:vAlign w:val="bottom"/>
            <w:hideMark/>
          </w:tcPr>
          <w:p w14:paraId="5F1748A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9.851,00</w:t>
            </w:r>
          </w:p>
        </w:tc>
        <w:tc>
          <w:tcPr>
            <w:tcW w:w="1251" w:type="dxa"/>
            <w:tcBorders>
              <w:top w:val="nil"/>
              <w:left w:val="nil"/>
              <w:bottom w:val="single" w:sz="4" w:space="0" w:color="auto"/>
              <w:right w:val="single" w:sz="4" w:space="0" w:color="auto"/>
            </w:tcBorders>
            <w:shd w:val="clear" w:color="000000" w:fill="FFFFFF"/>
            <w:noWrap/>
            <w:vAlign w:val="bottom"/>
            <w:hideMark/>
          </w:tcPr>
          <w:p w14:paraId="1B4A5774"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9.851,00</w:t>
            </w:r>
          </w:p>
        </w:tc>
        <w:tc>
          <w:tcPr>
            <w:tcW w:w="1251" w:type="dxa"/>
            <w:tcBorders>
              <w:top w:val="nil"/>
              <w:left w:val="nil"/>
              <w:bottom w:val="single" w:sz="4" w:space="0" w:color="auto"/>
              <w:right w:val="single" w:sz="4" w:space="0" w:color="auto"/>
            </w:tcBorders>
            <w:shd w:val="clear" w:color="000000" w:fill="FFFFFF"/>
            <w:noWrap/>
            <w:vAlign w:val="bottom"/>
            <w:hideMark/>
          </w:tcPr>
          <w:p w14:paraId="0E09C68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9.456,80</w:t>
            </w:r>
          </w:p>
        </w:tc>
        <w:tc>
          <w:tcPr>
            <w:tcW w:w="1066" w:type="dxa"/>
            <w:tcBorders>
              <w:top w:val="nil"/>
              <w:left w:val="nil"/>
              <w:bottom w:val="single" w:sz="4" w:space="0" w:color="auto"/>
              <w:right w:val="single" w:sz="4" w:space="0" w:color="auto"/>
            </w:tcBorders>
            <w:shd w:val="clear" w:color="000000" w:fill="FFFFFF"/>
            <w:noWrap/>
            <w:vAlign w:val="bottom"/>
            <w:hideMark/>
          </w:tcPr>
          <w:p w14:paraId="2810C94F"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17,67</w:t>
            </w:r>
          </w:p>
        </w:tc>
        <w:tc>
          <w:tcPr>
            <w:tcW w:w="1124" w:type="dxa"/>
            <w:tcBorders>
              <w:top w:val="nil"/>
              <w:left w:val="nil"/>
              <w:bottom w:val="single" w:sz="4" w:space="0" w:color="auto"/>
              <w:right w:val="single" w:sz="4" w:space="0" w:color="auto"/>
            </w:tcBorders>
            <w:noWrap/>
            <w:vAlign w:val="bottom"/>
            <w:hideMark/>
          </w:tcPr>
          <w:p w14:paraId="2707A701"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96,00</w:t>
            </w:r>
          </w:p>
        </w:tc>
      </w:tr>
      <w:tr w:rsidR="006E593B" w:rsidRPr="006E60E6" w14:paraId="50EA0543"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vAlign w:val="center"/>
            <w:hideMark/>
          </w:tcPr>
          <w:p w14:paraId="3E82B970"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4 Prihodi za posebne namjene</w:t>
            </w:r>
          </w:p>
        </w:tc>
        <w:tc>
          <w:tcPr>
            <w:tcW w:w="1251" w:type="dxa"/>
            <w:tcBorders>
              <w:top w:val="nil"/>
              <w:left w:val="nil"/>
              <w:bottom w:val="single" w:sz="4" w:space="0" w:color="auto"/>
              <w:right w:val="single" w:sz="4" w:space="0" w:color="auto"/>
            </w:tcBorders>
            <w:shd w:val="clear" w:color="000000" w:fill="FFFFFF"/>
            <w:noWrap/>
            <w:vAlign w:val="bottom"/>
            <w:hideMark/>
          </w:tcPr>
          <w:p w14:paraId="3810D00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333.614,16</w:t>
            </w:r>
          </w:p>
        </w:tc>
        <w:tc>
          <w:tcPr>
            <w:tcW w:w="1251" w:type="dxa"/>
            <w:tcBorders>
              <w:top w:val="nil"/>
              <w:left w:val="nil"/>
              <w:bottom w:val="single" w:sz="4" w:space="0" w:color="auto"/>
              <w:right w:val="single" w:sz="4" w:space="0" w:color="auto"/>
            </w:tcBorders>
            <w:shd w:val="clear" w:color="000000" w:fill="FFFFFF"/>
            <w:noWrap/>
            <w:vAlign w:val="bottom"/>
            <w:hideMark/>
          </w:tcPr>
          <w:p w14:paraId="7809B4A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309.716,00</w:t>
            </w:r>
          </w:p>
        </w:tc>
        <w:tc>
          <w:tcPr>
            <w:tcW w:w="1251" w:type="dxa"/>
            <w:tcBorders>
              <w:top w:val="nil"/>
              <w:left w:val="nil"/>
              <w:bottom w:val="single" w:sz="4" w:space="0" w:color="auto"/>
              <w:right w:val="single" w:sz="4" w:space="0" w:color="auto"/>
            </w:tcBorders>
            <w:shd w:val="clear" w:color="000000" w:fill="FFFFFF"/>
            <w:noWrap/>
            <w:vAlign w:val="bottom"/>
            <w:hideMark/>
          </w:tcPr>
          <w:p w14:paraId="276413CE"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309.716,00</w:t>
            </w:r>
          </w:p>
        </w:tc>
        <w:tc>
          <w:tcPr>
            <w:tcW w:w="1251" w:type="dxa"/>
            <w:tcBorders>
              <w:top w:val="nil"/>
              <w:left w:val="nil"/>
              <w:bottom w:val="single" w:sz="4" w:space="0" w:color="auto"/>
              <w:right w:val="single" w:sz="4" w:space="0" w:color="auto"/>
            </w:tcBorders>
            <w:shd w:val="clear" w:color="000000" w:fill="FFFFFF"/>
            <w:noWrap/>
            <w:vAlign w:val="bottom"/>
            <w:hideMark/>
          </w:tcPr>
          <w:p w14:paraId="4558950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331.527,58</w:t>
            </w:r>
          </w:p>
        </w:tc>
        <w:tc>
          <w:tcPr>
            <w:tcW w:w="1066" w:type="dxa"/>
            <w:tcBorders>
              <w:top w:val="nil"/>
              <w:left w:val="nil"/>
              <w:bottom w:val="single" w:sz="4" w:space="0" w:color="auto"/>
              <w:right w:val="single" w:sz="4" w:space="0" w:color="auto"/>
            </w:tcBorders>
            <w:shd w:val="clear" w:color="000000" w:fill="FFFFFF"/>
            <w:noWrap/>
            <w:vAlign w:val="bottom"/>
            <w:hideMark/>
          </w:tcPr>
          <w:p w14:paraId="725A53E2"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99,37</w:t>
            </w:r>
          </w:p>
        </w:tc>
        <w:tc>
          <w:tcPr>
            <w:tcW w:w="1124" w:type="dxa"/>
            <w:tcBorders>
              <w:top w:val="nil"/>
              <w:left w:val="nil"/>
              <w:bottom w:val="single" w:sz="4" w:space="0" w:color="auto"/>
              <w:right w:val="single" w:sz="4" w:space="0" w:color="auto"/>
            </w:tcBorders>
            <w:noWrap/>
            <w:vAlign w:val="bottom"/>
            <w:hideMark/>
          </w:tcPr>
          <w:p w14:paraId="0E50E83C"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107,04</w:t>
            </w:r>
          </w:p>
        </w:tc>
      </w:tr>
      <w:tr w:rsidR="006E593B" w:rsidRPr="006E60E6" w14:paraId="575A3588" w14:textId="77777777" w:rsidTr="008F298B">
        <w:trPr>
          <w:trHeight w:val="511"/>
        </w:trPr>
        <w:tc>
          <w:tcPr>
            <w:tcW w:w="3225" w:type="dxa"/>
            <w:tcBorders>
              <w:top w:val="nil"/>
              <w:left w:val="single" w:sz="4" w:space="0" w:color="auto"/>
              <w:bottom w:val="single" w:sz="4" w:space="0" w:color="auto"/>
              <w:right w:val="single" w:sz="4" w:space="0" w:color="auto"/>
            </w:tcBorders>
            <w:shd w:val="clear" w:color="000000" w:fill="FFFFFF"/>
            <w:vAlign w:val="center"/>
            <w:hideMark/>
          </w:tcPr>
          <w:p w14:paraId="3CD8AF69"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Cs/>
                <w:sz w:val="20"/>
                <w:szCs w:val="20"/>
                <w:lang w:eastAsia="hr-HR"/>
              </w:rPr>
              <w:t xml:space="preserve">  44 (Vrtić 4371) Ostali prihodi za posebne namjene</w:t>
            </w:r>
          </w:p>
        </w:tc>
        <w:tc>
          <w:tcPr>
            <w:tcW w:w="1251" w:type="dxa"/>
            <w:tcBorders>
              <w:top w:val="nil"/>
              <w:left w:val="nil"/>
              <w:bottom w:val="single" w:sz="4" w:space="0" w:color="auto"/>
              <w:right w:val="single" w:sz="4" w:space="0" w:color="auto"/>
            </w:tcBorders>
            <w:shd w:val="clear" w:color="000000" w:fill="FFFFFF"/>
            <w:noWrap/>
            <w:vAlign w:val="bottom"/>
            <w:hideMark/>
          </w:tcPr>
          <w:p w14:paraId="5FCE215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333.614,16</w:t>
            </w:r>
          </w:p>
        </w:tc>
        <w:tc>
          <w:tcPr>
            <w:tcW w:w="1251" w:type="dxa"/>
            <w:tcBorders>
              <w:top w:val="nil"/>
              <w:left w:val="nil"/>
              <w:bottom w:val="single" w:sz="4" w:space="0" w:color="auto"/>
              <w:right w:val="single" w:sz="4" w:space="0" w:color="auto"/>
            </w:tcBorders>
            <w:shd w:val="clear" w:color="000000" w:fill="FFFFFF"/>
            <w:noWrap/>
            <w:vAlign w:val="bottom"/>
            <w:hideMark/>
          </w:tcPr>
          <w:p w14:paraId="01E1EA6A"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309.716,00</w:t>
            </w:r>
          </w:p>
        </w:tc>
        <w:tc>
          <w:tcPr>
            <w:tcW w:w="1251" w:type="dxa"/>
            <w:tcBorders>
              <w:top w:val="nil"/>
              <w:left w:val="nil"/>
              <w:bottom w:val="single" w:sz="4" w:space="0" w:color="auto"/>
              <w:right w:val="single" w:sz="4" w:space="0" w:color="auto"/>
            </w:tcBorders>
            <w:shd w:val="clear" w:color="000000" w:fill="FFFFFF"/>
            <w:noWrap/>
            <w:vAlign w:val="bottom"/>
            <w:hideMark/>
          </w:tcPr>
          <w:p w14:paraId="52EA95E2"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309.716,00</w:t>
            </w:r>
          </w:p>
        </w:tc>
        <w:tc>
          <w:tcPr>
            <w:tcW w:w="1251" w:type="dxa"/>
            <w:tcBorders>
              <w:top w:val="nil"/>
              <w:left w:val="nil"/>
              <w:bottom w:val="single" w:sz="4" w:space="0" w:color="auto"/>
              <w:right w:val="single" w:sz="4" w:space="0" w:color="auto"/>
            </w:tcBorders>
            <w:shd w:val="clear" w:color="000000" w:fill="FFFFFF"/>
            <w:noWrap/>
            <w:vAlign w:val="bottom"/>
            <w:hideMark/>
          </w:tcPr>
          <w:p w14:paraId="0C84F3D8"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331.527,58</w:t>
            </w:r>
          </w:p>
        </w:tc>
        <w:tc>
          <w:tcPr>
            <w:tcW w:w="1066" w:type="dxa"/>
            <w:tcBorders>
              <w:top w:val="nil"/>
              <w:left w:val="nil"/>
              <w:bottom w:val="single" w:sz="4" w:space="0" w:color="auto"/>
              <w:right w:val="single" w:sz="4" w:space="0" w:color="auto"/>
            </w:tcBorders>
            <w:shd w:val="clear" w:color="000000" w:fill="FFFFFF"/>
            <w:noWrap/>
            <w:vAlign w:val="bottom"/>
            <w:hideMark/>
          </w:tcPr>
          <w:p w14:paraId="638B6FC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99,37</w:t>
            </w:r>
          </w:p>
        </w:tc>
        <w:tc>
          <w:tcPr>
            <w:tcW w:w="1124" w:type="dxa"/>
            <w:tcBorders>
              <w:top w:val="nil"/>
              <w:left w:val="nil"/>
              <w:bottom w:val="single" w:sz="4" w:space="0" w:color="auto"/>
              <w:right w:val="single" w:sz="4" w:space="0" w:color="auto"/>
            </w:tcBorders>
            <w:noWrap/>
            <w:vAlign w:val="bottom"/>
            <w:hideMark/>
          </w:tcPr>
          <w:p w14:paraId="774CC623"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107,04</w:t>
            </w:r>
          </w:p>
        </w:tc>
      </w:tr>
      <w:tr w:rsidR="006E593B" w:rsidRPr="006E60E6" w14:paraId="0E34E0E4" w14:textId="77777777" w:rsidTr="008F298B">
        <w:trPr>
          <w:trHeight w:val="320"/>
        </w:trPr>
        <w:tc>
          <w:tcPr>
            <w:tcW w:w="3225" w:type="dxa"/>
            <w:tcBorders>
              <w:top w:val="nil"/>
              <w:left w:val="single" w:sz="4" w:space="0" w:color="auto"/>
              <w:bottom w:val="single" w:sz="4" w:space="0" w:color="auto"/>
              <w:right w:val="single" w:sz="4" w:space="0" w:color="auto"/>
            </w:tcBorders>
            <w:vAlign w:val="center"/>
            <w:hideMark/>
          </w:tcPr>
          <w:p w14:paraId="3AC49652"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5 Pomoći</w:t>
            </w:r>
          </w:p>
        </w:tc>
        <w:tc>
          <w:tcPr>
            <w:tcW w:w="1251" w:type="dxa"/>
            <w:tcBorders>
              <w:top w:val="nil"/>
              <w:left w:val="nil"/>
              <w:bottom w:val="single" w:sz="4" w:space="0" w:color="auto"/>
              <w:right w:val="single" w:sz="4" w:space="0" w:color="auto"/>
            </w:tcBorders>
            <w:shd w:val="clear" w:color="000000" w:fill="FFFFFF"/>
            <w:noWrap/>
            <w:vAlign w:val="bottom"/>
            <w:hideMark/>
          </w:tcPr>
          <w:p w14:paraId="22C7A18E"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905.183,00</w:t>
            </w:r>
          </w:p>
        </w:tc>
        <w:tc>
          <w:tcPr>
            <w:tcW w:w="1251" w:type="dxa"/>
            <w:tcBorders>
              <w:top w:val="nil"/>
              <w:left w:val="nil"/>
              <w:bottom w:val="single" w:sz="4" w:space="0" w:color="auto"/>
              <w:right w:val="single" w:sz="4" w:space="0" w:color="auto"/>
            </w:tcBorders>
            <w:shd w:val="clear" w:color="000000" w:fill="FFFFFF"/>
            <w:noWrap/>
            <w:vAlign w:val="bottom"/>
            <w:hideMark/>
          </w:tcPr>
          <w:p w14:paraId="5F8D8F4A"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1.050.342,00</w:t>
            </w:r>
          </w:p>
        </w:tc>
        <w:tc>
          <w:tcPr>
            <w:tcW w:w="1251" w:type="dxa"/>
            <w:tcBorders>
              <w:top w:val="nil"/>
              <w:left w:val="nil"/>
              <w:bottom w:val="single" w:sz="4" w:space="0" w:color="auto"/>
              <w:right w:val="single" w:sz="4" w:space="0" w:color="auto"/>
            </w:tcBorders>
            <w:shd w:val="clear" w:color="000000" w:fill="FFFFFF"/>
            <w:noWrap/>
            <w:vAlign w:val="bottom"/>
            <w:hideMark/>
          </w:tcPr>
          <w:p w14:paraId="54BEE764"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1.050.342,00</w:t>
            </w:r>
          </w:p>
        </w:tc>
        <w:tc>
          <w:tcPr>
            <w:tcW w:w="1251" w:type="dxa"/>
            <w:tcBorders>
              <w:top w:val="nil"/>
              <w:left w:val="nil"/>
              <w:bottom w:val="single" w:sz="4" w:space="0" w:color="auto"/>
              <w:right w:val="single" w:sz="4" w:space="0" w:color="auto"/>
            </w:tcBorders>
            <w:shd w:val="clear" w:color="000000" w:fill="FFFFFF"/>
            <w:noWrap/>
            <w:vAlign w:val="bottom"/>
            <w:hideMark/>
          </w:tcPr>
          <w:p w14:paraId="3ABFDB8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1.049.585,39</w:t>
            </w:r>
          </w:p>
        </w:tc>
        <w:tc>
          <w:tcPr>
            <w:tcW w:w="1066" w:type="dxa"/>
            <w:tcBorders>
              <w:top w:val="nil"/>
              <w:left w:val="nil"/>
              <w:bottom w:val="single" w:sz="4" w:space="0" w:color="auto"/>
              <w:right w:val="single" w:sz="4" w:space="0" w:color="auto"/>
            </w:tcBorders>
            <w:shd w:val="clear" w:color="000000" w:fill="FFFFFF"/>
            <w:vAlign w:val="bottom"/>
            <w:hideMark/>
          </w:tcPr>
          <w:p w14:paraId="6D5632C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115,95</w:t>
            </w:r>
          </w:p>
        </w:tc>
        <w:tc>
          <w:tcPr>
            <w:tcW w:w="1124" w:type="dxa"/>
            <w:tcBorders>
              <w:top w:val="nil"/>
              <w:left w:val="nil"/>
              <w:bottom w:val="single" w:sz="4" w:space="0" w:color="auto"/>
              <w:right w:val="single" w:sz="4" w:space="0" w:color="auto"/>
            </w:tcBorders>
            <w:noWrap/>
            <w:vAlign w:val="bottom"/>
            <w:hideMark/>
          </w:tcPr>
          <w:p w14:paraId="1EE69027"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99,93</w:t>
            </w:r>
          </w:p>
        </w:tc>
      </w:tr>
      <w:tr w:rsidR="006E593B" w:rsidRPr="006E60E6" w14:paraId="775FF50A"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noWrap/>
            <w:vAlign w:val="center"/>
            <w:hideMark/>
          </w:tcPr>
          <w:p w14:paraId="1DA45190"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Cs/>
                <w:sz w:val="20"/>
                <w:szCs w:val="20"/>
                <w:lang w:eastAsia="hr-HR"/>
              </w:rPr>
              <w:t xml:space="preserve">  52 (Vrtić 527) Ostale pomoći</w:t>
            </w:r>
          </w:p>
        </w:tc>
        <w:tc>
          <w:tcPr>
            <w:tcW w:w="1251" w:type="dxa"/>
            <w:tcBorders>
              <w:top w:val="nil"/>
              <w:left w:val="nil"/>
              <w:bottom w:val="single" w:sz="4" w:space="0" w:color="auto"/>
              <w:right w:val="single" w:sz="4" w:space="0" w:color="auto"/>
            </w:tcBorders>
            <w:shd w:val="clear" w:color="000000" w:fill="FFFFFF"/>
            <w:noWrap/>
            <w:vAlign w:val="bottom"/>
            <w:hideMark/>
          </w:tcPr>
          <w:p w14:paraId="43D9C6C5"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152.718,00</w:t>
            </w:r>
          </w:p>
        </w:tc>
        <w:tc>
          <w:tcPr>
            <w:tcW w:w="1251" w:type="dxa"/>
            <w:tcBorders>
              <w:top w:val="nil"/>
              <w:left w:val="nil"/>
              <w:bottom w:val="single" w:sz="4" w:space="0" w:color="auto"/>
              <w:right w:val="single" w:sz="4" w:space="0" w:color="auto"/>
            </w:tcBorders>
            <w:shd w:val="clear" w:color="000000" w:fill="FFFFFF"/>
            <w:noWrap/>
            <w:vAlign w:val="bottom"/>
            <w:hideMark/>
          </w:tcPr>
          <w:p w14:paraId="14AB5C05"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169.212,00</w:t>
            </w:r>
          </w:p>
        </w:tc>
        <w:tc>
          <w:tcPr>
            <w:tcW w:w="1251" w:type="dxa"/>
            <w:tcBorders>
              <w:top w:val="nil"/>
              <w:left w:val="nil"/>
              <w:bottom w:val="single" w:sz="4" w:space="0" w:color="auto"/>
              <w:right w:val="single" w:sz="4" w:space="0" w:color="auto"/>
            </w:tcBorders>
            <w:shd w:val="clear" w:color="000000" w:fill="FFFFFF"/>
            <w:noWrap/>
            <w:vAlign w:val="bottom"/>
            <w:hideMark/>
          </w:tcPr>
          <w:p w14:paraId="0CF5E73D"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169.212,00</w:t>
            </w:r>
          </w:p>
        </w:tc>
        <w:tc>
          <w:tcPr>
            <w:tcW w:w="1251" w:type="dxa"/>
            <w:tcBorders>
              <w:top w:val="nil"/>
              <w:left w:val="nil"/>
              <w:bottom w:val="single" w:sz="4" w:space="0" w:color="auto"/>
              <w:right w:val="single" w:sz="4" w:space="0" w:color="auto"/>
            </w:tcBorders>
            <w:shd w:val="clear" w:color="000000" w:fill="FFFFFF"/>
            <w:noWrap/>
            <w:vAlign w:val="bottom"/>
            <w:hideMark/>
          </w:tcPr>
          <w:p w14:paraId="50B4C435"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169.212,00</w:t>
            </w:r>
          </w:p>
        </w:tc>
        <w:tc>
          <w:tcPr>
            <w:tcW w:w="1066" w:type="dxa"/>
            <w:tcBorders>
              <w:top w:val="nil"/>
              <w:left w:val="nil"/>
              <w:bottom w:val="single" w:sz="4" w:space="0" w:color="auto"/>
              <w:right w:val="single" w:sz="4" w:space="0" w:color="auto"/>
            </w:tcBorders>
            <w:shd w:val="clear" w:color="000000" w:fill="FFFFFF"/>
            <w:vAlign w:val="bottom"/>
            <w:hideMark/>
          </w:tcPr>
          <w:p w14:paraId="41D8162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110,80</w:t>
            </w:r>
          </w:p>
        </w:tc>
        <w:tc>
          <w:tcPr>
            <w:tcW w:w="1124" w:type="dxa"/>
            <w:tcBorders>
              <w:top w:val="nil"/>
              <w:left w:val="nil"/>
              <w:bottom w:val="single" w:sz="4" w:space="0" w:color="auto"/>
              <w:right w:val="single" w:sz="4" w:space="0" w:color="auto"/>
            </w:tcBorders>
            <w:noWrap/>
            <w:vAlign w:val="bottom"/>
            <w:hideMark/>
          </w:tcPr>
          <w:p w14:paraId="19D7659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100,00</w:t>
            </w:r>
          </w:p>
        </w:tc>
      </w:tr>
      <w:tr w:rsidR="006E593B" w:rsidRPr="006E60E6" w14:paraId="3AA77850"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noWrap/>
            <w:vAlign w:val="center"/>
            <w:hideMark/>
          </w:tcPr>
          <w:p w14:paraId="37487586"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Cs/>
                <w:sz w:val="20"/>
                <w:szCs w:val="20"/>
                <w:lang w:eastAsia="hr-HR"/>
              </w:rPr>
              <w:t xml:space="preserve">  54 (Vrtić 520)Ostale pomoći</w:t>
            </w:r>
          </w:p>
        </w:tc>
        <w:tc>
          <w:tcPr>
            <w:tcW w:w="1251" w:type="dxa"/>
            <w:tcBorders>
              <w:top w:val="nil"/>
              <w:left w:val="nil"/>
              <w:bottom w:val="single" w:sz="4" w:space="0" w:color="auto"/>
              <w:right w:val="single" w:sz="4" w:space="0" w:color="auto"/>
            </w:tcBorders>
            <w:shd w:val="clear" w:color="000000" w:fill="FFFFFF"/>
            <w:noWrap/>
            <w:vAlign w:val="bottom"/>
            <w:hideMark/>
          </w:tcPr>
          <w:p w14:paraId="71D156F1"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752.465,00</w:t>
            </w:r>
          </w:p>
        </w:tc>
        <w:tc>
          <w:tcPr>
            <w:tcW w:w="1251" w:type="dxa"/>
            <w:tcBorders>
              <w:top w:val="nil"/>
              <w:left w:val="nil"/>
              <w:bottom w:val="single" w:sz="4" w:space="0" w:color="auto"/>
              <w:right w:val="single" w:sz="4" w:space="0" w:color="auto"/>
            </w:tcBorders>
            <w:shd w:val="clear" w:color="000000" w:fill="FFFFFF"/>
            <w:noWrap/>
            <w:vAlign w:val="bottom"/>
            <w:hideMark/>
          </w:tcPr>
          <w:p w14:paraId="07013D69"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881.130,00</w:t>
            </w:r>
          </w:p>
        </w:tc>
        <w:tc>
          <w:tcPr>
            <w:tcW w:w="1251" w:type="dxa"/>
            <w:tcBorders>
              <w:top w:val="nil"/>
              <w:left w:val="nil"/>
              <w:bottom w:val="single" w:sz="4" w:space="0" w:color="auto"/>
              <w:right w:val="single" w:sz="4" w:space="0" w:color="auto"/>
            </w:tcBorders>
            <w:shd w:val="clear" w:color="000000" w:fill="FFFFFF"/>
            <w:noWrap/>
            <w:vAlign w:val="bottom"/>
            <w:hideMark/>
          </w:tcPr>
          <w:p w14:paraId="559DA150"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881.130,00</w:t>
            </w:r>
          </w:p>
        </w:tc>
        <w:tc>
          <w:tcPr>
            <w:tcW w:w="1251" w:type="dxa"/>
            <w:tcBorders>
              <w:top w:val="nil"/>
              <w:left w:val="nil"/>
              <w:bottom w:val="single" w:sz="4" w:space="0" w:color="auto"/>
              <w:right w:val="single" w:sz="4" w:space="0" w:color="auto"/>
            </w:tcBorders>
            <w:shd w:val="clear" w:color="000000" w:fill="FFFFFF"/>
            <w:noWrap/>
            <w:vAlign w:val="bottom"/>
            <w:hideMark/>
          </w:tcPr>
          <w:p w14:paraId="1B424E6F"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880.373,39</w:t>
            </w:r>
          </w:p>
        </w:tc>
        <w:tc>
          <w:tcPr>
            <w:tcW w:w="1066" w:type="dxa"/>
            <w:tcBorders>
              <w:top w:val="nil"/>
              <w:left w:val="nil"/>
              <w:bottom w:val="single" w:sz="4" w:space="0" w:color="auto"/>
              <w:right w:val="single" w:sz="4" w:space="0" w:color="auto"/>
            </w:tcBorders>
            <w:shd w:val="clear" w:color="000000" w:fill="FFFFFF"/>
            <w:vAlign w:val="bottom"/>
            <w:hideMark/>
          </w:tcPr>
          <w:p w14:paraId="59C7C008"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117,00</w:t>
            </w:r>
          </w:p>
        </w:tc>
        <w:tc>
          <w:tcPr>
            <w:tcW w:w="1124" w:type="dxa"/>
            <w:tcBorders>
              <w:top w:val="nil"/>
              <w:left w:val="nil"/>
              <w:bottom w:val="single" w:sz="4" w:space="0" w:color="auto"/>
              <w:right w:val="single" w:sz="4" w:space="0" w:color="auto"/>
            </w:tcBorders>
            <w:noWrap/>
            <w:vAlign w:val="bottom"/>
            <w:hideMark/>
          </w:tcPr>
          <w:p w14:paraId="5F1EC63A"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99,91</w:t>
            </w:r>
          </w:p>
        </w:tc>
      </w:tr>
      <w:tr w:rsidR="006E593B" w:rsidRPr="006E60E6" w14:paraId="1C7C3894" w14:textId="77777777" w:rsidTr="008F298B">
        <w:trPr>
          <w:trHeight w:val="320"/>
        </w:trPr>
        <w:tc>
          <w:tcPr>
            <w:tcW w:w="3225" w:type="dxa"/>
            <w:tcBorders>
              <w:top w:val="nil"/>
              <w:left w:val="single" w:sz="4" w:space="0" w:color="auto"/>
              <w:bottom w:val="single" w:sz="4" w:space="0" w:color="auto"/>
              <w:right w:val="single" w:sz="4" w:space="0" w:color="auto"/>
            </w:tcBorders>
            <w:vAlign w:val="center"/>
            <w:hideMark/>
          </w:tcPr>
          <w:p w14:paraId="45BF555A"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6 Donacije</w:t>
            </w:r>
          </w:p>
        </w:tc>
        <w:tc>
          <w:tcPr>
            <w:tcW w:w="1251" w:type="dxa"/>
            <w:tcBorders>
              <w:top w:val="nil"/>
              <w:left w:val="nil"/>
              <w:bottom w:val="single" w:sz="4" w:space="0" w:color="auto"/>
              <w:right w:val="single" w:sz="4" w:space="0" w:color="auto"/>
            </w:tcBorders>
            <w:shd w:val="clear" w:color="000000" w:fill="FFFFFF"/>
            <w:noWrap/>
            <w:vAlign w:val="bottom"/>
            <w:hideMark/>
          </w:tcPr>
          <w:p w14:paraId="583A31B0"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7.256,93</w:t>
            </w:r>
          </w:p>
        </w:tc>
        <w:tc>
          <w:tcPr>
            <w:tcW w:w="1251" w:type="dxa"/>
            <w:tcBorders>
              <w:top w:val="nil"/>
              <w:left w:val="nil"/>
              <w:bottom w:val="single" w:sz="4" w:space="0" w:color="auto"/>
              <w:right w:val="single" w:sz="4" w:space="0" w:color="auto"/>
            </w:tcBorders>
            <w:shd w:val="clear" w:color="000000" w:fill="FFFFFF"/>
            <w:noWrap/>
            <w:vAlign w:val="bottom"/>
            <w:hideMark/>
          </w:tcPr>
          <w:p w14:paraId="4B911E87"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4.716,00</w:t>
            </w:r>
          </w:p>
        </w:tc>
        <w:tc>
          <w:tcPr>
            <w:tcW w:w="1251" w:type="dxa"/>
            <w:tcBorders>
              <w:top w:val="nil"/>
              <w:left w:val="nil"/>
              <w:bottom w:val="single" w:sz="4" w:space="0" w:color="auto"/>
              <w:right w:val="single" w:sz="4" w:space="0" w:color="auto"/>
            </w:tcBorders>
            <w:shd w:val="clear" w:color="000000" w:fill="FFFFFF"/>
            <w:noWrap/>
            <w:vAlign w:val="bottom"/>
            <w:hideMark/>
          </w:tcPr>
          <w:p w14:paraId="194D08F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4.716,00</w:t>
            </w:r>
          </w:p>
        </w:tc>
        <w:tc>
          <w:tcPr>
            <w:tcW w:w="1251" w:type="dxa"/>
            <w:tcBorders>
              <w:top w:val="nil"/>
              <w:left w:val="nil"/>
              <w:bottom w:val="single" w:sz="4" w:space="0" w:color="auto"/>
              <w:right w:val="single" w:sz="4" w:space="0" w:color="auto"/>
            </w:tcBorders>
            <w:shd w:val="clear" w:color="000000" w:fill="FFFFFF"/>
            <w:noWrap/>
            <w:vAlign w:val="bottom"/>
            <w:hideMark/>
          </w:tcPr>
          <w:p w14:paraId="3B5DE97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9.716,03</w:t>
            </w:r>
          </w:p>
        </w:tc>
        <w:tc>
          <w:tcPr>
            <w:tcW w:w="1066" w:type="dxa"/>
            <w:tcBorders>
              <w:top w:val="nil"/>
              <w:left w:val="nil"/>
              <w:bottom w:val="single" w:sz="4" w:space="0" w:color="auto"/>
              <w:right w:val="single" w:sz="4" w:space="0" w:color="auto"/>
            </w:tcBorders>
            <w:shd w:val="clear" w:color="000000" w:fill="FFFFFF"/>
            <w:vAlign w:val="bottom"/>
            <w:hideMark/>
          </w:tcPr>
          <w:p w14:paraId="1CD225C4"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133,89</w:t>
            </w:r>
          </w:p>
        </w:tc>
        <w:tc>
          <w:tcPr>
            <w:tcW w:w="1124" w:type="dxa"/>
            <w:tcBorders>
              <w:top w:val="nil"/>
              <w:left w:val="nil"/>
              <w:bottom w:val="single" w:sz="4" w:space="0" w:color="auto"/>
              <w:right w:val="single" w:sz="4" w:space="0" w:color="auto"/>
            </w:tcBorders>
            <w:noWrap/>
            <w:vAlign w:val="bottom"/>
            <w:hideMark/>
          </w:tcPr>
          <w:p w14:paraId="44FF9822"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206,02</w:t>
            </w:r>
          </w:p>
        </w:tc>
      </w:tr>
      <w:tr w:rsidR="006E593B" w:rsidRPr="006E60E6" w14:paraId="6FF42CAC" w14:textId="77777777" w:rsidTr="008F298B">
        <w:trPr>
          <w:trHeight w:val="320"/>
        </w:trPr>
        <w:tc>
          <w:tcPr>
            <w:tcW w:w="3225" w:type="dxa"/>
            <w:tcBorders>
              <w:top w:val="nil"/>
              <w:left w:val="single" w:sz="4" w:space="0" w:color="auto"/>
              <w:bottom w:val="single" w:sz="4" w:space="0" w:color="auto"/>
              <w:right w:val="single" w:sz="4" w:space="0" w:color="auto"/>
            </w:tcBorders>
            <w:shd w:val="clear" w:color="000000" w:fill="FFFFFF"/>
            <w:noWrap/>
            <w:vAlign w:val="center"/>
            <w:hideMark/>
          </w:tcPr>
          <w:p w14:paraId="649352A4"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Cs/>
                <w:sz w:val="20"/>
                <w:szCs w:val="20"/>
                <w:lang w:eastAsia="hr-HR"/>
              </w:rPr>
              <w:t xml:space="preserve">  63 Donacije (Vrtić 610)</w:t>
            </w:r>
          </w:p>
        </w:tc>
        <w:tc>
          <w:tcPr>
            <w:tcW w:w="1251" w:type="dxa"/>
            <w:tcBorders>
              <w:top w:val="nil"/>
              <w:left w:val="nil"/>
              <w:bottom w:val="single" w:sz="4" w:space="0" w:color="auto"/>
              <w:right w:val="single" w:sz="4" w:space="0" w:color="auto"/>
            </w:tcBorders>
            <w:shd w:val="clear" w:color="000000" w:fill="FFFFFF"/>
            <w:noWrap/>
            <w:vAlign w:val="bottom"/>
            <w:hideMark/>
          </w:tcPr>
          <w:p w14:paraId="02D6455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7.256,93</w:t>
            </w:r>
          </w:p>
        </w:tc>
        <w:tc>
          <w:tcPr>
            <w:tcW w:w="1251" w:type="dxa"/>
            <w:tcBorders>
              <w:top w:val="nil"/>
              <w:left w:val="nil"/>
              <w:bottom w:val="single" w:sz="4" w:space="0" w:color="auto"/>
              <w:right w:val="single" w:sz="4" w:space="0" w:color="auto"/>
            </w:tcBorders>
            <w:shd w:val="clear" w:color="000000" w:fill="FFFFFF"/>
            <w:noWrap/>
            <w:vAlign w:val="bottom"/>
            <w:hideMark/>
          </w:tcPr>
          <w:p w14:paraId="712F7D7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4.716,00</w:t>
            </w:r>
          </w:p>
        </w:tc>
        <w:tc>
          <w:tcPr>
            <w:tcW w:w="1251" w:type="dxa"/>
            <w:tcBorders>
              <w:top w:val="nil"/>
              <w:left w:val="nil"/>
              <w:bottom w:val="single" w:sz="4" w:space="0" w:color="auto"/>
              <w:right w:val="single" w:sz="4" w:space="0" w:color="auto"/>
            </w:tcBorders>
            <w:shd w:val="clear" w:color="000000" w:fill="FFFFFF"/>
            <w:noWrap/>
            <w:vAlign w:val="bottom"/>
            <w:hideMark/>
          </w:tcPr>
          <w:p w14:paraId="45EDFE8D"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4.716,00</w:t>
            </w:r>
          </w:p>
        </w:tc>
        <w:tc>
          <w:tcPr>
            <w:tcW w:w="1251" w:type="dxa"/>
            <w:tcBorders>
              <w:top w:val="nil"/>
              <w:left w:val="nil"/>
              <w:bottom w:val="single" w:sz="4" w:space="0" w:color="auto"/>
              <w:right w:val="single" w:sz="4" w:space="0" w:color="auto"/>
            </w:tcBorders>
            <w:shd w:val="clear" w:color="000000" w:fill="FFFFFF"/>
            <w:noWrap/>
            <w:vAlign w:val="bottom"/>
            <w:hideMark/>
          </w:tcPr>
          <w:p w14:paraId="564B4568"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9.716,03</w:t>
            </w:r>
          </w:p>
        </w:tc>
        <w:tc>
          <w:tcPr>
            <w:tcW w:w="1066" w:type="dxa"/>
            <w:tcBorders>
              <w:top w:val="nil"/>
              <w:left w:val="nil"/>
              <w:bottom w:val="single" w:sz="4" w:space="0" w:color="auto"/>
              <w:right w:val="single" w:sz="4" w:space="0" w:color="auto"/>
            </w:tcBorders>
            <w:shd w:val="clear" w:color="000000" w:fill="FFFFFF"/>
            <w:vAlign w:val="bottom"/>
            <w:hideMark/>
          </w:tcPr>
          <w:p w14:paraId="20B28CF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133,89</w:t>
            </w:r>
          </w:p>
        </w:tc>
        <w:tc>
          <w:tcPr>
            <w:tcW w:w="1124" w:type="dxa"/>
            <w:tcBorders>
              <w:top w:val="nil"/>
              <w:left w:val="nil"/>
              <w:bottom w:val="single" w:sz="4" w:space="0" w:color="auto"/>
              <w:right w:val="single" w:sz="4" w:space="0" w:color="auto"/>
            </w:tcBorders>
            <w:noWrap/>
            <w:vAlign w:val="bottom"/>
            <w:hideMark/>
          </w:tcPr>
          <w:p w14:paraId="7CD77017"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206,02</w:t>
            </w:r>
          </w:p>
        </w:tc>
      </w:tr>
      <w:tr w:rsidR="006E593B" w:rsidRPr="006E60E6" w14:paraId="12A57112" w14:textId="77777777" w:rsidTr="008F298B">
        <w:trPr>
          <w:trHeight w:val="511"/>
        </w:trPr>
        <w:tc>
          <w:tcPr>
            <w:tcW w:w="3225" w:type="dxa"/>
            <w:tcBorders>
              <w:top w:val="nil"/>
              <w:left w:val="single" w:sz="4" w:space="0" w:color="auto"/>
              <w:bottom w:val="single" w:sz="4" w:space="0" w:color="auto"/>
              <w:right w:val="single" w:sz="4" w:space="0" w:color="auto"/>
            </w:tcBorders>
            <w:vAlign w:val="center"/>
            <w:hideMark/>
          </w:tcPr>
          <w:p w14:paraId="0562A851"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7 Prihodi od prodaje/zamjene nefinancijske imovine</w:t>
            </w:r>
          </w:p>
        </w:tc>
        <w:tc>
          <w:tcPr>
            <w:tcW w:w="1251" w:type="dxa"/>
            <w:tcBorders>
              <w:top w:val="nil"/>
              <w:left w:val="nil"/>
              <w:bottom w:val="single" w:sz="4" w:space="0" w:color="auto"/>
              <w:right w:val="single" w:sz="4" w:space="0" w:color="auto"/>
            </w:tcBorders>
            <w:shd w:val="clear" w:color="000000" w:fill="FFFFFF"/>
            <w:noWrap/>
            <w:vAlign w:val="bottom"/>
            <w:hideMark/>
          </w:tcPr>
          <w:p w14:paraId="34DFD93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8.999,98</w:t>
            </w:r>
          </w:p>
        </w:tc>
        <w:tc>
          <w:tcPr>
            <w:tcW w:w="1251" w:type="dxa"/>
            <w:tcBorders>
              <w:top w:val="nil"/>
              <w:left w:val="nil"/>
              <w:bottom w:val="single" w:sz="4" w:space="0" w:color="auto"/>
              <w:right w:val="single" w:sz="4" w:space="0" w:color="auto"/>
            </w:tcBorders>
            <w:shd w:val="clear" w:color="000000" w:fill="FFFFFF"/>
            <w:noWrap/>
            <w:vAlign w:val="bottom"/>
            <w:hideMark/>
          </w:tcPr>
          <w:p w14:paraId="0A9C9F6C"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c>
          <w:tcPr>
            <w:tcW w:w="1251" w:type="dxa"/>
            <w:tcBorders>
              <w:top w:val="nil"/>
              <w:left w:val="nil"/>
              <w:bottom w:val="single" w:sz="4" w:space="0" w:color="auto"/>
              <w:right w:val="single" w:sz="4" w:space="0" w:color="auto"/>
            </w:tcBorders>
            <w:shd w:val="clear" w:color="000000" w:fill="FFFFFF"/>
            <w:noWrap/>
            <w:vAlign w:val="bottom"/>
            <w:hideMark/>
          </w:tcPr>
          <w:p w14:paraId="359CAB8E"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c>
          <w:tcPr>
            <w:tcW w:w="1251" w:type="dxa"/>
            <w:tcBorders>
              <w:top w:val="nil"/>
              <w:left w:val="nil"/>
              <w:bottom w:val="single" w:sz="4" w:space="0" w:color="auto"/>
              <w:right w:val="single" w:sz="4" w:space="0" w:color="auto"/>
            </w:tcBorders>
            <w:shd w:val="clear" w:color="000000" w:fill="FFFFFF"/>
            <w:noWrap/>
            <w:vAlign w:val="bottom"/>
            <w:hideMark/>
          </w:tcPr>
          <w:p w14:paraId="566E3EB3"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c>
          <w:tcPr>
            <w:tcW w:w="1066" w:type="dxa"/>
            <w:tcBorders>
              <w:top w:val="nil"/>
              <w:left w:val="nil"/>
              <w:bottom w:val="single" w:sz="4" w:space="0" w:color="auto"/>
              <w:right w:val="single" w:sz="4" w:space="0" w:color="auto"/>
            </w:tcBorders>
            <w:shd w:val="clear" w:color="000000" w:fill="FFFFFF"/>
            <w:vAlign w:val="bottom"/>
            <w:hideMark/>
          </w:tcPr>
          <w:p w14:paraId="5E684A3E"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c>
          <w:tcPr>
            <w:tcW w:w="1124" w:type="dxa"/>
            <w:tcBorders>
              <w:top w:val="nil"/>
              <w:left w:val="nil"/>
              <w:bottom w:val="single" w:sz="4" w:space="0" w:color="auto"/>
              <w:right w:val="single" w:sz="4" w:space="0" w:color="auto"/>
            </w:tcBorders>
            <w:noWrap/>
            <w:vAlign w:val="bottom"/>
            <w:hideMark/>
          </w:tcPr>
          <w:p w14:paraId="61F517F8"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0,00</w:t>
            </w:r>
          </w:p>
        </w:tc>
      </w:tr>
      <w:tr w:rsidR="006E593B" w:rsidRPr="006E60E6" w14:paraId="790C3F31" w14:textId="77777777" w:rsidTr="008F298B">
        <w:trPr>
          <w:trHeight w:val="511"/>
        </w:trPr>
        <w:tc>
          <w:tcPr>
            <w:tcW w:w="3225" w:type="dxa"/>
            <w:tcBorders>
              <w:top w:val="nil"/>
              <w:left w:val="single" w:sz="4" w:space="0" w:color="auto"/>
              <w:bottom w:val="single" w:sz="4" w:space="0" w:color="auto"/>
              <w:right w:val="single" w:sz="4" w:space="0" w:color="auto"/>
            </w:tcBorders>
            <w:shd w:val="clear" w:color="000000" w:fill="FFFFFF"/>
            <w:vAlign w:val="center"/>
            <w:hideMark/>
          </w:tcPr>
          <w:p w14:paraId="6FEF6932" w14:textId="77777777" w:rsidR="006E593B" w:rsidRPr="006E60E6" w:rsidRDefault="006E593B" w:rsidP="008F298B">
            <w:pPr>
              <w:spacing w:after="0" w:line="240" w:lineRule="auto"/>
              <w:rPr>
                <w:rFonts w:ascii="Times New Roman" w:eastAsia="Times New Roman" w:hAnsi="Times New Roman" w:cs="Times New Roman"/>
                <w:iCs/>
                <w:sz w:val="20"/>
                <w:szCs w:val="20"/>
                <w:lang w:eastAsia="hr-HR"/>
              </w:rPr>
            </w:pPr>
            <w:r w:rsidRPr="006E60E6">
              <w:rPr>
                <w:rFonts w:ascii="Times New Roman" w:eastAsia="Times New Roman" w:hAnsi="Times New Roman" w:cs="Times New Roman"/>
                <w:i/>
                <w:iCs/>
                <w:sz w:val="20"/>
                <w:szCs w:val="20"/>
                <w:lang w:eastAsia="hr-HR"/>
              </w:rPr>
              <w:t xml:space="preserve">  </w:t>
            </w:r>
            <w:r w:rsidRPr="006E60E6">
              <w:rPr>
                <w:rFonts w:ascii="Times New Roman" w:eastAsia="Times New Roman" w:hAnsi="Times New Roman" w:cs="Times New Roman"/>
                <w:iCs/>
                <w:sz w:val="20"/>
                <w:szCs w:val="20"/>
                <w:lang w:eastAsia="hr-HR"/>
              </w:rPr>
              <w:t>71 (Vrtić 439) Prihodi od prodaje imovine</w:t>
            </w:r>
          </w:p>
        </w:tc>
        <w:tc>
          <w:tcPr>
            <w:tcW w:w="1251" w:type="dxa"/>
            <w:tcBorders>
              <w:top w:val="nil"/>
              <w:left w:val="nil"/>
              <w:bottom w:val="single" w:sz="4" w:space="0" w:color="auto"/>
              <w:right w:val="single" w:sz="4" w:space="0" w:color="auto"/>
            </w:tcBorders>
            <w:shd w:val="clear" w:color="000000" w:fill="FFFFFF"/>
            <w:noWrap/>
            <w:vAlign w:val="bottom"/>
            <w:hideMark/>
          </w:tcPr>
          <w:p w14:paraId="4EA3A311"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8.999,98</w:t>
            </w:r>
          </w:p>
        </w:tc>
        <w:tc>
          <w:tcPr>
            <w:tcW w:w="1251" w:type="dxa"/>
            <w:tcBorders>
              <w:top w:val="nil"/>
              <w:left w:val="nil"/>
              <w:bottom w:val="single" w:sz="4" w:space="0" w:color="auto"/>
              <w:right w:val="single" w:sz="4" w:space="0" w:color="auto"/>
            </w:tcBorders>
            <w:shd w:val="clear" w:color="000000" w:fill="FFFFFF"/>
            <w:noWrap/>
            <w:vAlign w:val="bottom"/>
            <w:hideMark/>
          </w:tcPr>
          <w:p w14:paraId="76B39F69"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251" w:type="dxa"/>
            <w:tcBorders>
              <w:top w:val="nil"/>
              <w:left w:val="nil"/>
              <w:bottom w:val="single" w:sz="4" w:space="0" w:color="auto"/>
              <w:right w:val="single" w:sz="4" w:space="0" w:color="auto"/>
            </w:tcBorders>
            <w:shd w:val="clear" w:color="000000" w:fill="FFFFFF"/>
            <w:noWrap/>
            <w:vAlign w:val="bottom"/>
            <w:hideMark/>
          </w:tcPr>
          <w:p w14:paraId="63F76FF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251" w:type="dxa"/>
            <w:tcBorders>
              <w:top w:val="nil"/>
              <w:left w:val="nil"/>
              <w:bottom w:val="single" w:sz="4" w:space="0" w:color="auto"/>
              <w:right w:val="single" w:sz="4" w:space="0" w:color="auto"/>
            </w:tcBorders>
            <w:shd w:val="clear" w:color="000000" w:fill="FFFFFF"/>
            <w:noWrap/>
            <w:vAlign w:val="bottom"/>
            <w:hideMark/>
          </w:tcPr>
          <w:p w14:paraId="269005AB"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066" w:type="dxa"/>
            <w:tcBorders>
              <w:top w:val="nil"/>
              <w:left w:val="nil"/>
              <w:bottom w:val="single" w:sz="4" w:space="0" w:color="auto"/>
              <w:right w:val="single" w:sz="4" w:space="0" w:color="auto"/>
            </w:tcBorders>
            <w:shd w:val="clear" w:color="000000" w:fill="FFFFFF"/>
            <w:vAlign w:val="bottom"/>
            <w:hideMark/>
          </w:tcPr>
          <w:p w14:paraId="7E3632E8"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c>
          <w:tcPr>
            <w:tcW w:w="1124" w:type="dxa"/>
            <w:tcBorders>
              <w:top w:val="nil"/>
              <w:left w:val="nil"/>
              <w:bottom w:val="single" w:sz="4" w:space="0" w:color="auto"/>
              <w:right w:val="single" w:sz="4" w:space="0" w:color="auto"/>
            </w:tcBorders>
            <w:noWrap/>
            <w:vAlign w:val="bottom"/>
            <w:hideMark/>
          </w:tcPr>
          <w:p w14:paraId="004BDA8F"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0,00</w:t>
            </w:r>
          </w:p>
        </w:tc>
      </w:tr>
    </w:tbl>
    <w:p w14:paraId="65E13130" w14:textId="77777777" w:rsidR="006E593B" w:rsidRPr="006E60E6" w:rsidRDefault="006E593B" w:rsidP="006E593B">
      <w:pPr>
        <w:rPr>
          <w:rFonts w:ascii="Times New Roman" w:hAnsi="Times New Roman" w:cs="Times New Roman"/>
          <w:b/>
          <w:sz w:val="24"/>
          <w:szCs w:val="24"/>
          <w:lang w:eastAsia="hr-HR"/>
        </w:rPr>
      </w:pPr>
    </w:p>
    <w:p w14:paraId="0B28E65E" w14:textId="77777777" w:rsidR="006E593B" w:rsidRPr="006E60E6" w:rsidRDefault="006E593B" w:rsidP="006E593B">
      <w:pPr>
        <w:pStyle w:val="ListParagraph"/>
        <w:numPr>
          <w:ilvl w:val="1"/>
          <w:numId w:val="13"/>
        </w:numPr>
        <w:suppressAutoHyphens/>
        <w:spacing w:after="0" w:line="240" w:lineRule="auto"/>
        <w:jc w:val="center"/>
        <w:rPr>
          <w:b/>
          <w:sz w:val="24"/>
          <w:szCs w:val="24"/>
          <w:lang w:eastAsia="hr-HR"/>
        </w:rPr>
      </w:pPr>
      <w:r w:rsidRPr="006E60E6">
        <w:rPr>
          <w:b/>
          <w:sz w:val="24"/>
          <w:szCs w:val="24"/>
          <w:lang w:eastAsia="hr-HR"/>
        </w:rPr>
        <w:t>RASHODI PREMA FUNKCIJSKOJ KLASIFIKACIJI</w:t>
      </w:r>
    </w:p>
    <w:p w14:paraId="3B1A5527" w14:textId="77777777" w:rsidR="006E593B" w:rsidRPr="006E60E6" w:rsidRDefault="006E593B" w:rsidP="006E593B">
      <w:pPr>
        <w:ind w:left="360"/>
        <w:rPr>
          <w:rFonts w:ascii="Times New Roman" w:hAnsi="Times New Roman" w:cs="Times New Roman"/>
          <w:b/>
          <w:sz w:val="24"/>
          <w:szCs w:val="24"/>
          <w:lang w:eastAsia="hr-HR"/>
        </w:rPr>
      </w:pPr>
    </w:p>
    <w:tbl>
      <w:tblPr>
        <w:tblW w:w="10458" w:type="dxa"/>
        <w:tblLook w:val="04A0" w:firstRow="1" w:lastRow="0" w:firstColumn="1" w:lastColumn="0" w:noHBand="0" w:noVBand="1"/>
      </w:tblPr>
      <w:tblGrid>
        <w:gridCol w:w="3380"/>
        <w:gridCol w:w="1231"/>
        <w:gridCol w:w="1231"/>
        <w:gridCol w:w="1231"/>
        <w:gridCol w:w="1231"/>
        <w:gridCol w:w="1048"/>
        <w:gridCol w:w="1106"/>
      </w:tblGrid>
      <w:tr w:rsidR="006E593B" w:rsidRPr="006E60E6" w14:paraId="0CD21818" w14:textId="77777777" w:rsidTr="00CD3146">
        <w:trPr>
          <w:trHeight w:val="913"/>
        </w:trPr>
        <w:tc>
          <w:tcPr>
            <w:tcW w:w="3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418B10"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Brojčana oznaka i naziv</w:t>
            </w:r>
          </w:p>
        </w:tc>
        <w:tc>
          <w:tcPr>
            <w:tcW w:w="1231" w:type="dxa"/>
            <w:tcBorders>
              <w:top w:val="single" w:sz="4" w:space="0" w:color="auto"/>
              <w:left w:val="nil"/>
              <w:bottom w:val="single" w:sz="4" w:space="0" w:color="auto"/>
              <w:right w:val="single" w:sz="4" w:space="0" w:color="auto"/>
            </w:tcBorders>
            <w:shd w:val="clear" w:color="000000" w:fill="D9D9D9"/>
            <w:vAlign w:val="center"/>
            <w:hideMark/>
          </w:tcPr>
          <w:p w14:paraId="7980D31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Izvršenje plana 2024.</w:t>
            </w:r>
          </w:p>
        </w:tc>
        <w:tc>
          <w:tcPr>
            <w:tcW w:w="1231" w:type="dxa"/>
            <w:tcBorders>
              <w:top w:val="single" w:sz="4" w:space="0" w:color="auto"/>
              <w:left w:val="nil"/>
              <w:bottom w:val="single" w:sz="4" w:space="0" w:color="auto"/>
              <w:right w:val="single" w:sz="4" w:space="0" w:color="auto"/>
            </w:tcBorders>
            <w:shd w:val="clear" w:color="000000" w:fill="D9D9D9"/>
            <w:vAlign w:val="center"/>
            <w:hideMark/>
          </w:tcPr>
          <w:p w14:paraId="5E2F9B08"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Izvorni plan 2025.</w:t>
            </w:r>
          </w:p>
        </w:tc>
        <w:tc>
          <w:tcPr>
            <w:tcW w:w="1231" w:type="dxa"/>
            <w:tcBorders>
              <w:top w:val="single" w:sz="4" w:space="0" w:color="auto"/>
              <w:left w:val="nil"/>
              <w:bottom w:val="single" w:sz="4" w:space="0" w:color="auto"/>
              <w:right w:val="single" w:sz="4" w:space="0" w:color="auto"/>
            </w:tcBorders>
            <w:shd w:val="clear" w:color="000000" w:fill="D9D9D9"/>
            <w:vAlign w:val="center"/>
            <w:hideMark/>
          </w:tcPr>
          <w:p w14:paraId="635B7538"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Tekući plan 2025.</w:t>
            </w:r>
          </w:p>
        </w:tc>
        <w:tc>
          <w:tcPr>
            <w:tcW w:w="1231" w:type="dxa"/>
            <w:tcBorders>
              <w:top w:val="single" w:sz="4" w:space="0" w:color="auto"/>
              <w:left w:val="nil"/>
              <w:bottom w:val="single" w:sz="4" w:space="0" w:color="auto"/>
              <w:right w:val="single" w:sz="4" w:space="0" w:color="auto"/>
            </w:tcBorders>
            <w:shd w:val="clear" w:color="000000" w:fill="D9D9D9"/>
            <w:vAlign w:val="center"/>
            <w:hideMark/>
          </w:tcPr>
          <w:p w14:paraId="46ACD41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Izvršenje plana 2025.</w:t>
            </w:r>
          </w:p>
        </w:tc>
        <w:tc>
          <w:tcPr>
            <w:tcW w:w="1048" w:type="dxa"/>
            <w:tcBorders>
              <w:top w:val="single" w:sz="4" w:space="0" w:color="auto"/>
              <w:left w:val="nil"/>
              <w:bottom w:val="single" w:sz="4" w:space="0" w:color="auto"/>
              <w:right w:val="single" w:sz="4" w:space="0" w:color="auto"/>
            </w:tcBorders>
            <w:shd w:val="clear" w:color="000000" w:fill="D9D9D9"/>
            <w:vAlign w:val="center"/>
            <w:hideMark/>
          </w:tcPr>
          <w:p w14:paraId="6F513BA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 Indeks Izvršenje 25./24.</w:t>
            </w:r>
          </w:p>
        </w:tc>
        <w:tc>
          <w:tcPr>
            <w:tcW w:w="1106" w:type="dxa"/>
            <w:tcBorders>
              <w:top w:val="single" w:sz="4" w:space="0" w:color="auto"/>
              <w:left w:val="nil"/>
              <w:bottom w:val="single" w:sz="4" w:space="0" w:color="auto"/>
              <w:right w:val="single" w:sz="4" w:space="0" w:color="auto"/>
            </w:tcBorders>
            <w:shd w:val="clear" w:color="000000" w:fill="D9D9D9"/>
            <w:vAlign w:val="center"/>
            <w:hideMark/>
          </w:tcPr>
          <w:p w14:paraId="1A6AC34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 Indeks Izvršenje/ Tekući plan 2025.</w:t>
            </w:r>
          </w:p>
        </w:tc>
      </w:tr>
      <w:tr w:rsidR="006E593B" w:rsidRPr="006E60E6" w14:paraId="69DE7BEF" w14:textId="77777777" w:rsidTr="008F298B">
        <w:trPr>
          <w:trHeight w:val="397"/>
        </w:trPr>
        <w:tc>
          <w:tcPr>
            <w:tcW w:w="3380" w:type="dxa"/>
            <w:tcBorders>
              <w:top w:val="nil"/>
              <w:left w:val="single" w:sz="4" w:space="0" w:color="auto"/>
              <w:bottom w:val="single" w:sz="4" w:space="0" w:color="auto"/>
              <w:right w:val="single" w:sz="4" w:space="0" w:color="auto"/>
            </w:tcBorders>
            <w:shd w:val="clear" w:color="000000" w:fill="BDD7EE"/>
            <w:vAlign w:val="center"/>
            <w:hideMark/>
          </w:tcPr>
          <w:p w14:paraId="72F30504"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UKUPNI RASHODI</w:t>
            </w:r>
          </w:p>
        </w:tc>
        <w:tc>
          <w:tcPr>
            <w:tcW w:w="1231" w:type="dxa"/>
            <w:tcBorders>
              <w:top w:val="nil"/>
              <w:left w:val="nil"/>
              <w:bottom w:val="single" w:sz="4" w:space="0" w:color="auto"/>
              <w:right w:val="single" w:sz="4" w:space="0" w:color="auto"/>
            </w:tcBorders>
            <w:shd w:val="clear" w:color="000000" w:fill="BDD7EE"/>
            <w:noWrap/>
            <w:vAlign w:val="bottom"/>
            <w:hideMark/>
          </w:tcPr>
          <w:p w14:paraId="7014626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3.534.645,36</w:t>
            </w:r>
          </w:p>
        </w:tc>
        <w:tc>
          <w:tcPr>
            <w:tcW w:w="1231" w:type="dxa"/>
            <w:tcBorders>
              <w:top w:val="nil"/>
              <w:left w:val="nil"/>
              <w:bottom w:val="single" w:sz="4" w:space="0" w:color="auto"/>
              <w:right w:val="single" w:sz="4" w:space="0" w:color="auto"/>
            </w:tcBorders>
            <w:shd w:val="clear" w:color="000000" w:fill="BDD7EE"/>
            <w:noWrap/>
            <w:vAlign w:val="bottom"/>
            <w:hideMark/>
          </w:tcPr>
          <w:p w14:paraId="59104F01"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4.254.122,00</w:t>
            </w:r>
          </w:p>
        </w:tc>
        <w:tc>
          <w:tcPr>
            <w:tcW w:w="1231" w:type="dxa"/>
            <w:tcBorders>
              <w:top w:val="nil"/>
              <w:left w:val="nil"/>
              <w:bottom w:val="single" w:sz="4" w:space="0" w:color="auto"/>
              <w:right w:val="single" w:sz="4" w:space="0" w:color="auto"/>
            </w:tcBorders>
            <w:shd w:val="clear" w:color="000000" w:fill="BDD7EE"/>
            <w:noWrap/>
            <w:vAlign w:val="bottom"/>
            <w:hideMark/>
          </w:tcPr>
          <w:p w14:paraId="61B3B2C0"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4.254.122,00</w:t>
            </w:r>
          </w:p>
        </w:tc>
        <w:tc>
          <w:tcPr>
            <w:tcW w:w="1231" w:type="dxa"/>
            <w:tcBorders>
              <w:top w:val="nil"/>
              <w:left w:val="nil"/>
              <w:bottom w:val="single" w:sz="4" w:space="0" w:color="auto"/>
              <w:right w:val="single" w:sz="4" w:space="0" w:color="auto"/>
            </w:tcBorders>
            <w:shd w:val="clear" w:color="000000" w:fill="BDD7EE"/>
            <w:noWrap/>
            <w:vAlign w:val="bottom"/>
            <w:hideMark/>
          </w:tcPr>
          <w:p w14:paraId="45DD6457"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4.187.047,14</w:t>
            </w:r>
          </w:p>
        </w:tc>
        <w:tc>
          <w:tcPr>
            <w:tcW w:w="1048" w:type="dxa"/>
            <w:tcBorders>
              <w:top w:val="nil"/>
              <w:left w:val="nil"/>
              <w:bottom w:val="single" w:sz="4" w:space="0" w:color="auto"/>
              <w:right w:val="single" w:sz="4" w:space="0" w:color="auto"/>
            </w:tcBorders>
            <w:shd w:val="clear" w:color="000000" w:fill="BDD7EE"/>
            <w:noWrap/>
            <w:vAlign w:val="bottom"/>
            <w:hideMark/>
          </w:tcPr>
          <w:p w14:paraId="595F295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118,46</w:t>
            </w:r>
          </w:p>
        </w:tc>
        <w:tc>
          <w:tcPr>
            <w:tcW w:w="1106" w:type="dxa"/>
            <w:tcBorders>
              <w:top w:val="nil"/>
              <w:left w:val="nil"/>
              <w:bottom w:val="single" w:sz="4" w:space="0" w:color="auto"/>
              <w:right w:val="single" w:sz="4" w:space="0" w:color="auto"/>
            </w:tcBorders>
            <w:shd w:val="clear" w:color="000000" w:fill="BDD7EE"/>
            <w:noWrap/>
            <w:vAlign w:val="bottom"/>
            <w:hideMark/>
          </w:tcPr>
          <w:p w14:paraId="32C27A66"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98,42</w:t>
            </w:r>
          </w:p>
        </w:tc>
      </w:tr>
      <w:tr w:rsidR="006E593B" w:rsidRPr="006E60E6" w14:paraId="099931A5" w14:textId="77777777" w:rsidTr="008F298B">
        <w:trPr>
          <w:trHeight w:val="315"/>
        </w:trPr>
        <w:tc>
          <w:tcPr>
            <w:tcW w:w="3380" w:type="dxa"/>
            <w:tcBorders>
              <w:top w:val="nil"/>
              <w:left w:val="single" w:sz="4" w:space="0" w:color="auto"/>
              <w:bottom w:val="single" w:sz="4" w:space="0" w:color="auto"/>
              <w:right w:val="single" w:sz="4" w:space="0" w:color="auto"/>
            </w:tcBorders>
            <w:shd w:val="clear" w:color="000000" w:fill="FFFFFF"/>
            <w:vAlign w:val="center"/>
            <w:hideMark/>
          </w:tcPr>
          <w:p w14:paraId="17457AB6" w14:textId="77777777" w:rsidR="006E593B" w:rsidRPr="006E60E6" w:rsidRDefault="006E593B" w:rsidP="008F298B">
            <w:pPr>
              <w:spacing w:after="0" w:line="240" w:lineRule="auto"/>
              <w:rPr>
                <w:rFonts w:ascii="Times New Roman" w:eastAsia="Times New Roman" w:hAnsi="Times New Roman" w:cs="Times New Roman"/>
                <w:b/>
                <w:bCs/>
                <w:sz w:val="20"/>
                <w:szCs w:val="20"/>
                <w:lang w:eastAsia="hr-HR"/>
              </w:rPr>
            </w:pPr>
            <w:r w:rsidRPr="006E60E6">
              <w:rPr>
                <w:rFonts w:ascii="Times New Roman" w:eastAsia="Times New Roman" w:hAnsi="Times New Roman" w:cs="Times New Roman"/>
                <w:b/>
                <w:bCs/>
                <w:sz w:val="20"/>
                <w:szCs w:val="20"/>
                <w:lang w:eastAsia="hr-HR"/>
              </w:rPr>
              <w:t>09 Obrazovanje</w:t>
            </w:r>
          </w:p>
        </w:tc>
        <w:tc>
          <w:tcPr>
            <w:tcW w:w="1231" w:type="dxa"/>
            <w:tcBorders>
              <w:top w:val="nil"/>
              <w:left w:val="nil"/>
              <w:bottom w:val="single" w:sz="4" w:space="0" w:color="auto"/>
              <w:right w:val="single" w:sz="4" w:space="0" w:color="auto"/>
            </w:tcBorders>
            <w:shd w:val="clear" w:color="000000" w:fill="FFFFFF"/>
            <w:noWrap/>
            <w:vAlign w:val="bottom"/>
            <w:hideMark/>
          </w:tcPr>
          <w:p w14:paraId="5F81476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3.534.645,36</w:t>
            </w:r>
          </w:p>
        </w:tc>
        <w:tc>
          <w:tcPr>
            <w:tcW w:w="1231" w:type="dxa"/>
            <w:tcBorders>
              <w:top w:val="nil"/>
              <w:left w:val="nil"/>
              <w:bottom w:val="single" w:sz="4" w:space="0" w:color="auto"/>
              <w:right w:val="single" w:sz="4" w:space="0" w:color="auto"/>
            </w:tcBorders>
            <w:shd w:val="clear" w:color="000000" w:fill="FFFFFF"/>
            <w:noWrap/>
            <w:vAlign w:val="bottom"/>
            <w:hideMark/>
          </w:tcPr>
          <w:p w14:paraId="7D9CDF21"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4.254.122,00</w:t>
            </w:r>
          </w:p>
        </w:tc>
        <w:tc>
          <w:tcPr>
            <w:tcW w:w="1231" w:type="dxa"/>
            <w:tcBorders>
              <w:top w:val="nil"/>
              <w:left w:val="nil"/>
              <w:bottom w:val="single" w:sz="4" w:space="0" w:color="auto"/>
              <w:right w:val="single" w:sz="4" w:space="0" w:color="auto"/>
            </w:tcBorders>
            <w:shd w:val="clear" w:color="000000" w:fill="FFFFFF"/>
            <w:noWrap/>
            <w:vAlign w:val="bottom"/>
            <w:hideMark/>
          </w:tcPr>
          <w:p w14:paraId="0628F558"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4.254.122,00</w:t>
            </w:r>
          </w:p>
        </w:tc>
        <w:tc>
          <w:tcPr>
            <w:tcW w:w="1231" w:type="dxa"/>
            <w:tcBorders>
              <w:top w:val="nil"/>
              <w:left w:val="nil"/>
              <w:bottom w:val="single" w:sz="4" w:space="0" w:color="auto"/>
              <w:right w:val="single" w:sz="4" w:space="0" w:color="auto"/>
            </w:tcBorders>
            <w:shd w:val="clear" w:color="000000" w:fill="FFFFFF"/>
            <w:noWrap/>
            <w:vAlign w:val="bottom"/>
            <w:hideMark/>
          </w:tcPr>
          <w:p w14:paraId="6C58EA49"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4.187.047,14</w:t>
            </w:r>
          </w:p>
        </w:tc>
        <w:tc>
          <w:tcPr>
            <w:tcW w:w="1048" w:type="dxa"/>
            <w:tcBorders>
              <w:top w:val="nil"/>
              <w:left w:val="nil"/>
              <w:bottom w:val="single" w:sz="4" w:space="0" w:color="auto"/>
              <w:right w:val="single" w:sz="4" w:space="0" w:color="auto"/>
            </w:tcBorders>
            <w:shd w:val="clear" w:color="000000" w:fill="FFFFFF"/>
            <w:noWrap/>
            <w:vAlign w:val="bottom"/>
            <w:hideMark/>
          </w:tcPr>
          <w:p w14:paraId="2A20F100"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118,46</w:t>
            </w:r>
          </w:p>
        </w:tc>
        <w:tc>
          <w:tcPr>
            <w:tcW w:w="1106" w:type="dxa"/>
            <w:tcBorders>
              <w:top w:val="nil"/>
              <w:left w:val="nil"/>
              <w:bottom w:val="single" w:sz="4" w:space="0" w:color="auto"/>
              <w:right w:val="single" w:sz="4" w:space="0" w:color="auto"/>
            </w:tcBorders>
            <w:noWrap/>
            <w:vAlign w:val="bottom"/>
            <w:hideMark/>
          </w:tcPr>
          <w:p w14:paraId="4CCA57DA"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18"/>
                <w:szCs w:val="18"/>
                <w:lang w:eastAsia="hr-HR"/>
              </w:rPr>
            </w:pPr>
            <w:r w:rsidRPr="006E60E6">
              <w:rPr>
                <w:rFonts w:ascii="Times New Roman" w:eastAsia="Times New Roman" w:hAnsi="Times New Roman" w:cs="Times New Roman"/>
                <w:b/>
                <w:bCs/>
                <w:color w:val="000000"/>
                <w:sz w:val="18"/>
                <w:szCs w:val="18"/>
                <w:lang w:eastAsia="hr-HR"/>
              </w:rPr>
              <w:t>98,42</w:t>
            </w:r>
          </w:p>
        </w:tc>
      </w:tr>
      <w:tr w:rsidR="006E593B" w:rsidRPr="006E60E6" w14:paraId="726E8FD1" w14:textId="77777777" w:rsidTr="008F298B">
        <w:trPr>
          <w:trHeight w:val="504"/>
        </w:trPr>
        <w:tc>
          <w:tcPr>
            <w:tcW w:w="3380" w:type="dxa"/>
            <w:tcBorders>
              <w:top w:val="nil"/>
              <w:left w:val="single" w:sz="4" w:space="0" w:color="auto"/>
              <w:bottom w:val="single" w:sz="4" w:space="0" w:color="auto"/>
              <w:right w:val="single" w:sz="4" w:space="0" w:color="auto"/>
            </w:tcBorders>
            <w:shd w:val="clear" w:color="000000" w:fill="FFFFFF"/>
            <w:noWrap/>
            <w:vAlign w:val="center"/>
            <w:hideMark/>
          </w:tcPr>
          <w:p w14:paraId="55124C8D" w14:textId="77777777" w:rsidR="006E593B" w:rsidRPr="006E60E6" w:rsidRDefault="006E593B" w:rsidP="008F298B">
            <w:pPr>
              <w:spacing w:after="0" w:line="240" w:lineRule="auto"/>
              <w:rPr>
                <w:rFonts w:ascii="Times New Roman" w:eastAsia="Times New Roman" w:hAnsi="Times New Roman" w:cs="Times New Roman"/>
                <w:sz w:val="20"/>
                <w:szCs w:val="20"/>
                <w:lang w:eastAsia="hr-HR"/>
              </w:rPr>
            </w:pPr>
            <w:r w:rsidRPr="006E60E6">
              <w:rPr>
                <w:rFonts w:ascii="Times New Roman" w:eastAsia="Times New Roman" w:hAnsi="Times New Roman" w:cs="Times New Roman"/>
                <w:sz w:val="20"/>
                <w:szCs w:val="20"/>
                <w:lang w:eastAsia="hr-HR"/>
              </w:rPr>
              <w:t>091 Predškolsko i osnovno obrazovanje</w:t>
            </w:r>
          </w:p>
        </w:tc>
        <w:tc>
          <w:tcPr>
            <w:tcW w:w="1231" w:type="dxa"/>
            <w:tcBorders>
              <w:top w:val="nil"/>
              <w:left w:val="nil"/>
              <w:bottom w:val="single" w:sz="4" w:space="0" w:color="auto"/>
              <w:right w:val="single" w:sz="4" w:space="0" w:color="auto"/>
            </w:tcBorders>
            <w:shd w:val="clear" w:color="000000" w:fill="FFFFFF"/>
            <w:noWrap/>
            <w:vAlign w:val="bottom"/>
            <w:hideMark/>
          </w:tcPr>
          <w:p w14:paraId="3A0F8D3F"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3.534.645,36</w:t>
            </w:r>
          </w:p>
        </w:tc>
        <w:tc>
          <w:tcPr>
            <w:tcW w:w="1231" w:type="dxa"/>
            <w:tcBorders>
              <w:top w:val="nil"/>
              <w:left w:val="nil"/>
              <w:bottom w:val="single" w:sz="4" w:space="0" w:color="auto"/>
              <w:right w:val="single" w:sz="4" w:space="0" w:color="auto"/>
            </w:tcBorders>
            <w:shd w:val="clear" w:color="000000" w:fill="FFFFFF"/>
            <w:noWrap/>
            <w:vAlign w:val="bottom"/>
            <w:hideMark/>
          </w:tcPr>
          <w:p w14:paraId="01AA836E"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4.254.122,00</w:t>
            </w:r>
          </w:p>
        </w:tc>
        <w:tc>
          <w:tcPr>
            <w:tcW w:w="1231" w:type="dxa"/>
            <w:tcBorders>
              <w:top w:val="nil"/>
              <w:left w:val="nil"/>
              <w:bottom w:val="single" w:sz="4" w:space="0" w:color="auto"/>
              <w:right w:val="single" w:sz="4" w:space="0" w:color="auto"/>
            </w:tcBorders>
            <w:shd w:val="clear" w:color="000000" w:fill="FFFFFF"/>
            <w:noWrap/>
            <w:vAlign w:val="bottom"/>
            <w:hideMark/>
          </w:tcPr>
          <w:p w14:paraId="0580C8C3"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4.254.122,00</w:t>
            </w:r>
          </w:p>
        </w:tc>
        <w:tc>
          <w:tcPr>
            <w:tcW w:w="1231" w:type="dxa"/>
            <w:tcBorders>
              <w:top w:val="nil"/>
              <w:left w:val="nil"/>
              <w:bottom w:val="single" w:sz="4" w:space="0" w:color="auto"/>
              <w:right w:val="single" w:sz="4" w:space="0" w:color="auto"/>
            </w:tcBorders>
            <w:shd w:val="clear" w:color="000000" w:fill="FFFFFF"/>
            <w:noWrap/>
            <w:vAlign w:val="bottom"/>
            <w:hideMark/>
          </w:tcPr>
          <w:p w14:paraId="38A2A45A"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4.187.047,14</w:t>
            </w:r>
          </w:p>
        </w:tc>
        <w:tc>
          <w:tcPr>
            <w:tcW w:w="1048" w:type="dxa"/>
            <w:tcBorders>
              <w:top w:val="nil"/>
              <w:left w:val="nil"/>
              <w:bottom w:val="single" w:sz="4" w:space="0" w:color="auto"/>
              <w:right w:val="single" w:sz="4" w:space="0" w:color="auto"/>
            </w:tcBorders>
            <w:shd w:val="clear" w:color="000000" w:fill="FFFFFF"/>
            <w:noWrap/>
            <w:vAlign w:val="bottom"/>
            <w:hideMark/>
          </w:tcPr>
          <w:p w14:paraId="5287F46A"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118,46</w:t>
            </w:r>
          </w:p>
        </w:tc>
        <w:tc>
          <w:tcPr>
            <w:tcW w:w="1106" w:type="dxa"/>
            <w:tcBorders>
              <w:top w:val="nil"/>
              <w:left w:val="nil"/>
              <w:bottom w:val="single" w:sz="4" w:space="0" w:color="auto"/>
              <w:right w:val="single" w:sz="4" w:space="0" w:color="auto"/>
            </w:tcBorders>
            <w:noWrap/>
            <w:vAlign w:val="bottom"/>
            <w:hideMark/>
          </w:tcPr>
          <w:p w14:paraId="44B86E5C" w14:textId="77777777" w:rsidR="006E593B" w:rsidRPr="006E60E6" w:rsidRDefault="006E593B" w:rsidP="008F298B">
            <w:pPr>
              <w:spacing w:after="0" w:line="240" w:lineRule="auto"/>
              <w:jc w:val="center"/>
              <w:rPr>
                <w:rFonts w:ascii="Times New Roman" w:eastAsia="Times New Roman" w:hAnsi="Times New Roman" w:cs="Times New Roman"/>
                <w:color w:val="000000"/>
                <w:sz w:val="18"/>
                <w:szCs w:val="18"/>
                <w:lang w:eastAsia="hr-HR"/>
              </w:rPr>
            </w:pPr>
            <w:r w:rsidRPr="006E60E6">
              <w:rPr>
                <w:rFonts w:ascii="Times New Roman" w:eastAsia="Times New Roman" w:hAnsi="Times New Roman" w:cs="Times New Roman"/>
                <w:color w:val="000000"/>
                <w:sz w:val="18"/>
                <w:szCs w:val="18"/>
                <w:lang w:eastAsia="hr-HR"/>
              </w:rPr>
              <w:t>98,42</w:t>
            </w:r>
          </w:p>
        </w:tc>
      </w:tr>
    </w:tbl>
    <w:p w14:paraId="1690414F"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37263B42"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50BC185C" w14:textId="77777777" w:rsidR="006E593B" w:rsidRPr="006E60E6" w:rsidRDefault="006E593B" w:rsidP="006E593B">
      <w:pPr>
        <w:pBdr>
          <w:bottom w:val="single" w:sz="4" w:space="1" w:color="auto"/>
        </w:pBdr>
        <w:spacing w:after="0"/>
        <w:jc w:val="both"/>
        <w:rPr>
          <w:rFonts w:ascii="Times New Roman" w:hAnsi="Times New Roman" w:cs="Times New Roman"/>
          <w:b/>
          <w:sz w:val="24"/>
          <w:szCs w:val="24"/>
        </w:rPr>
      </w:pPr>
      <w:r w:rsidRPr="006E60E6">
        <w:rPr>
          <w:rFonts w:ascii="Times New Roman" w:hAnsi="Times New Roman" w:cs="Times New Roman"/>
          <w:b/>
          <w:sz w:val="24"/>
          <w:szCs w:val="24"/>
        </w:rPr>
        <w:t>I.1. PRIHODI I RASHODI PREMA EKOMOSKOJ KLASIFIKACIJI</w:t>
      </w:r>
    </w:p>
    <w:p w14:paraId="5AFF62E7"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12821DD3" w14:textId="77777777" w:rsidR="006E593B" w:rsidRPr="006E60E6" w:rsidRDefault="006E593B" w:rsidP="006E593B">
      <w:pPr>
        <w:spacing w:line="240" w:lineRule="auto"/>
        <w:ind w:firstLine="708"/>
        <w:contextualSpacing/>
        <w:jc w:val="both"/>
        <w:rPr>
          <w:rFonts w:ascii="Times New Roman" w:hAnsi="Times New Roman" w:cs="Times New Roman"/>
          <w:sz w:val="24"/>
          <w:szCs w:val="24"/>
          <w:lang w:eastAsia="hr-HR"/>
        </w:rPr>
      </w:pPr>
      <w:r w:rsidRPr="006E60E6">
        <w:rPr>
          <w:rFonts w:ascii="Times New Roman" w:hAnsi="Times New Roman" w:cs="Times New Roman"/>
          <w:sz w:val="24"/>
          <w:szCs w:val="24"/>
          <w:lang w:eastAsia="hr-HR"/>
        </w:rPr>
        <w:t>Ukupni prihodi i primici poslovanja Dječjeg vrtića Opatija u 2025. godini ostvareni su u iznosu od 4.071.267,90 eura što predstavlja 91,94% godišnjeg plana za 2025. godinu. U odnosu su na isto razdoblje 2024. godine prihodi su veći za 16,19 %, a obuhvaćaju slijedeće vrste prihoda:</w:t>
      </w:r>
    </w:p>
    <w:p w14:paraId="24BEDC54"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49175097"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 xml:space="preserve">63. Pomoći iz inozemstva i od subjekata unutar općeg proračuna </w:t>
      </w:r>
      <w:r w:rsidRPr="006E60E6">
        <w:rPr>
          <w:rFonts w:ascii="Times New Roman" w:hAnsi="Times New Roman" w:cs="Times New Roman"/>
          <w:sz w:val="24"/>
          <w:szCs w:val="24"/>
          <w:lang w:eastAsia="hr-HR"/>
        </w:rPr>
        <w:t>ostvareni su u iznosu 880.373,39 eura što predstavlja 99,91% godišnjeg plana, a u odnosu na isto razdoblje prethodne godine veći su za 17,00%.</w:t>
      </w:r>
    </w:p>
    <w:p w14:paraId="1E7B9509"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lastRenderedPageBreak/>
        <w:t>Prihodi 6361</w:t>
      </w:r>
      <w:r w:rsidRPr="006E60E6">
        <w:rPr>
          <w:rFonts w:ascii="Times New Roman" w:hAnsi="Times New Roman" w:cs="Times New Roman"/>
          <w:sz w:val="24"/>
          <w:szCs w:val="24"/>
          <w:lang w:eastAsia="hr-HR"/>
        </w:rPr>
        <w:t xml:space="preserve"> - Tekuće pomoći proračunskim korisnicima iz proračuna koji im nije nadležan odnose se na sredstva Općina Lovran u iznosu od 839.098,00 eura i Općina Matulji iznosu od 218,99 eura, namijenjena financiranju redovne djelatnosti, sufinanciranje cijene vrtića za djecu s područja navedenih općina te sredstva Ministarstva znanosti, obrazovanja i mladih u iznosu od 14.780,40 eura temeljem posebnih odluka za provedbu programa predškole, programa za djecu pripadnike talijanske nacionalne manjine, programa za djecu s teškoćama u razvoju te programa za darovitu djecu. Prihodi u veći u odnosu na isto razdoblje prethodne godine zbog povećanja rashoda redovne djelatnosti (povećanje plaća i materijalnih prava radnika) te većeg iznosa sredstava dodijeljenih od strane  Ministarstva zbog većeg broja djece uključenih u navedene programe.</w:t>
      </w:r>
    </w:p>
    <w:p w14:paraId="06114E7E" w14:textId="77777777" w:rsidR="006E593B" w:rsidRPr="006E60E6" w:rsidRDefault="006E593B" w:rsidP="006E593B">
      <w:pPr>
        <w:spacing w:line="240" w:lineRule="auto"/>
        <w:contextualSpacing/>
        <w:jc w:val="both"/>
        <w:rPr>
          <w:rFonts w:ascii="Times New Roman" w:hAnsi="Times New Roman" w:cs="Times New Roman"/>
          <w:color w:val="000000"/>
          <w:sz w:val="24"/>
          <w:szCs w:val="24"/>
          <w:lang w:eastAsia="hr-HR"/>
        </w:rPr>
      </w:pPr>
      <w:r w:rsidRPr="006E60E6">
        <w:rPr>
          <w:rFonts w:ascii="Times New Roman" w:hAnsi="Times New Roman" w:cs="Times New Roman"/>
          <w:color w:val="000000"/>
          <w:sz w:val="24"/>
          <w:szCs w:val="24"/>
          <w:lang w:eastAsia="hr-HR"/>
        </w:rPr>
        <w:t xml:space="preserve"> </w:t>
      </w:r>
      <w:r w:rsidRPr="006E60E6">
        <w:rPr>
          <w:rFonts w:ascii="Times New Roman" w:hAnsi="Times New Roman" w:cs="Times New Roman"/>
          <w:b/>
          <w:color w:val="000000"/>
          <w:sz w:val="24"/>
          <w:szCs w:val="24"/>
          <w:lang w:eastAsia="hr-HR"/>
        </w:rPr>
        <w:t>Prihodi 6362</w:t>
      </w:r>
      <w:r w:rsidRPr="006E60E6">
        <w:rPr>
          <w:rFonts w:ascii="Times New Roman" w:hAnsi="Times New Roman" w:cs="Times New Roman"/>
          <w:color w:val="000000"/>
          <w:sz w:val="24"/>
          <w:szCs w:val="24"/>
          <w:lang w:eastAsia="hr-HR"/>
        </w:rPr>
        <w:t xml:space="preserve"> –Kapitalne pomoći proračunskim korisnicima iz proračuna koji im nije nadležan ostvareni su u iznosu 26.276,00 eura, a odnose se na sredstva Općine Lovran. U odnosu na prethodnu godinu zabilježeno je povećanje zbog većih kapitalnih ulaganja Općine Lovran – zamjena dotrajale opreme.</w:t>
      </w:r>
    </w:p>
    <w:p w14:paraId="60FCF18B"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62CB3D0F"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65. Prihodi od upravnih i administrativnih pristojbi, pristojbi po posebnim propisima i naknada Prihodi 6526</w:t>
      </w:r>
      <w:r w:rsidRPr="006E60E6">
        <w:rPr>
          <w:rFonts w:ascii="Times New Roman" w:hAnsi="Times New Roman" w:cs="Times New Roman"/>
          <w:sz w:val="24"/>
          <w:szCs w:val="24"/>
          <w:lang w:eastAsia="hr-HR"/>
        </w:rPr>
        <w:t xml:space="preserve"> -  Ostali nespomenuti prihodi, koji se odnose na prihode od roditelja za sufinanciranje cijene vrtića te prihode od djelatnika za topli obrok, ostvareni su u iznosu od 332.002,25 eura što predstavlja 107,20 % godišnjeg  plana, a u odnosu na isto razdoblje prethodne godine manji su za 0,48%. Veće ostvarenje prihoda u 2025. godini u odnosu na plan rezultat je manje odsutnosti djece, manjeg umanjenja cijene zbog bolovanja i godišnjih odmora.</w:t>
      </w:r>
    </w:p>
    <w:p w14:paraId="29F240F1"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4DB224E2"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 xml:space="preserve">66. Prihodi od prodaje proizvoda i robe te pruženih usluga i prihodi od donacija – </w:t>
      </w:r>
      <w:r w:rsidRPr="006E60E6">
        <w:rPr>
          <w:rFonts w:ascii="Times New Roman" w:hAnsi="Times New Roman" w:cs="Times New Roman"/>
          <w:sz w:val="24"/>
          <w:szCs w:val="24"/>
          <w:lang w:eastAsia="hr-HR"/>
        </w:rPr>
        <w:t>predstavljaju vlastite prihode, a ostvareni su u iznosu 18.816,99 eura što je što predstavlja 129,18 % godišnjeg plana a u odnosu na isto razdoblje 2024. godine manji su za 68,75%.</w:t>
      </w:r>
    </w:p>
    <w:p w14:paraId="463DC8F2"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Prihodi 6615</w:t>
      </w:r>
      <w:r w:rsidRPr="006E60E6">
        <w:rPr>
          <w:rFonts w:ascii="Times New Roman" w:hAnsi="Times New Roman" w:cs="Times New Roman"/>
          <w:sz w:val="24"/>
          <w:szCs w:val="24"/>
          <w:lang w:eastAsia="hr-HR"/>
        </w:rPr>
        <w:t xml:space="preserve"> –  Prihodi od pruženih usluga odnose se na  prijevoz obroka za OŠ Rikard Katalinić Jeretov u iznosu od 9.100,96 eura. U odnosu isto razdoblje prethodne godine prihodi su manji za 82,82%, budući da Dječji vrtić Opatija u 2025. godini ne pruža usluge pripreme i prijevoza obroka za produženi boravak OŠ Viktor Car Emin u Lovranu i Mošćeničkoj dragi. </w:t>
      </w:r>
    </w:p>
    <w:p w14:paraId="4B52B365"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Prihod 6631</w:t>
      </w:r>
      <w:r w:rsidRPr="006E60E6">
        <w:rPr>
          <w:rFonts w:ascii="Times New Roman" w:hAnsi="Times New Roman" w:cs="Times New Roman"/>
          <w:sz w:val="24"/>
          <w:szCs w:val="24"/>
          <w:lang w:eastAsia="hr-HR"/>
        </w:rPr>
        <w:t xml:space="preserve"> – Tekuće donacije a ostvarene su u ukupnom iznosu od 9.716,03 eura, odnose se na  dobivena sredstva Talijanske unije za provođenje projekta „MOF“ i „SUPPORT“ u iznosu od 4.566,03 eura, Foto Luigi u iznosu od 150,00 eura i Gitone Kvarner doo u iznosu od 5.000,00 eura za provedbu dodatnih aktivnosti i poboljšanje kvalitete odgojno – obrazovnog rada u vrtiću.</w:t>
      </w:r>
    </w:p>
    <w:p w14:paraId="3EB90E78"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5C6CF732"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67. Prihodi 671</w:t>
      </w:r>
      <w:r w:rsidRPr="006E60E6">
        <w:rPr>
          <w:rFonts w:ascii="Times New Roman" w:hAnsi="Times New Roman" w:cs="Times New Roman"/>
          <w:sz w:val="24"/>
          <w:szCs w:val="24"/>
          <w:lang w:eastAsia="hr-HR"/>
        </w:rPr>
        <w:t xml:space="preserve"> – Prihodi iz nadležnog proračuna za financiranje redovne djelatnosti proračunskog korisnika Dječji vrtić Opatija, odnosno sredstva Grada Opatije za financiranje rashoda poslovanja i za financiranje rashoda za nabavu nefinancijske imovine, a ostvareni su u iznosu od 2.839.719,43 eura, što predstavlja 88,11 % godišnjeg plana. U odnosu na isto razdoblje prethodne godine prihodi su veći za 20,48 % zbog povećanja rashoda redovne djelatnosti proračunskog korisnika (povećanje plaća i materijalnih prava radnika te materijalnih rashoda). Manje ostvarenje prihoda u odnosu na plan posljedica je manjih materijalnih troškova a prema stvarnim potrebama poslovanja te manjih izdataka za zaposlene, zbog manje realiziranih pomoći i zamjena za bolovanja, više ostvarenih prihoda od roditelja kojima se rasteretio Proračun Grada, kao i činjenica da su plaće i materijalni troškovi za prosinac 2025. podmireni u siječnju 2026. godine.</w:t>
      </w:r>
    </w:p>
    <w:p w14:paraId="5B541EB1" w14:textId="77777777" w:rsidR="006E593B" w:rsidRPr="006E60E6" w:rsidRDefault="006E593B" w:rsidP="006E593B">
      <w:pPr>
        <w:spacing w:line="240" w:lineRule="auto"/>
        <w:contextualSpacing/>
        <w:jc w:val="both"/>
        <w:rPr>
          <w:rFonts w:ascii="Times New Roman" w:hAnsi="Times New Roman" w:cs="Times New Roman"/>
          <w:b/>
          <w:sz w:val="24"/>
          <w:szCs w:val="24"/>
          <w:lang w:eastAsia="hr-HR"/>
        </w:rPr>
      </w:pPr>
    </w:p>
    <w:p w14:paraId="452A4ADC"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68. Prihodi 683</w:t>
      </w:r>
      <w:r w:rsidRPr="006E60E6">
        <w:rPr>
          <w:rFonts w:ascii="Times New Roman" w:hAnsi="Times New Roman" w:cs="Times New Roman"/>
          <w:sz w:val="24"/>
          <w:szCs w:val="24"/>
          <w:lang w:eastAsia="hr-HR"/>
        </w:rPr>
        <w:t xml:space="preserve"> – Ostali prihodi ostvareni su u iznosu od 355,84 eura a odnose se na prihode od provedenih ovrha (povrat troškova javnog bilježnika) te na prihode od zdravstvenih usluga – sredstva HZZO – a za prvi pregled djelatnika.</w:t>
      </w:r>
    </w:p>
    <w:p w14:paraId="0286BC9B"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05FE4241"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06407715" w14:textId="77777777" w:rsidR="006E593B" w:rsidRPr="006E60E6" w:rsidRDefault="006E593B" w:rsidP="006E593B">
      <w:pPr>
        <w:spacing w:line="240" w:lineRule="auto"/>
        <w:ind w:firstLine="426"/>
        <w:contextualSpacing/>
        <w:jc w:val="both"/>
        <w:rPr>
          <w:rFonts w:ascii="Times New Roman" w:hAnsi="Times New Roman" w:cs="Times New Roman"/>
          <w:sz w:val="24"/>
          <w:szCs w:val="24"/>
          <w:lang w:eastAsia="hr-HR"/>
        </w:rPr>
      </w:pPr>
      <w:r w:rsidRPr="006E60E6">
        <w:rPr>
          <w:rFonts w:ascii="Times New Roman" w:hAnsi="Times New Roman" w:cs="Times New Roman"/>
          <w:sz w:val="24"/>
          <w:szCs w:val="24"/>
          <w:lang w:eastAsia="hr-HR"/>
        </w:rPr>
        <w:t>Ukupni rashodi i izdaci poslovanja Dječjeg vrtića Opatija u 2025. godini ostvareni su u iznosu od 4.187.047,14 eura odnosno 98,42% godišnjeg plana a prema stvarnim potrebama poslovanja dok su u odnosu na isto razdoblje 2024. godine veći za 18,46% zbog povećanja rashoda za zaposlene (veći broj zaposlenih, povećanje osnovice plaća i materijalnih prava) i materijalnih rashoda (veći broj odgojno – obrazovnih skupina te otvaranje novog vrtića u Poljanama), i obuhvaćaju slijedeće vrste rashoda:</w:t>
      </w:r>
    </w:p>
    <w:p w14:paraId="72252553" w14:textId="77777777" w:rsidR="006E593B" w:rsidRDefault="006E593B" w:rsidP="006E593B">
      <w:pPr>
        <w:spacing w:line="240" w:lineRule="auto"/>
        <w:contextualSpacing/>
        <w:jc w:val="both"/>
        <w:rPr>
          <w:rFonts w:ascii="Times New Roman" w:hAnsi="Times New Roman" w:cs="Times New Roman"/>
          <w:bCs/>
          <w:color w:val="000000"/>
          <w:sz w:val="24"/>
          <w:szCs w:val="24"/>
          <w:lang w:eastAsia="en-GB"/>
        </w:rPr>
      </w:pPr>
    </w:p>
    <w:p w14:paraId="464F7E7E" w14:textId="77777777" w:rsidR="00CD3146" w:rsidRDefault="00CD3146" w:rsidP="006E593B">
      <w:pPr>
        <w:spacing w:line="240" w:lineRule="auto"/>
        <w:contextualSpacing/>
        <w:jc w:val="both"/>
        <w:rPr>
          <w:rFonts w:ascii="Times New Roman" w:hAnsi="Times New Roman" w:cs="Times New Roman"/>
          <w:bCs/>
          <w:color w:val="000000"/>
          <w:sz w:val="24"/>
          <w:szCs w:val="24"/>
          <w:lang w:eastAsia="en-GB"/>
        </w:rPr>
      </w:pPr>
    </w:p>
    <w:p w14:paraId="128F6DB1" w14:textId="77777777" w:rsidR="00CD3146" w:rsidRPr="006E60E6" w:rsidRDefault="00CD3146" w:rsidP="006E593B">
      <w:pPr>
        <w:spacing w:line="240" w:lineRule="auto"/>
        <w:contextualSpacing/>
        <w:jc w:val="both"/>
        <w:rPr>
          <w:rFonts w:ascii="Times New Roman" w:hAnsi="Times New Roman" w:cs="Times New Roman"/>
          <w:bCs/>
          <w:color w:val="000000"/>
          <w:sz w:val="24"/>
          <w:szCs w:val="24"/>
          <w:lang w:eastAsia="en-GB"/>
        </w:rPr>
      </w:pPr>
    </w:p>
    <w:p w14:paraId="1615E7C1" w14:textId="77777777" w:rsidR="006E593B" w:rsidRPr="006E60E6" w:rsidRDefault="006E593B" w:rsidP="006E593B">
      <w:pPr>
        <w:spacing w:line="240" w:lineRule="auto"/>
        <w:contextualSpacing/>
        <w:jc w:val="both"/>
        <w:rPr>
          <w:rFonts w:ascii="Times New Roman" w:hAnsi="Times New Roman" w:cs="Times New Roman"/>
          <w:bCs/>
          <w:color w:val="000000"/>
          <w:sz w:val="24"/>
          <w:szCs w:val="24"/>
          <w:lang w:eastAsia="en-GB"/>
        </w:rPr>
      </w:pPr>
      <w:r w:rsidRPr="006E60E6">
        <w:rPr>
          <w:rFonts w:ascii="Times New Roman" w:hAnsi="Times New Roman" w:cs="Times New Roman"/>
          <w:b/>
          <w:sz w:val="24"/>
          <w:szCs w:val="24"/>
          <w:lang w:eastAsia="hr-HR"/>
        </w:rPr>
        <w:lastRenderedPageBreak/>
        <w:t>3 – Rashodi poslovanja</w:t>
      </w:r>
      <w:r w:rsidRPr="006E60E6">
        <w:rPr>
          <w:rFonts w:ascii="Times New Roman" w:hAnsi="Times New Roman" w:cs="Times New Roman"/>
          <w:sz w:val="24"/>
          <w:szCs w:val="24"/>
          <w:lang w:eastAsia="hr-HR"/>
        </w:rPr>
        <w:t xml:space="preserve"> odnose se na:</w:t>
      </w:r>
    </w:p>
    <w:p w14:paraId="61689AC6"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31</w:t>
      </w:r>
      <w:r w:rsidRPr="006E60E6">
        <w:rPr>
          <w:rFonts w:ascii="Times New Roman" w:hAnsi="Times New Roman" w:cs="Times New Roman"/>
          <w:sz w:val="24"/>
          <w:szCs w:val="24"/>
          <w:lang w:eastAsia="hr-HR"/>
        </w:rPr>
        <w:t xml:space="preserve"> </w:t>
      </w:r>
      <w:r w:rsidRPr="006E60E6">
        <w:rPr>
          <w:rFonts w:ascii="Times New Roman" w:hAnsi="Times New Roman" w:cs="Times New Roman"/>
          <w:b/>
          <w:sz w:val="24"/>
          <w:szCs w:val="24"/>
          <w:lang w:eastAsia="hr-HR"/>
        </w:rPr>
        <w:t>– Rashodi za zaposlene</w:t>
      </w:r>
      <w:r w:rsidRPr="006E60E6">
        <w:rPr>
          <w:rFonts w:ascii="Times New Roman" w:hAnsi="Times New Roman" w:cs="Times New Roman"/>
          <w:sz w:val="24"/>
          <w:szCs w:val="24"/>
          <w:lang w:eastAsia="hr-HR"/>
        </w:rPr>
        <w:t xml:space="preserve"> - rashodi za bruto plaće i doprinose na plaće, ostali rashodi za zaposlene (jubilarne nagrade, pomoći, dar za rođenje djeteta, poklon bon za Uskrs, dar djeci, naknada za topli obrok, regres za godišnji odmor, božićnica, otpremnina, dodatno zdravstveno osiguranje) i realizirani su u iznosu od 3.405.625,15 eura odnosno 98,42% plana za 2025. godinu. U odnosu na 2024. godinu rashodi za zaposlene veći su za 22,95% zbog povećanja broja djelatnika, povećanja osnovice plaća te povećanja ostalih rashoda za zaposlene (povećanje materijalnih prava zaposlenih).</w:t>
      </w:r>
    </w:p>
    <w:p w14:paraId="05067899"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32 – Materijalni rashodi</w:t>
      </w:r>
      <w:r w:rsidRPr="006E60E6">
        <w:rPr>
          <w:rFonts w:ascii="Times New Roman" w:hAnsi="Times New Roman" w:cs="Times New Roman"/>
          <w:sz w:val="24"/>
          <w:szCs w:val="24"/>
          <w:lang w:eastAsia="hr-HR"/>
        </w:rPr>
        <w:t xml:space="preserve"> –  kretali su se u planiranim veličinama sukladno programu rada vrtića za 2025. godinu a realizirani su u iznosu od 725.517,68 eura odnosno 98,00% godišnjeg plana. </w:t>
      </w:r>
    </w:p>
    <w:p w14:paraId="644D30D0"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sz w:val="24"/>
          <w:szCs w:val="24"/>
          <w:lang w:eastAsia="hr-HR"/>
        </w:rPr>
        <w:t>U odnosu na isto razdoblje prethodne godine materijalni rashodi su veći za 3,68%, a čine ih:</w:t>
      </w:r>
    </w:p>
    <w:p w14:paraId="0056945A"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i/>
          <w:sz w:val="24"/>
          <w:szCs w:val="24"/>
          <w:lang w:eastAsia="hr-HR"/>
        </w:rPr>
        <w:t>Naknade troškova zaposlenima</w:t>
      </w:r>
      <w:r w:rsidRPr="006E60E6">
        <w:rPr>
          <w:rFonts w:ascii="Times New Roman" w:hAnsi="Times New Roman" w:cs="Times New Roman"/>
          <w:sz w:val="24"/>
          <w:szCs w:val="24"/>
          <w:lang w:eastAsia="hr-HR"/>
        </w:rPr>
        <w:t xml:space="preserve"> u 2025. godini iznose 97.448,32 eura a u odnosu na 2024. godinu veće su za 12,70 % zbog povećanja naknada za prijevoz (rast cijena putnih karata i veći broj zaposlenih).</w:t>
      </w:r>
    </w:p>
    <w:p w14:paraId="1485ECAE"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i/>
          <w:sz w:val="24"/>
          <w:szCs w:val="24"/>
          <w:lang w:eastAsia="hr-HR"/>
        </w:rPr>
        <w:t>Rashodi za materijal i energiju</w:t>
      </w:r>
      <w:r w:rsidRPr="006E60E6">
        <w:rPr>
          <w:rFonts w:ascii="Times New Roman" w:hAnsi="Times New Roman" w:cs="Times New Roman"/>
          <w:sz w:val="24"/>
          <w:szCs w:val="24"/>
          <w:lang w:eastAsia="hr-HR"/>
        </w:rPr>
        <w:t xml:space="preserve"> u 2025. godini iznose 447.569,97 eura a u odnosu na 2024. godinu rashodi su manji za 2,52% zbog manje potrošnje namirnica s obzirom da vrtić u 2025. godini više ne vrši uslugu pripremanja obroka za školu Lovran.</w:t>
      </w:r>
    </w:p>
    <w:p w14:paraId="70D59A96"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i/>
          <w:sz w:val="24"/>
          <w:szCs w:val="24"/>
          <w:lang w:eastAsia="hr-HR"/>
        </w:rPr>
        <w:t>Rashodi za usluge</w:t>
      </w:r>
      <w:r w:rsidRPr="006E60E6">
        <w:rPr>
          <w:rFonts w:ascii="Times New Roman" w:hAnsi="Times New Roman" w:cs="Times New Roman"/>
          <w:sz w:val="24"/>
          <w:szCs w:val="24"/>
          <w:lang w:eastAsia="hr-HR"/>
        </w:rPr>
        <w:t xml:space="preserve"> u 2025. godini iznose 153.763,56 eura a u odnosu na 2024. godinu rashodi su veći 15,16% zbog većih izdataka za usluge telefona, pošte i interneta, komunalne usluge, zdravstvene i veterinarske usluge, intelektualne i računalne usluge te ostale usluge a zbog povećanja odgojno-obrazovnih skupina, većeg broja djelatnika i otvaranja novog vrtića u Poljanama..</w:t>
      </w:r>
    </w:p>
    <w:p w14:paraId="4D9870B9"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i/>
          <w:sz w:val="24"/>
          <w:szCs w:val="24"/>
          <w:lang w:eastAsia="hr-HR"/>
        </w:rPr>
        <w:t>Ostali nespomenuti rashodi poslovanja</w:t>
      </w:r>
      <w:r w:rsidRPr="006E60E6">
        <w:rPr>
          <w:rFonts w:ascii="Times New Roman" w:hAnsi="Times New Roman" w:cs="Times New Roman"/>
          <w:sz w:val="24"/>
          <w:szCs w:val="24"/>
          <w:lang w:eastAsia="hr-HR"/>
        </w:rPr>
        <w:t xml:space="preserve"> u 2025. godini iznose 26.735,83 eura i u odnosu na 2024. godinu rashodi su veći za 25,83% zbog većih izdataka za premije osiguranja zbog povećanja cijene police osiguranja.</w:t>
      </w:r>
    </w:p>
    <w:p w14:paraId="6C293B67"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34 – Financijski rashodi</w:t>
      </w:r>
      <w:r w:rsidRPr="006E60E6">
        <w:rPr>
          <w:rFonts w:ascii="Times New Roman" w:hAnsi="Times New Roman" w:cs="Times New Roman"/>
          <w:sz w:val="24"/>
          <w:szCs w:val="24"/>
          <w:lang w:eastAsia="hr-HR"/>
        </w:rPr>
        <w:t xml:space="preserve"> - </w:t>
      </w:r>
      <w:r w:rsidRPr="006E60E6">
        <w:rPr>
          <w:rFonts w:ascii="Times New Roman" w:hAnsi="Times New Roman" w:cs="Times New Roman"/>
          <w:i/>
          <w:sz w:val="24"/>
          <w:szCs w:val="24"/>
          <w:lang w:eastAsia="hr-HR"/>
        </w:rPr>
        <w:t xml:space="preserve"> </w:t>
      </w:r>
      <w:r w:rsidRPr="006E60E6">
        <w:rPr>
          <w:rFonts w:ascii="Times New Roman" w:hAnsi="Times New Roman" w:cs="Times New Roman"/>
          <w:sz w:val="24"/>
          <w:szCs w:val="24"/>
          <w:lang w:eastAsia="hr-HR"/>
        </w:rPr>
        <w:t>iznose 57,64 eura i čine 72,05% godišnjeg plana a odnose se na zatezne kamate na doprinose i poreze radi usklađenja knjigovodstvenih kartica sa Poreznom Upravom. U odnosu na 2024. godinu rashodi su manji za 5,48% jer u 2025. godini nema troškova za bankarske usluge i usluge platnog prometa zbog zatvaranja žiro-računa u banci u 2024. godini te prelaska na jedinstveni račun Grada Opatije s obzirom da se vrtić nalazi u riznici Grada.</w:t>
      </w:r>
    </w:p>
    <w:p w14:paraId="04D8C23A"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0A9FDC74"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 xml:space="preserve">4 – Rashodi za nabavu nefinancijske imovine </w:t>
      </w:r>
      <w:r w:rsidRPr="006E60E6">
        <w:rPr>
          <w:rFonts w:ascii="Times New Roman" w:hAnsi="Times New Roman" w:cs="Times New Roman"/>
          <w:sz w:val="24"/>
          <w:szCs w:val="24"/>
          <w:lang w:eastAsia="hr-HR"/>
        </w:rPr>
        <w:t>odnose se na:</w:t>
      </w:r>
    </w:p>
    <w:p w14:paraId="31D8F627"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42 – Rashodi za nabavu proizvedene dugotrajne imovine</w:t>
      </w:r>
      <w:r w:rsidRPr="006E60E6">
        <w:rPr>
          <w:rFonts w:ascii="Times New Roman" w:hAnsi="Times New Roman" w:cs="Times New Roman"/>
          <w:sz w:val="24"/>
          <w:szCs w:val="24"/>
          <w:lang w:eastAsia="hr-HR"/>
        </w:rPr>
        <w:t xml:space="preserve"> za 2025. godinu izvršeni su u iznosu od 55.846,67 eura, a u odnosu na godišnji plan veći su za 4,81% zbog većeg ostvarenja vlastitih prihoda utrošenih za nabavu uređaja, strojeva i opreme za ostale namjene. Rashodi se odnose na nabavu uredske opreme i namještaja (namještaj za vrtićke skupine, namještaj za potrebe uprave i računalna oprema) u iznosu od 27.026,84 eura, nabavu opreme za održavanje i zaštitu u iznosu od 2.254,00 eura, te uređaja, strojeva i opreme za ostale namjene u iznosu od 26.565,83 eura. Rashodi za nabavu proizvedene dugotrajne imovine veći su u odnosu na 2024. godinu za 25,98% zbog zamjene dotrajale opreme i nabave nove a prema potrebama poslovanja vrtića i sukladno Financijskom planu za 2025.godinu.</w:t>
      </w:r>
    </w:p>
    <w:p w14:paraId="6B680FDB" w14:textId="77777777" w:rsidR="006E593B" w:rsidRPr="006E60E6" w:rsidRDefault="006E593B" w:rsidP="006E593B">
      <w:pPr>
        <w:pBdr>
          <w:bottom w:val="single" w:sz="4" w:space="1" w:color="auto"/>
        </w:pBdr>
        <w:spacing w:after="0"/>
        <w:jc w:val="both"/>
        <w:rPr>
          <w:rFonts w:ascii="Times New Roman" w:hAnsi="Times New Roman" w:cs="Times New Roman"/>
          <w:b/>
          <w:sz w:val="24"/>
          <w:szCs w:val="24"/>
        </w:rPr>
      </w:pPr>
    </w:p>
    <w:p w14:paraId="12352EA9" w14:textId="77777777" w:rsidR="006E593B" w:rsidRPr="006E60E6" w:rsidRDefault="006E593B" w:rsidP="006E593B">
      <w:pPr>
        <w:pBdr>
          <w:bottom w:val="single" w:sz="4" w:space="1" w:color="auto"/>
        </w:pBdr>
        <w:spacing w:after="0"/>
        <w:jc w:val="both"/>
        <w:rPr>
          <w:rFonts w:ascii="Times New Roman" w:hAnsi="Times New Roman" w:cs="Times New Roman"/>
          <w:b/>
          <w:sz w:val="24"/>
          <w:szCs w:val="24"/>
        </w:rPr>
      </w:pPr>
      <w:r w:rsidRPr="006E60E6">
        <w:rPr>
          <w:rFonts w:ascii="Times New Roman" w:hAnsi="Times New Roman" w:cs="Times New Roman"/>
          <w:b/>
          <w:sz w:val="24"/>
          <w:szCs w:val="24"/>
        </w:rPr>
        <w:t>I.2. PRIHODI I RASHODI PREMA IZVORIMA FINANCIRANJA</w:t>
      </w:r>
    </w:p>
    <w:p w14:paraId="1D4BC4AA"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7EC47B3B"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sz w:val="24"/>
          <w:szCs w:val="24"/>
          <w:lang w:eastAsia="hr-HR"/>
        </w:rPr>
        <w:t>Rashodi su ostvareni iz slijedećih izvora financiranja:</w:t>
      </w:r>
    </w:p>
    <w:p w14:paraId="52B87F98" w14:textId="77777777" w:rsidR="006E593B" w:rsidRPr="006E60E6" w:rsidRDefault="006E593B" w:rsidP="006E593B">
      <w:pPr>
        <w:spacing w:line="240" w:lineRule="auto"/>
        <w:contextualSpacing/>
        <w:jc w:val="both"/>
        <w:rPr>
          <w:rFonts w:ascii="Times New Roman" w:hAnsi="Times New Roman" w:cs="Times New Roman"/>
          <w:b/>
          <w:sz w:val="24"/>
          <w:szCs w:val="24"/>
          <w:lang w:eastAsia="hr-HR"/>
        </w:rPr>
      </w:pPr>
      <w:r w:rsidRPr="006E60E6">
        <w:rPr>
          <w:rFonts w:ascii="Times New Roman" w:hAnsi="Times New Roman" w:cs="Times New Roman"/>
          <w:b/>
          <w:sz w:val="24"/>
          <w:szCs w:val="24"/>
          <w:lang w:eastAsia="hr-HR"/>
        </w:rPr>
        <w:t>1 - Opće prihode i primitke čine izvori:</w:t>
      </w:r>
    </w:p>
    <w:p w14:paraId="0B03B91F"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Izvor 11</w:t>
      </w:r>
      <w:r w:rsidRPr="006E60E6">
        <w:rPr>
          <w:rFonts w:ascii="Times New Roman" w:hAnsi="Times New Roman" w:cs="Times New Roman"/>
          <w:sz w:val="24"/>
          <w:szCs w:val="24"/>
          <w:lang w:eastAsia="hr-HR"/>
        </w:rPr>
        <w:t xml:space="preserve">– Opći prihodi i primici (2.278.286,00 eura) i </w:t>
      </w:r>
      <w:r w:rsidRPr="006E60E6">
        <w:rPr>
          <w:rFonts w:ascii="Times New Roman" w:hAnsi="Times New Roman" w:cs="Times New Roman"/>
          <w:b/>
          <w:sz w:val="24"/>
          <w:szCs w:val="24"/>
          <w:lang w:eastAsia="hr-HR"/>
        </w:rPr>
        <w:t>Izvor 12</w:t>
      </w:r>
      <w:r w:rsidRPr="006E60E6">
        <w:rPr>
          <w:rFonts w:ascii="Times New Roman" w:hAnsi="Times New Roman" w:cs="Times New Roman"/>
          <w:sz w:val="24"/>
          <w:szCs w:val="24"/>
          <w:lang w:eastAsia="hr-HR"/>
        </w:rPr>
        <w:t xml:space="preserve">– Besplatan boravak za svako drugo i svako sljedeće dijete (218.414,00 eura) – odnose se na sredstva Grada Opatije te izvor </w:t>
      </w:r>
      <w:r w:rsidRPr="006E60E6">
        <w:rPr>
          <w:rFonts w:ascii="Times New Roman" w:hAnsi="Times New Roman" w:cs="Times New Roman"/>
          <w:b/>
          <w:sz w:val="24"/>
          <w:szCs w:val="24"/>
          <w:lang w:eastAsia="hr-HR"/>
        </w:rPr>
        <w:t>911</w:t>
      </w:r>
      <w:r w:rsidRPr="006E60E6">
        <w:rPr>
          <w:rFonts w:ascii="Times New Roman" w:hAnsi="Times New Roman" w:cs="Times New Roman"/>
          <w:sz w:val="24"/>
          <w:szCs w:val="24"/>
          <w:lang w:eastAsia="hr-HR"/>
        </w:rPr>
        <w:t xml:space="preserve"> Opći prihodi i primici – prihodi za pokriće manjka po prenesenom rezultatu poslovanja iz 2024. godine (173.807,43 eura). </w:t>
      </w:r>
    </w:p>
    <w:p w14:paraId="28E19801"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sz w:val="24"/>
          <w:szCs w:val="24"/>
          <w:lang w:eastAsia="hr-HR"/>
        </w:rPr>
        <w:t xml:space="preserve">Iz sredstava Grada Opatije rashodi su ostvareni u iznosu od 2.786.761,34 eura i čine 96,78 % godišnjeg plana, a odnose se na rashode za zaposlene u iznosu od 2.353.266,93 eura, materijalne rashode u iznosu od 406.430,93 eura, financijske rashode u iznosu od 57,64 eura te rashode za nabavu proizvedene dugotrajne imovine u iznosu od 27.005,84 eura. Rashodi iz izvora 11 odnose na ukupne rashode vrtića sa područja Grada Opatije (vrtići Opatija, Volosko, Ičići, Veprinac, Poljane) dok se dio rashoda za zaposlene i materijalnih rashoda odnosi na financiranje troškova vrtića s područja Općine Lovran zbog upisane djece s područja Grada Opatije (30% rashoda za zaposlene i 30% materijalnih troškova vrtića Lovran)  a rashodi za zaposlene koji se odnose na stručne službe i administrativno-računovodstvene službe na razini Ustanove financiraju se 70% iz sredstava Grada Opatije. Rashodi su manje ostvareni za 3,22 % u odnosu na plan za 2025. godinu zbog manjih </w:t>
      </w:r>
      <w:r w:rsidRPr="006E60E6">
        <w:rPr>
          <w:rFonts w:ascii="Times New Roman" w:hAnsi="Times New Roman" w:cs="Times New Roman"/>
          <w:sz w:val="24"/>
          <w:szCs w:val="24"/>
          <w:lang w:eastAsia="hr-HR"/>
        </w:rPr>
        <w:lastRenderedPageBreak/>
        <w:t>materijalnih rashoda a prema stvarnim potrebama poslovanja te manjih rashoda za zaposlene iz izvora 11 zbog više ostvarenih vlastitih prihoda koji su utrošeni za plaće i time se rasteretio Proračun Grada Opatije te zbog manje realiziranih pomoći i zamjena za bolovanja u odnosu na plan.</w:t>
      </w:r>
    </w:p>
    <w:p w14:paraId="71912B9D" w14:textId="77777777" w:rsidR="006E593B" w:rsidRPr="006E60E6" w:rsidRDefault="006E593B" w:rsidP="006E593B">
      <w:pPr>
        <w:spacing w:line="240" w:lineRule="auto"/>
        <w:contextualSpacing/>
        <w:jc w:val="both"/>
        <w:rPr>
          <w:rFonts w:ascii="Times New Roman" w:hAnsi="Times New Roman" w:cs="Times New Roman"/>
          <w:b/>
          <w:sz w:val="24"/>
          <w:szCs w:val="24"/>
          <w:lang w:eastAsia="hr-HR"/>
        </w:rPr>
      </w:pPr>
    </w:p>
    <w:p w14:paraId="69430A49" w14:textId="77777777" w:rsidR="006E593B" w:rsidRPr="006E60E6" w:rsidRDefault="006E593B" w:rsidP="006E593B">
      <w:pPr>
        <w:spacing w:line="240" w:lineRule="auto"/>
        <w:contextualSpacing/>
        <w:jc w:val="both"/>
        <w:rPr>
          <w:rFonts w:ascii="Times New Roman" w:hAnsi="Times New Roman" w:cs="Times New Roman"/>
          <w:b/>
          <w:sz w:val="24"/>
          <w:szCs w:val="24"/>
          <w:lang w:eastAsia="hr-HR"/>
        </w:rPr>
      </w:pPr>
      <w:r w:rsidRPr="006E60E6">
        <w:rPr>
          <w:rFonts w:ascii="Times New Roman" w:hAnsi="Times New Roman" w:cs="Times New Roman"/>
          <w:b/>
          <w:sz w:val="24"/>
          <w:szCs w:val="24"/>
          <w:lang w:eastAsia="hr-HR"/>
        </w:rPr>
        <w:t>3 Vlastite prihode čini:</w:t>
      </w:r>
    </w:p>
    <w:p w14:paraId="4BEE9438"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Izvor 32 (Vrtić 310)</w:t>
      </w:r>
      <w:r w:rsidRPr="006E60E6">
        <w:rPr>
          <w:rFonts w:ascii="Times New Roman" w:hAnsi="Times New Roman" w:cs="Times New Roman"/>
          <w:sz w:val="24"/>
          <w:szCs w:val="24"/>
          <w:lang w:eastAsia="hr-HR"/>
        </w:rPr>
        <w:t xml:space="preserve"> – Vlastiti prihodi ostvareni su u iznosu od 9.456,80 eura a odnose se na prihode od prijevoz obroka za produženi boravak OŠ Viktor Car Emin u Lovranu iz kojih su ostvareni rashodi za materijal i sirovinu u iznosu od 9.456,80 eura i čine 95,99 godišnjeg plana. Rashodi su manji su u odnosu na plan za 2025. godinu za 4,01% a prema ostvarenim prihodima.</w:t>
      </w:r>
    </w:p>
    <w:p w14:paraId="1AB9124C" w14:textId="77777777" w:rsidR="006E593B" w:rsidRPr="006E60E6" w:rsidRDefault="006E593B" w:rsidP="006E593B">
      <w:pPr>
        <w:spacing w:line="240" w:lineRule="auto"/>
        <w:contextualSpacing/>
        <w:jc w:val="both"/>
        <w:rPr>
          <w:rFonts w:ascii="Times New Roman" w:hAnsi="Times New Roman" w:cs="Times New Roman"/>
          <w:b/>
          <w:sz w:val="24"/>
          <w:szCs w:val="24"/>
          <w:lang w:eastAsia="hr-HR"/>
        </w:rPr>
      </w:pPr>
    </w:p>
    <w:p w14:paraId="48FF9AF1" w14:textId="77777777" w:rsidR="006E593B" w:rsidRPr="006E60E6" w:rsidRDefault="006E593B" w:rsidP="006E593B">
      <w:pPr>
        <w:spacing w:line="240" w:lineRule="auto"/>
        <w:contextualSpacing/>
        <w:jc w:val="both"/>
        <w:rPr>
          <w:rFonts w:ascii="Times New Roman" w:hAnsi="Times New Roman" w:cs="Times New Roman"/>
          <w:b/>
          <w:sz w:val="24"/>
          <w:szCs w:val="24"/>
          <w:lang w:eastAsia="hr-HR"/>
        </w:rPr>
      </w:pPr>
      <w:r w:rsidRPr="006E60E6">
        <w:rPr>
          <w:rFonts w:ascii="Times New Roman" w:hAnsi="Times New Roman" w:cs="Times New Roman"/>
          <w:b/>
          <w:sz w:val="24"/>
          <w:szCs w:val="24"/>
          <w:lang w:eastAsia="hr-HR"/>
        </w:rPr>
        <w:t>4 Prihode za posebne namjene čine izvori:</w:t>
      </w:r>
    </w:p>
    <w:p w14:paraId="10E7E546"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 xml:space="preserve">Izvor 44 (Vrtić 4371) </w:t>
      </w:r>
      <w:r w:rsidRPr="006E60E6">
        <w:rPr>
          <w:rFonts w:ascii="Times New Roman" w:hAnsi="Times New Roman" w:cs="Times New Roman"/>
          <w:sz w:val="24"/>
          <w:szCs w:val="24"/>
          <w:lang w:eastAsia="hr-HR"/>
        </w:rPr>
        <w:t xml:space="preserve"> – Ostali prihodi za posebne namjene – sufinanciranje cijene vrtića (prihodi od roditelja) i prihodi od djelatnika za topli obrok ostvareni su u iznosu od  331.527,58 eura i 474,67 eura za pokriće manjka po prenesenom rezultatu poslovanja iz 2024. godine. Iz ostvarenih prihoda, rashodi se odnose na rashode zaposlene koji su ostvareni u iznosu od 134.955,22 eura, na materijalne rashode u iznosu od 194.007,53 eura te rashode za nabavu proizvedene dugotrajne imovine u iznosu od 2.564,83 eura. Rashodi su veći za 7,41% u odnosu na plan za 2025. godinu zbog više ostvarenih vlastitih prihoda koji su utrošeni u rashode za zaposlene i opremu.</w:t>
      </w:r>
    </w:p>
    <w:p w14:paraId="2B535A1D" w14:textId="77777777" w:rsidR="006E593B" w:rsidRPr="006E60E6" w:rsidRDefault="006E593B" w:rsidP="006E593B">
      <w:pPr>
        <w:spacing w:line="240" w:lineRule="auto"/>
        <w:contextualSpacing/>
        <w:jc w:val="both"/>
        <w:rPr>
          <w:rFonts w:ascii="Times New Roman" w:hAnsi="Times New Roman" w:cs="Times New Roman"/>
          <w:b/>
          <w:sz w:val="24"/>
          <w:szCs w:val="24"/>
          <w:lang w:eastAsia="hr-HR"/>
        </w:rPr>
      </w:pPr>
    </w:p>
    <w:p w14:paraId="37B4E067" w14:textId="77777777" w:rsidR="006E593B" w:rsidRPr="006E60E6" w:rsidRDefault="006E593B" w:rsidP="006E593B">
      <w:pPr>
        <w:spacing w:line="240" w:lineRule="auto"/>
        <w:contextualSpacing/>
        <w:jc w:val="both"/>
        <w:rPr>
          <w:rFonts w:ascii="Times New Roman" w:hAnsi="Times New Roman" w:cs="Times New Roman"/>
          <w:b/>
          <w:sz w:val="24"/>
          <w:szCs w:val="24"/>
          <w:lang w:eastAsia="hr-HR"/>
        </w:rPr>
      </w:pPr>
      <w:r w:rsidRPr="006E60E6">
        <w:rPr>
          <w:rFonts w:ascii="Times New Roman" w:hAnsi="Times New Roman" w:cs="Times New Roman"/>
          <w:b/>
          <w:sz w:val="24"/>
          <w:szCs w:val="24"/>
          <w:lang w:eastAsia="hr-HR"/>
        </w:rPr>
        <w:t>5 Pomoći čine izvori:</w:t>
      </w:r>
    </w:p>
    <w:p w14:paraId="3111AF67"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Izvor 52 (Vrtić 527)</w:t>
      </w:r>
      <w:r w:rsidRPr="006E60E6">
        <w:rPr>
          <w:rFonts w:ascii="Times New Roman" w:hAnsi="Times New Roman" w:cs="Times New Roman"/>
          <w:sz w:val="24"/>
          <w:szCs w:val="24"/>
          <w:lang w:eastAsia="hr-HR"/>
        </w:rPr>
        <w:t xml:space="preserve"> – Ostale pomoći – odnose se na sredstva RH Ministarstva znanosti, obrazovanja i mladih za fiskalnu održivost dječjih vrtića koja su utrošena za rashode za zaposlene u iznosu od 169.212,00 i čine 100% godišnjeg plana prema doznačenim sredstvima.  </w:t>
      </w:r>
    </w:p>
    <w:p w14:paraId="0E82D00C"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Izvor 54 (Vrtić 520)</w:t>
      </w:r>
      <w:r w:rsidRPr="006E60E6">
        <w:rPr>
          <w:rFonts w:ascii="Times New Roman" w:hAnsi="Times New Roman" w:cs="Times New Roman"/>
          <w:sz w:val="24"/>
          <w:szCs w:val="24"/>
          <w:lang w:eastAsia="hr-HR"/>
        </w:rPr>
        <w:t xml:space="preserve"> – Ostale pomoći – odnose se na sredstva Općine Lovran za sufinanciranje cijene vrtića za djecu s područja Općine Lovran u iznosu od 865.374,00 eura, sredstva Općine Matulji za sufinanciranje cijene vrtića za dijete s područja Općine Matulji u iznosu od 218,99 eura te sredstva Ministarstva znanosti, obrazovanja i mladih za program za djecu pripadnike Talijanske nacionalne manjine, program predškole i program za djecu s teškoćama u razvoju u iznosu od 14.780,40 eura. Iz sredstava Općine Lovran rashodi se odnose na rashode za zaposlene u iznosu od 748.191,00 eura, materijalne rashode u iznosu od 90.907,00 eura i rashode za nabavu proizvedene dugotrajne imovine u iznosu od 27.276,00 eura. Rashodi iz izvora 54 – vrtić 520 (sredstva Općine Lovran) odnose se na rashode za zaposlene u vrtiću Lovran i materijalne rashode za vrtić Lovran u postotku od 70% zbog učešća Grada Opatije u financiranju djece s područja Grada Opatije, a rashodi za zaposlene koji se odnose na stručne službe i administrativno-računovodstvene službe na razini Ustanove financiraju se 30% iz sredstava Općine Lovran. Rashodi iz izvora 54 – Općina Lovran ostvareni su sukladno planu. Sredstva Općine Matulji utrošena su u nabavku didaktičkog materijala za potrebe djece prema planu.</w:t>
      </w:r>
    </w:p>
    <w:p w14:paraId="4B7416BA"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sz w:val="24"/>
          <w:szCs w:val="24"/>
          <w:lang w:eastAsia="hr-HR"/>
        </w:rPr>
        <w:t>Sredstava Ministarstva znanosti, obrazovanja i mladih utrošena na materijalne rashode za program za djecu sa teškoćama u razvoju u iznosu od  5.292,00 eura, za program za djecu pripadnike Talijanske nacionalne manjine u iznosu od 3.882,00 eura, program za darovitu djecu u iznosu od 1.920,00 te za program za  djecu predškole u iznosu od 3.686,40. Dobivena sredstva Ministarstva realizirala su se u 100,00% iznosu prema programima za koja su dodijeljena.</w:t>
      </w:r>
    </w:p>
    <w:p w14:paraId="3F98CA84" w14:textId="77777777" w:rsidR="006E593B" w:rsidRPr="006E60E6" w:rsidRDefault="006E593B" w:rsidP="006E593B">
      <w:pPr>
        <w:spacing w:line="240" w:lineRule="auto"/>
        <w:contextualSpacing/>
        <w:jc w:val="both"/>
        <w:rPr>
          <w:rFonts w:ascii="Times New Roman" w:hAnsi="Times New Roman" w:cs="Times New Roman"/>
          <w:b/>
          <w:sz w:val="24"/>
          <w:szCs w:val="24"/>
          <w:lang w:eastAsia="hr-HR"/>
        </w:rPr>
      </w:pPr>
    </w:p>
    <w:p w14:paraId="639E07D6"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Izvor 6 Donacije: 63 Donacije korisnici (Vrtić 610)</w:t>
      </w:r>
      <w:r w:rsidRPr="006E60E6">
        <w:rPr>
          <w:rFonts w:ascii="Times New Roman" w:hAnsi="Times New Roman" w:cs="Times New Roman"/>
          <w:sz w:val="24"/>
          <w:szCs w:val="24"/>
          <w:lang w:eastAsia="hr-HR"/>
        </w:rPr>
        <w:t xml:space="preserve"> – Ostale donacije – dobivene donacije u 2025. godini iznose 9.716,03 eura . Dobivena sredstva Talijanske Unije u iznosu od 4.566,03 eura utrošena su na provedbu projekta „MOF“ za potrošni i didaktički materijal za potrebe djece, za uslugu prijevoza djece na izlet te dnevnice odgojno – obrazovnih djelatnika i projekt „SUPPORT“ za stručno usavršavanje odgojitelja, za uslugu prijevoza djece na izlet, za održavanje muzičke radionice te uslugu tiska promotivnog materijala. Dobivena sredstva Foto Luigi u iznosu od 150,00 eura utrošena su u nabavku didaktičkog materijala za djecu. Dobivena sredstva Gitone Kvarner d.o.o u iznosu od 5.000,00 eura utrošena su za provedbu dodatnih aktivnosti i poboljšanje kvalitete odgojno – obrazovnog rada u vrtiću (predstave za djecu). </w:t>
      </w:r>
    </w:p>
    <w:p w14:paraId="409F8D6F" w14:textId="77777777" w:rsidR="006E593B" w:rsidRPr="006E60E6" w:rsidRDefault="006E593B" w:rsidP="006E593B">
      <w:pPr>
        <w:spacing w:line="240" w:lineRule="auto"/>
        <w:contextualSpacing/>
        <w:jc w:val="both"/>
        <w:rPr>
          <w:rFonts w:ascii="Times New Roman" w:hAnsi="Times New Roman" w:cs="Times New Roman"/>
          <w:b/>
          <w:sz w:val="24"/>
          <w:szCs w:val="24"/>
          <w:lang w:eastAsia="hr-HR"/>
        </w:rPr>
      </w:pPr>
    </w:p>
    <w:p w14:paraId="4401BC5B" w14:textId="77777777" w:rsidR="006E593B" w:rsidRPr="006E60E6" w:rsidRDefault="006E593B" w:rsidP="006E593B">
      <w:pPr>
        <w:spacing w:line="240" w:lineRule="auto"/>
        <w:contextualSpacing/>
        <w:jc w:val="both"/>
        <w:rPr>
          <w:rFonts w:ascii="Times New Roman" w:hAnsi="Times New Roman" w:cs="Times New Roman"/>
          <w:b/>
          <w:sz w:val="24"/>
          <w:szCs w:val="24"/>
          <w:lang w:eastAsia="hr-HR"/>
        </w:rPr>
      </w:pPr>
    </w:p>
    <w:p w14:paraId="11A3D184" w14:textId="77777777" w:rsidR="006E593B" w:rsidRPr="006E60E6" w:rsidRDefault="006E593B" w:rsidP="006E593B">
      <w:pPr>
        <w:pStyle w:val="ListParagraph"/>
        <w:numPr>
          <w:ilvl w:val="0"/>
          <w:numId w:val="13"/>
        </w:numPr>
        <w:suppressAutoHyphens/>
        <w:spacing w:after="0" w:line="240" w:lineRule="auto"/>
        <w:jc w:val="both"/>
        <w:rPr>
          <w:b/>
          <w:sz w:val="24"/>
          <w:szCs w:val="24"/>
          <w:lang w:eastAsia="hr-HR"/>
        </w:rPr>
      </w:pPr>
      <w:r w:rsidRPr="006E60E6">
        <w:rPr>
          <w:b/>
          <w:sz w:val="24"/>
          <w:szCs w:val="24"/>
          <w:lang w:eastAsia="hr-HR"/>
        </w:rPr>
        <w:lastRenderedPageBreak/>
        <w:t>OBRAZLOŽENJE POSEBNOG DIJELA GODIŠNJEG IZVRŠENJA FINANCIJSKOG PLANA 2025. GODINE</w:t>
      </w:r>
    </w:p>
    <w:p w14:paraId="15D8D83E" w14:textId="77777777" w:rsidR="00CD3146" w:rsidRDefault="00CD3146" w:rsidP="00CD3146">
      <w:pPr>
        <w:jc w:val="both"/>
        <w:rPr>
          <w:rFonts w:ascii="Times New Roman" w:hAnsi="Times New Roman" w:cs="Times New Roman"/>
          <w:b/>
          <w:sz w:val="24"/>
          <w:szCs w:val="24"/>
          <w:lang w:eastAsia="hr-HR"/>
        </w:rPr>
      </w:pPr>
    </w:p>
    <w:p w14:paraId="7C2DDF68" w14:textId="236FDF5E" w:rsidR="006E593B" w:rsidRPr="006E60E6" w:rsidRDefault="006E593B" w:rsidP="00CD3146">
      <w:pPr>
        <w:jc w:val="both"/>
        <w:rPr>
          <w:rFonts w:ascii="Times New Roman" w:hAnsi="Times New Roman" w:cs="Times New Roman"/>
          <w:sz w:val="24"/>
          <w:szCs w:val="24"/>
          <w:lang w:eastAsia="hr-HR"/>
        </w:rPr>
      </w:pPr>
      <w:r w:rsidRPr="006E60E6">
        <w:rPr>
          <w:rFonts w:ascii="Times New Roman" w:hAnsi="Times New Roman" w:cs="Times New Roman"/>
          <w:b/>
          <w:sz w:val="24"/>
          <w:szCs w:val="24"/>
          <w:lang w:eastAsia="hr-HR"/>
        </w:rPr>
        <w:t>II.1. Izvršenje Posebnog dijela Financijskog plana Dječjeg vrtića Opatija po organizacijskoj klasifikaciji</w:t>
      </w:r>
    </w:p>
    <w:tbl>
      <w:tblPr>
        <w:tblpPr w:leftFromText="180" w:rightFromText="180" w:vertAnchor="text" w:tblpY="1"/>
        <w:tblOverlap w:val="never"/>
        <w:tblW w:w="10173" w:type="dxa"/>
        <w:tblLook w:val="04A0" w:firstRow="1" w:lastRow="0" w:firstColumn="1" w:lastColumn="0" w:noHBand="0" w:noVBand="1"/>
      </w:tblPr>
      <w:tblGrid>
        <w:gridCol w:w="616"/>
        <w:gridCol w:w="3409"/>
        <w:gridCol w:w="1266"/>
        <w:gridCol w:w="1266"/>
        <w:gridCol w:w="1266"/>
        <w:gridCol w:w="1266"/>
        <w:gridCol w:w="1084"/>
      </w:tblGrid>
      <w:tr w:rsidR="006E593B" w:rsidRPr="006E60E6" w14:paraId="76892518" w14:textId="77777777" w:rsidTr="00CD3146">
        <w:trPr>
          <w:trHeight w:val="699"/>
        </w:trPr>
        <w:tc>
          <w:tcPr>
            <w:tcW w:w="4531" w:type="dxa"/>
            <w:gridSpan w:val="2"/>
            <w:tcBorders>
              <w:top w:val="single" w:sz="4" w:space="0" w:color="auto"/>
              <w:left w:val="single" w:sz="4" w:space="0" w:color="auto"/>
              <w:bottom w:val="single" w:sz="4" w:space="0" w:color="auto"/>
              <w:right w:val="single" w:sz="4" w:space="0" w:color="auto"/>
            </w:tcBorders>
            <w:vAlign w:val="center"/>
            <w:hideMark/>
          </w:tcPr>
          <w:p w14:paraId="06E09BE9" w14:textId="77777777" w:rsidR="006E593B" w:rsidRPr="006E60E6" w:rsidRDefault="006E593B" w:rsidP="008F298B">
            <w:pPr>
              <w:jc w:val="center"/>
              <w:rPr>
                <w:rFonts w:ascii="Times New Roman" w:hAnsi="Times New Roman" w:cs="Times New Roman"/>
                <w:b/>
                <w:bCs/>
                <w:color w:val="000000"/>
                <w:sz w:val="20"/>
                <w:szCs w:val="20"/>
                <w:lang w:eastAsia="hr-HR"/>
              </w:rPr>
            </w:pPr>
            <w:r w:rsidRPr="006E60E6">
              <w:rPr>
                <w:rFonts w:ascii="Times New Roman" w:hAnsi="Times New Roman" w:cs="Times New Roman"/>
                <w:b/>
                <w:bCs/>
                <w:color w:val="000000"/>
                <w:sz w:val="20"/>
                <w:szCs w:val="20"/>
                <w:lang w:eastAsia="hr-HR"/>
              </w:rPr>
              <w:t>PROGRAM</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71C9E852" w14:textId="77777777" w:rsidR="006E593B" w:rsidRPr="006E60E6" w:rsidRDefault="006E593B" w:rsidP="008F298B">
            <w:pPr>
              <w:jc w:val="center"/>
              <w:rPr>
                <w:rFonts w:ascii="Times New Roman" w:hAnsi="Times New Roman" w:cs="Times New Roman"/>
                <w:b/>
                <w:bCs/>
                <w:color w:val="000000"/>
                <w:sz w:val="20"/>
                <w:szCs w:val="20"/>
                <w:lang w:eastAsia="hr-HR"/>
              </w:rPr>
            </w:pPr>
            <w:r w:rsidRPr="006E60E6">
              <w:rPr>
                <w:rFonts w:ascii="Times New Roman" w:hAnsi="Times New Roman" w:cs="Times New Roman"/>
                <w:b/>
                <w:bCs/>
                <w:color w:val="000000"/>
                <w:sz w:val="20"/>
                <w:szCs w:val="20"/>
                <w:lang w:eastAsia="hr-HR"/>
              </w:rPr>
              <w:t>Izvršenje plana 2024.</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69E29835" w14:textId="77777777" w:rsidR="006E593B" w:rsidRPr="006E60E6" w:rsidRDefault="006E593B" w:rsidP="008F298B">
            <w:pPr>
              <w:jc w:val="center"/>
              <w:rPr>
                <w:rFonts w:ascii="Times New Roman" w:hAnsi="Times New Roman" w:cs="Times New Roman"/>
                <w:b/>
                <w:bCs/>
                <w:color w:val="000000"/>
                <w:sz w:val="20"/>
                <w:szCs w:val="20"/>
                <w:lang w:eastAsia="hr-HR"/>
              </w:rPr>
            </w:pPr>
            <w:r w:rsidRPr="006E60E6">
              <w:rPr>
                <w:rFonts w:ascii="Times New Roman" w:hAnsi="Times New Roman" w:cs="Times New Roman"/>
                <w:b/>
                <w:bCs/>
                <w:color w:val="000000"/>
                <w:sz w:val="20"/>
                <w:szCs w:val="20"/>
                <w:lang w:eastAsia="hr-HR"/>
              </w:rPr>
              <w:t>Izvorni Plan 2025.</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34F6245D" w14:textId="77777777" w:rsidR="006E593B" w:rsidRPr="006E60E6" w:rsidRDefault="006E593B" w:rsidP="008F298B">
            <w:pPr>
              <w:jc w:val="center"/>
              <w:rPr>
                <w:rFonts w:ascii="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Tekući Plan 2025.</w:t>
            </w:r>
          </w:p>
        </w:tc>
        <w:tc>
          <w:tcPr>
            <w:tcW w:w="1266" w:type="dxa"/>
            <w:tcBorders>
              <w:top w:val="single" w:sz="4" w:space="0" w:color="auto"/>
              <w:left w:val="nil"/>
              <w:bottom w:val="single" w:sz="4" w:space="0" w:color="auto"/>
              <w:right w:val="single" w:sz="4" w:space="0" w:color="auto"/>
            </w:tcBorders>
            <w:shd w:val="clear" w:color="000000" w:fill="FFFFFF"/>
            <w:vAlign w:val="center"/>
            <w:hideMark/>
          </w:tcPr>
          <w:p w14:paraId="61DDC7F8" w14:textId="77777777" w:rsidR="006E593B" w:rsidRPr="006E60E6" w:rsidRDefault="006E593B" w:rsidP="008F298B">
            <w:pPr>
              <w:jc w:val="center"/>
              <w:rPr>
                <w:rFonts w:ascii="Times New Roman" w:hAnsi="Times New Roman" w:cs="Times New Roman"/>
                <w:b/>
                <w:bCs/>
                <w:color w:val="000000"/>
                <w:sz w:val="20"/>
                <w:szCs w:val="20"/>
                <w:lang w:eastAsia="hr-HR"/>
              </w:rPr>
            </w:pPr>
            <w:r w:rsidRPr="006E60E6">
              <w:rPr>
                <w:rFonts w:ascii="Times New Roman" w:hAnsi="Times New Roman" w:cs="Times New Roman"/>
                <w:b/>
                <w:bCs/>
                <w:color w:val="000000"/>
                <w:sz w:val="20"/>
                <w:szCs w:val="20"/>
                <w:lang w:eastAsia="hr-HR"/>
              </w:rPr>
              <w:t>Izvršenje plana 2025.</w:t>
            </w:r>
          </w:p>
        </w:tc>
        <w:tc>
          <w:tcPr>
            <w:tcW w:w="1084" w:type="dxa"/>
            <w:tcBorders>
              <w:top w:val="single" w:sz="4" w:space="0" w:color="auto"/>
              <w:left w:val="nil"/>
              <w:bottom w:val="single" w:sz="4" w:space="0" w:color="auto"/>
              <w:right w:val="single" w:sz="4" w:space="0" w:color="auto"/>
            </w:tcBorders>
            <w:shd w:val="clear" w:color="000000" w:fill="FFFFFF"/>
            <w:vAlign w:val="center"/>
            <w:hideMark/>
          </w:tcPr>
          <w:p w14:paraId="144D5A2D" w14:textId="77777777" w:rsidR="006E593B" w:rsidRPr="006E60E6" w:rsidRDefault="006E593B" w:rsidP="008F298B">
            <w:pPr>
              <w:jc w:val="center"/>
              <w:rPr>
                <w:rFonts w:ascii="Times New Roman" w:hAnsi="Times New Roman" w:cs="Times New Roman"/>
                <w:b/>
                <w:bCs/>
                <w:color w:val="000000"/>
                <w:sz w:val="20"/>
                <w:szCs w:val="20"/>
                <w:lang w:eastAsia="hr-HR"/>
              </w:rPr>
            </w:pPr>
            <w:r w:rsidRPr="006E60E6">
              <w:rPr>
                <w:rFonts w:ascii="Times New Roman" w:hAnsi="Times New Roman" w:cs="Times New Roman"/>
                <w:b/>
                <w:bCs/>
                <w:color w:val="000000"/>
                <w:sz w:val="20"/>
                <w:szCs w:val="20"/>
                <w:lang w:eastAsia="hr-HR"/>
              </w:rPr>
              <w:t>% Indeks Izvršenje 25/24</w:t>
            </w:r>
          </w:p>
        </w:tc>
      </w:tr>
      <w:tr w:rsidR="006E593B" w:rsidRPr="006E60E6" w14:paraId="4E6BA70B" w14:textId="77777777" w:rsidTr="00CD3146">
        <w:trPr>
          <w:trHeight w:val="638"/>
        </w:trPr>
        <w:tc>
          <w:tcPr>
            <w:tcW w:w="616" w:type="dxa"/>
            <w:tcBorders>
              <w:top w:val="nil"/>
              <w:left w:val="single" w:sz="4" w:space="0" w:color="auto"/>
              <w:bottom w:val="single" w:sz="4" w:space="0" w:color="auto"/>
              <w:right w:val="single" w:sz="4" w:space="0" w:color="auto"/>
            </w:tcBorders>
            <w:noWrap/>
            <w:vAlign w:val="center"/>
            <w:hideMark/>
          </w:tcPr>
          <w:p w14:paraId="06610521" w14:textId="77777777" w:rsidR="006E593B" w:rsidRPr="006E60E6" w:rsidRDefault="006E593B" w:rsidP="008F298B">
            <w:pPr>
              <w:jc w:val="center"/>
              <w:rPr>
                <w:rFonts w:ascii="Times New Roman" w:hAnsi="Times New Roman" w:cs="Times New Roman"/>
                <w:b/>
                <w:bCs/>
                <w:color w:val="000000"/>
                <w:sz w:val="20"/>
                <w:szCs w:val="20"/>
                <w:lang w:eastAsia="hr-HR"/>
              </w:rPr>
            </w:pPr>
            <w:r w:rsidRPr="006E60E6">
              <w:rPr>
                <w:rFonts w:ascii="Times New Roman" w:hAnsi="Times New Roman" w:cs="Times New Roman"/>
                <w:b/>
                <w:bCs/>
                <w:color w:val="000000"/>
                <w:sz w:val="20"/>
                <w:szCs w:val="20"/>
                <w:lang w:eastAsia="hr-HR"/>
              </w:rPr>
              <w:t>2010</w:t>
            </w:r>
          </w:p>
        </w:tc>
        <w:tc>
          <w:tcPr>
            <w:tcW w:w="3915" w:type="dxa"/>
            <w:tcBorders>
              <w:top w:val="nil"/>
              <w:left w:val="nil"/>
              <w:bottom w:val="single" w:sz="4" w:space="0" w:color="auto"/>
              <w:right w:val="nil"/>
            </w:tcBorders>
            <w:vAlign w:val="center"/>
            <w:hideMark/>
          </w:tcPr>
          <w:p w14:paraId="530E7CC2" w14:textId="77777777" w:rsidR="006E593B" w:rsidRPr="006E60E6" w:rsidRDefault="006E593B" w:rsidP="008F298B">
            <w:pPr>
              <w:jc w:val="center"/>
              <w:rPr>
                <w:rFonts w:ascii="Times New Roman" w:hAnsi="Times New Roman" w:cs="Times New Roman"/>
                <w:b/>
                <w:bCs/>
                <w:color w:val="000000"/>
                <w:sz w:val="20"/>
                <w:szCs w:val="20"/>
                <w:lang w:eastAsia="hr-HR"/>
              </w:rPr>
            </w:pPr>
            <w:r w:rsidRPr="006E60E6">
              <w:rPr>
                <w:rFonts w:ascii="Times New Roman" w:hAnsi="Times New Roman" w:cs="Times New Roman"/>
                <w:b/>
                <w:bCs/>
                <w:color w:val="000000"/>
                <w:sz w:val="20"/>
                <w:szCs w:val="20"/>
                <w:lang w:eastAsia="hr-HR"/>
              </w:rPr>
              <w:t>JAVNE POTREBE U PREDŠKOLSKOM ODGOJU I OBRAZOVANJU</w:t>
            </w:r>
          </w:p>
        </w:tc>
        <w:tc>
          <w:tcPr>
            <w:tcW w:w="1260" w:type="dxa"/>
            <w:tcBorders>
              <w:top w:val="nil"/>
              <w:left w:val="single" w:sz="4" w:space="0" w:color="auto"/>
              <w:bottom w:val="single" w:sz="4" w:space="0" w:color="auto"/>
              <w:right w:val="single" w:sz="4" w:space="0" w:color="auto"/>
            </w:tcBorders>
            <w:noWrap/>
            <w:vAlign w:val="center"/>
            <w:hideMark/>
          </w:tcPr>
          <w:p w14:paraId="6DD4FA09" w14:textId="77777777" w:rsidR="006E593B" w:rsidRPr="006E60E6" w:rsidRDefault="006E593B" w:rsidP="008F298B">
            <w:pPr>
              <w:jc w:val="center"/>
              <w:rPr>
                <w:rFonts w:ascii="Times New Roman" w:hAnsi="Times New Roman" w:cs="Times New Roman"/>
                <w:b/>
                <w:bCs/>
                <w:color w:val="000000"/>
                <w:sz w:val="20"/>
                <w:szCs w:val="20"/>
                <w:lang w:eastAsia="hr-HR"/>
              </w:rPr>
            </w:pPr>
            <w:r w:rsidRPr="006E60E6">
              <w:rPr>
                <w:rFonts w:ascii="Times New Roman" w:hAnsi="Times New Roman" w:cs="Times New Roman"/>
                <w:b/>
                <w:bCs/>
                <w:color w:val="000000"/>
                <w:sz w:val="20"/>
                <w:szCs w:val="20"/>
                <w:lang w:eastAsia="hr-HR"/>
              </w:rPr>
              <w:t>3.534.645,36</w:t>
            </w:r>
          </w:p>
        </w:tc>
        <w:tc>
          <w:tcPr>
            <w:tcW w:w="1016" w:type="dxa"/>
            <w:tcBorders>
              <w:top w:val="nil"/>
              <w:left w:val="nil"/>
              <w:bottom w:val="single" w:sz="4" w:space="0" w:color="auto"/>
              <w:right w:val="single" w:sz="4" w:space="0" w:color="auto"/>
            </w:tcBorders>
            <w:noWrap/>
            <w:vAlign w:val="center"/>
            <w:hideMark/>
          </w:tcPr>
          <w:p w14:paraId="1E892A20" w14:textId="77777777" w:rsidR="006E593B" w:rsidRPr="006E60E6" w:rsidRDefault="006E593B" w:rsidP="008F298B">
            <w:pPr>
              <w:jc w:val="center"/>
              <w:rPr>
                <w:rFonts w:ascii="Times New Roman" w:hAnsi="Times New Roman" w:cs="Times New Roman"/>
                <w:b/>
                <w:bCs/>
                <w:color w:val="000000"/>
                <w:sz w:val="20"/>
                <w:szCs w:val="20"/>
                <w:lang w:eastAsia="hr-HR"/>
              </w:rPr>
            </w:pPr>
            <w:r w:rsidRPr="006E60E6">
              <w:rPr>
                <w:rFonts w:ascii="Times New Roman" w:hAnsi="Times New Roman" w:cs="Times New Roman"/>
                <w:b/>
                <w:bCs/>
                <w:color w:val="000000"/>
                <w:sz w:val="20"/>
                <w:szCs w:val="20"/>
                <w:lang w:eastAsia="hr-HR"/>
              </w:rPr>
              <w:t>4.254.122,00</w:t>
            </w:r>
          </w:p>
        </w:tc>
        <w:tc>
          <w:tcPr>
            <w:tcW w:w="1016" w:type="dxa"/>
            <w:tcBorders>
              <w:top w:val="nil"/>
              <w:left w:val="nil"/>
              <w:bottom w:val="single" w:sz="4" w:space="0" w:color="auto"/>
              <w:right w:val="single" w:sz="4" w:space="0" w:color="auto"/>
            </w:tcBorders>
            <w:noWrap/>
            <w:vAlign w:val="center"/>
            <w:hideMark/>
          </w:tcPr>
          <w:p w14:paraId="0F21D509" w14:textId="77777777" w:rsidR="006E593B" w:rsidRPr="006E60E6" w:rsidRDefault="006E593B" w:rsidP="008F298B">
            <w:pPr>
              <w:jc w:val="center"/>
              <w:rPr>
                <w:rFonts w:ascii="Times New Roman" w:hAnsi="Times New Roman" w:cs="Times New Roman"/>
                <w:b/>
                <w:bCs/>
                <w:color w:val="000000"/>
                <w:sz w:val="20"/>
                <w:szCs w:val="20"/>
                <w:lang w:eastAsia="hr-HR"/>
              </w:rPr>
            </w:pPr>
            <w:r w:rsidRPr="006E60E6">
              <w:rPr>
                <w:rFonts w:ascii="Times New Roman" w:hAnsi="Times New Roman" w:cs="Times New Roman"/>
                <w:b/>
                <w:bCs/>
                <w:color w:val="000000"/>
                <w:sz w:val="20"/>
                <w:szCs w:val="20"/>
                <w:lang w:eastAsia="hr-HR"/>
              </w:rPr>
              <w:t>4.254.122,00</w:t>
            </w:r>
          </w:p>
        </w:tc>
        <w:tc>
          <w:tcPr>
            <w:tcW w:w="1266" w:type="dxa"/>
            <w:tcBorders>
              <w:top w:val="nil"/>
              <w:left w:val="nil"/>
              <w:bottom w:val="single" w:sz="4" w:space="0" w:color="auto"/>
              <w:right w:val="single" w:sz="4" w:space="0" w:color="auto"/>
            </w:tcBorders>
            <w:noWrap/>
            <w:vAlign w:val="center"/>
            <w:hideMark/>
          </w:tcPr>
          <w:p w14:paraId="1FF671B8" w14:textId="77777777" w:rsidR="006E593B" w:rsidRPr="006E60E6" w:rsidRDefault="006E593B" w:rsidP="008F298B">
            <w:pPr>
              <w:jc w:val="center"/>
              <w:rPr>
                <w:rFonts w:ascii="Times New Roman" w:hAnsi="Times New Roman" w:cs="Times New Roman"/>
                <w:b/>
                <w:bCs/>
                <w:color w:val="000000"/>
                <w:sz w:val="20"/>
                <w:szCs w:val="20"/>
                <w:lang w:eastAsia="hr-HR"/>
              </w:rPr>
            </w:pPr>
            <w:r w:rsidRPr="006E60E6">
              <w:rPr>
                <w:rFonts w:ascii="Times New Roman" w:hAnsi="Times New Roman" w:cs="Times New Roman"/>
                <w:b/>
                <w:bCs/>
                <w:color w:val="000000"/>
                <w:sz w:val="20"/>
                <w:szCs w:val="20"/>
                <w:lang w:eastAsia="hr-HR"/>
              </w:rPr>
              <w:t>4.187.047,14</w:t>
            </w:r>
          </w:p>
        </w:tc>
        <w:tc>
          <w:tcPr>
            <w:tcW w:w="1084" w:type="dxa"/>
            <w:tcBorders>
              <w:top w:val="nil"/>
              <w:left w:val="nil"/>
              <w:bottom w:val="single" w:sz="4" w:space="0" w:color="auto"/>
              <w:right w:val="single" w:sz="4" w:space="0" w:color="auto"/>
            </w:tcBorders>
            <w:noWrap/>
            <w:vAlign w:val="center"/>
            <w:hideMark/>
          </w:tcPr>
          <w:p w14:paraId="4C756334" w14:textId="77777777" w:rsidR="006E593B" w:rsidRPr="006E60E6" w:rsidRDefault="006E593B" w:rsidP="008F298B">
            <w:pPr>
              <w:jc w:val="center"/>
              <w:rPr>
                <w:rFonts w:ascii="Times New Roman" w:hAnsi="Times New Roman" w:cs="Times New Roman"/>
                <w:b/>
                <w:bCs/>
                <w:color w:val="000000"/>
                <w:sz w:val="20"/>
                <w:szCs w:val="20"/>
                <w:lang w:eastAsia="hr-HR"/>
              </w:rPr>
            </w:pPr>
            <w:r w:rsidRPr="006E60E6">
              <w:rPr>
                <w:rFonts w:ascii="Times New Roman" w:hAnsi="Times New Roman" w:cs="Times New Roman"/>
                <w:b/>
                <w:bCs/>
                <w:color w:val="000000"/>
                <w:sz w:val="20"/>
                <w:szCs w:val="20"/>
                <w:lang w:eastAsia="hr-HR"/>
              </w:rPr>
              <w:t>118,45</w:t>
            </w:r>
          </w:p>
        </w:tc>
      </w:tr>
    </w:tbl>
    <w:p w14:paraId="3D585730" w14:textId="77777777" w:rsidR="006E593B" w:rsidRPr="006E60E6" w:rsidRDefault="006E593B" w:rsidP="006E593B">
      <w:pPr>
        <w:jc w:val="both"/>
        <w:rPr>
          <w:rFonts w:ascii="Times New Roman" w:hAnsi="Times New Roman" w:cs="Times New Roman"/>
          <w:b/>
          <w:sz w:val="24"/>
          <w:szCs w:val="24"/>
          <w:lang w:eastAsia="hr-HR"/>
        </w:rPr>
      </w:pPr>
    </w:p>
    <w:p w14:paraId="0115ACE0" w14:textId="77777777" w:rsidR="006E593B" w:rsidRPr="006E60E6" w:rsidRDefault="006E593B" w:rsidP="006E593B">
      <w:pPr>
        <w:jc w:val="both"/>
        <w:rPr>
          <w:rFonts w:ascii="Times New Roman" w:hAnsi="Times New Roman" w:cs="Times New Roman"/>
          <w:b/>
          <w:sz w:val="24"/>
          <w:szCs w:val="24"/>
          <w:lang w:eastAsia="hr-HR"/>
        </w:rPr>
      </w:pPr>
      <w:r w:rsidRPr="006E60E6">
        <w:rPr>
          <w:rFonts w:ascii="Times New Roman" w:hAnsi="Times New Roman" w:cs="Times New Roman"/>
          <w:b/>
          <w:sz w:val="24"/>
          <w:szCs w:val="24"/>
          <w:lang w:eastAsia="hr-HR"/>
        </w:rPr>
        <w:t>II.2. Izvršenje Posebnog dijela Financijskog plana Dječjeg vrtića Opatija po programskoj klasifikaciji (prihodi i rashodi po izvorima financiranja i ekonomskoj klasifikaciji raspoređenih u programe koji se sastoje od aktivnosti i projekta)</w:t>
      </w:r>
    </w:p>
    <w:p w14:paraId="3795B816" w14:textId="77777777" w:rsidR="006E593B" w:rsidRPr="006E60E6" w:rsidRDefault="006E593B" w:rsidP="006E593B">
      <w:pPr>
        <w:spacing w:after="0"/>
        <w:jc w:val="both"/>
        <w:rPr>
          <w:rFonts w:ascii="Times New Roman" w:hAnsi="Times New Roman" w:cs="Times New Roman"/>
          <w:sz w:val="24"/>
          <w:szCs w:val="24"/>
          <w:lang w:eastAsia="hr-HR"/>
        </w:rPr>
      </w:pPr>
      <w:r w:rsidRPr="006E60E6">
        <w:rPr>
          <w:rFonts w:ascii="Times New Roman" w:hAnsi="Times New Roman" w:cs="Times New Roman"/>
          <w:sz w:val="24"/>
          <w:szCs w:val="24"/>
          <w:lang w:eastAsia="hr-HR"/>
        </w:rPr>
        <w:t>Posebni dio izvršenja financijskog plana Dječjeg vrtića Opatija za 2025. godinu sadrži prikaz rashoda i izdataka prema izvorima financiranja i ekonomskoj klasifikaciji raspoređenih u programe koji se sastoje od aktivnosti i projekta. U posebnom dijelu su realizirana sredstva za rad i provođenje programa 2010 Javne potrebe u predškolskom odgoju i obrazovanju.</w:t>
      </w:r>
    </w:p>
    <w:p w14:paraId="05C3EC01" w14:textId="77777777" w:rsidR="006E593B" w:rsidRPr="006E60E6" w:rsidRDefault="006E593B" w:rsidP="006E593B">
      <w:pPr>
        <w:jc w:val="both"/>
        <w:rPr>
          <w:rFonts w:ascii="Times New Roman" w:hAnsi="Times New Roman" w:cs="Times New Roman"/>
          <w:b/>
          <w:sz w:val="24"/>
          <w:szCs w:val="24"/>
          <w:lang w:eastAsia="hr-HR"/>
        </w:rPr>
      </w:pPr>
    </w:p>
    <w:p w14:paraId="4841904B" w14:textId="77777777" w:rsidR="006E593B" w:rsidRPr="006E60E6" w:rsidRDefault="006E593B" w:rsidP="006E593B">
      <w:pPr>
        <w:jc w:val="both"/>
        <w:rPr>
          <w:rFonts w:ascii="Times New Roman" w:hAnsi="Times New Roman" w:cs="Times New Roman"/>
          <w:b/>
          <w:sz w:val="24"/>
          <w:szCs w:val="24"/>
          <w:lang w:eastAsia="hr-HR"/>
        </w:rPr>
      </w:pPr>
      <w:r w:rsidRPr="006E60E6">
        <w:rPr>
          <w:rFonts w:ascii="Times New Roman" w:hAnsi="Times New Roman" w:cs="Times New Roman"/>
          <w:b/>
          <w:sz w:val="24"/>
          <w:szCs w:val="24"/>
          <w:lang w:eastAsia="hr-HR"/>
        </w:rPr>
        <w:t>POSEBNI DIO</w:t>
      </w:r>
    </w:p>
    <w:tbl>
      <w:tblPr>
        <w:tblW w:w="10528" w:type="dxa"/>
        <w:tblLook w:val="04A0" w:firstRow="1" w:lastRow="0" w:firstColumn="1" w:lastColumn="0" w:noHBand="0" w:noVBand="1"/>
      </w:tblPr>
      <w:tblGrid>
        <w:gridCol w:w="1839"/>
        <w:gridCol w:w="2807"/>
        <w:gridCol w:w="1445"/>
        <w:gridCol w:w="1417"/>
        <w:gridCol w:w="1701"/>
        <w:gridCol w:w="1319"/>
      </w:tblGrid>
      <w:tr w:rsidR="006E593B" w:rsidRPr="006E60E6" w14:paraId="1CACCED0" w14:textId="77777777" w:rsidTr="00CD3146">
        <w:trPr>
          <w:trHeight w:val="1027"/>
        </w:trPr>
        <w:tc>
          <w:tcPr>
            <w:tcW w:w="464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649745A"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IZVJEŠTAJ PO PROGRAMSKOJ KLASIFIKACIJI</w:t>
            </w:r>
          </w:p>
        </w:tc>
        <w:tc>
          <w:tcPr>
            <w:tcW w:w="1445" w:type="dxa"/>
            <w:tcBorders>
              <w:top w:val="single" w:sz="4" w:space="0" w:color="auto"/>
              <w:left w:val="nil"/>
              <w:bottom w:val="single" w:sz="4" w:space="0" w:color="auto"/>
              <w:right w:val="single" w:sz="4" w:space="0" w:color="auto"/>
            </w:tcBorders>
            <w:shd w:val="clear" w:color="000000" w:fill="D9D9D9"/>
            <w:vAlign w:val="center"/>
            <w:hideMark/>
          </w:tcPr>
          <w:p w14:paraId="1B0151C7"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Izvorni plan 2025.</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1CAAF1CC"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Tekući plan 2025.</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650AE2EB"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Izvršenje proračuna za 2025.</w:t>
            </w:r>
          </w:p>
        </w:tc>
        <w:tc>
          <w:tcPr>
            <w:tcW w:w="1319" w:type="dxa"/>
            <w:tcBorders>
              <w:top w:val="single" w:sz="4" w:space="0" w:color="auto"/>
              <w:left w:val="nil"/>
              <w:bottom w:val="single" w:sz="4" w:space="0" w:color="auto"/>
              <w:right w:val="single" w:sz="4" w:space="0" w:color="auto"/>
            </w:tcBorders>
            <w:shd w:val="clear" w:color="000000" w:fill="D9D9D9"/>
            <w:vAlign w:val="center"/>
            <w:hideMark/>
          </w:tcPr>
          <w:p w14:paraId="6DB039F8"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 Indeks Izvršenje/ Tekući plan 2025.</w:t>
            </w:r>
          </w:p>
        </w:tc>
      </w:tr>
      <w:tr w:rsidR="006E593B" w:rsidRPr="006E60E6" w14:paraId="032FB799" w14:textId="77777777" w:rsidTr="00CD3146">
        <w:trPr>
          <w:trHeight w:val="604"/>
        </w:trPr>
        <w:tc>
          <w:tcPr>
            <w:tcW w:w="4646"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14:paraId="2C86D4CF"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UKUPNO</w:t>
            </w:r>
          </w:p>
        </w:tc>
        <w:tc>
          <w:tcPr>
            <w:tcW w:w="1445" w:type="dxa"/>
            <w:tcBorders>
              <w:top w:val="nil"/>
              <w:left w:val="nil"/>
              <w:bottom w:val="single" w:sz="4" w:space="0" w:color="auto"/>
              <w:right w:val="single" w:sz="4" w:space="0" w:color="auto"/>
            </w:tcBorders>
            <w:shd w:val="clear" w:color="000000" w:fill="D9D9D9"/>
            <w:vAlign w:val="bottom"/>
            <w:hideMark/>
          </w:tcPr>
          <w:p w14:paraId="4B9EDB78"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4.254.122,00</w:t>
            </w:r>
          </w:p>
        </w:tc>
        <w:tc>
          <w:tcPr>
            <w:tcW w:w="1417" w:type="dxa"/>
            <w:tcBorders>
              <w:top w:val="nil"/>
              <w:left w:val="nil"/>
              <w:bottom w:val="single" w:sz="4" w:space="0" w:color="auto"/>
              <w:right w:val="single" w:sz="4" w:space="0" w:color="auto"/>
            </w:tcBorders>
            <w:shd w:val="clear" w:color="000000" w:fill="D9D9D9"/>
            <w:vAlign w:val="bottom"/>
            <w:hideMark/>
          </w:tcPr>
          <w:p w14:paraId="2856755E"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4.254.122,00</w:t>
            </w:r>
          </w:p>
        </w:tc>
        <w:tc>
          <w:tcPr>
            <w:tcW w:w="1701" w:type="dxa"/>
            <w:tcBorders>
              <w:top w:val="nil"/>
              <w:left w:val="nil"/>
              <w:bottom w:val="single" w:sz="4" w:space="0" w:color="auto"/>
              <w:right w:val="single" w:sz="4" w:space="0" w:color="auto"/>
            </w:tcBorders>
            <w:shd w:val="clear" w:color="000000" w:fill="D9D9D9"/>
            <w:vAlign w:val="bottom"/>
            <w:hideMark/>
          </w:tcPr>
          <w:p w14:paraId="17E16AC5" w14:textId="77777777" w:rsidR="006E593B" w:rsidRPr="006E60E6" w:rsidRDefault="006E593B" w:rsidP="008F298B">
            <w:pPr>
              <w:spacing w:after="0" w:line="240" w:lineRule="auto"/>
              <w:jc w:val="center"/>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4.187.047,14</w:t>
            </w:r>
          </w:p>
        </w:tc>
        <w:tc>
          <w:tcPr>
            <w:tcW w:w="1319" w:type="dxa"/>
            <w:tcBorders>
              <w:top w:val="nil"/>
              <w:left w:val="nil"/>
              <w:bottom w:val="single" w:sz="4" w:space="0" w:color="auto"/>
              <w:right w:val="single" w:sz="4" w:space="0" w:color="auto"/>
            </w:tcBorders>
            <w:shd w:val="clear" w:color="000000" w:fill="D9D9D9"/>
            <w:vAlign w:val="bottom"/>
            <w:hideMark/>
          </w:tcPr>
          <w:p w14:paraId="3DC9D651"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98,42</w:t>
            </w:r>
          </w:p>
        </w:tc>
      </w:tr>
      <w:tr w:rsidR="006E593B" w:rsidRPr="006E60E6" w14:paraId="7286B308" w14:textId="77777777" w:rsidTr="00CD3146">
        <w:trPr>
          <w:trHeight w:val="483"/>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58A317B6"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1</w:t>
            </w:r>
          </w:p>
        </w:tc>
        <w:tc>
          <w:tcPr>
            <w:tcW w:w="2807" w:type="dxa"/>
            <w:tcBorders>
              <w:top w:val="nil"/>
              <w:left w:val="nil"/>
              <w:bottom w:val="single" w:sz="4" w:space="0" w:color="auto"/>
              <w:right w:val="single" w:sz="4" w:space="0" w:color="auto"/>
            </w:tcBorders>
            <w:shd w:val="clear" w:color="000000" w:fill="BDD7EE"/>
            <w:vAlign w:val="bottom"/>
            <w:hideMark/>
          </w:tcPr>
          <w:p w14:paraId="03D184A1"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Opći prihodi i primici</w:t>
            </w:r>
          </w:p>
        </w:tc>
        <w:tc>
          <w:tcPr>
            <w:tcW w:w="1445" w:type="dxa"/>
            <w:tcBorders>
              <w:top w:val="nil"/>
              <w:left w:val="nil"/>
              <w:bottom w:val="single" w:sz="4" w:space="0" w:color="auto"/>
              <w:right w:val="single" w:sz="4" w:space="0" w:color="auto"/>
            </w:tcBorders>
            <w:shd w:val="clear" w:color="000000" w:fill="BDD7EE"/>
            <w:vAlign w:val="bottom"/>
            <w:hideMark/>
          </w:tcPr>
          <w:p w14:paraId="17D9C100" w14:textId="77777777" w:rsidR="006E593B" w:rsidRPr="006E60E6" w:rsidRDefault="006E593B" w:rsidP="008F298B">
            <w:pPr>
              <w:spacing w:after="0" w:line="240" w:lineRule="auto"/>
              <w:jc w:val="center"/>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2.879.497,00</w:t>
            </w:r>
          </w:p>
        </w:tc>
        <w:tc>
          <w:tcPr>
            <w:tcW w:w="1417" w:type="dxa"/>
            <w:tcBorders>
              <w:top w:val="nil"/>
              <w:left w:val="nil"/>
              <w:bottom w:val="single" w:sz="4" w:space="0" w:color="auto"/>
              <w:right w:val="single" w:sz="4" w:space="0" w:color="auto"/>
            </w:tcBorders>
            <w:shd w:val="clear" w:color="000000" w:fill="BDD7EE"/>
            <w:vAlign w:val="bottom"/>
            <w:hideMark/>
          </w:tcPr>
          <w:p w14:paraId="17CDCC6F" w14:textId="77777777" w:rsidR="006E593B" w:rsidRPr="006E60E6" w:rsidRDefault="006E593B" w:rsidP="008F298B">
            <w:pPr>
              <w:spacing w:after="0" w:line="240" w:lineRule="auto"/>
              <w:jc w:val="center"/>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2.879.497,00</w:t>
            </w:r>
          </w:p>
        </w:tc>
        <w:tc>
          <w:tcPr>
            <w:tcW w:w="1701" w:type="dxa"/>
            <w:tcBorders>
              <w:top w:val="nil"/>
              <w:left w:val="nil"/>
              <w:bottom w:val="single" w:sz="4" w:space="0" w:color="auto"/>
              <w:right w:val="single" w:sz="4" w:space="0" w:color="auto"/>
            </w:tcBorders>
            <w:shd w:val="clear" w:color="000000" w:fill="BDD7EE"/>
            <w:vAlign w:val="bottom"/>
            <w:hideMark/>
          </w:tcPr>
          <w:p w14:paraId="4D2870FA" w14:textId="77777777" w:rsidR="006E593B" w:rsidRPr="006E60E6" w:rsidRDefault="006E593B" w:rsidP="008F298B">
            <w:pPr>
              <w:spacing w:after="0" w:line="240" w:lineRule="auto"/>
              <w:jc w:val="center"/>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2.786.761,34</w:t>
            </w:r>
          </w:p>
        </w:tc>
        <w:tc>
          <w:tcPr>
            <w:tcW w:w="1319" w:type="dxa"/>
            <w:tcBorders>
              <w:top w:val="nil"/>
              <w:left w:val="nil"/>
              <w:bottom w:val="single" w:sz="4" w:space="0" w:color="auto"/>
              <w:right w:val="single" w:sz="4" w:space="0" w:color="auto"/>
            </w:tcBorders>
            <w:shd w:val="clear" w:color="000000" w:fill="BDD7EE"/>
            <w:vAlign w:val="bottom"/>
            <w:hideMark/>
          </w:tcPr>
          <w:p w14:paraId="2382F892"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96,78</w:t>
            </w:r>
          </w:p>
        </w:tc>
      </w:tr>
      <w:tr w:rsidR="006E593B" w:rsidRPr="006E60E6" w14:paraId="7EF31772" w14:textId="77777777" w:rsidTr="00CD3146">
        <w:trPr>
          <w:trHeight w:val="483"/>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348F2A60"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Izvor 11</w:t>
            </w:r>
          </w:p>
        </w:tc>
        <w:tc>
          <w:tcPr>
            <w:tcW w:w="2807" w:type="dxa"/>
            <w:tcBorders>
              <w:top w:val="nil"/>
              <w:left w:val="nil"/>
              <w:bottom w:val="single" w:sz="4" w:space="0" w:color="auto"/>
              <w:right w:val="single" w:sz="4" w:space="0" w:color="auto"/>
            </w:tcBorders>
            <w:shd w:val="clear" w:color="000000" w:fill="F2F2F2"/>
            <w:vAlign w:val="bottom"/>
            <w:hideMark/>
          </w:tcPr>
          <w:p w14:paraId="73597113"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Opći prihodi i primici</w:t>
            </w:r>
          </w:p>
        </w:tc>
        <w:tc>
          <w:tcPr>
            <w:tcW w:w="1445" w:type="dxa"/>
            <w:tcBorders>
              <w:top w:val="nil"/>
              <w:left w:val="nil"/>
              <w:bottom w:val="single" w:sz="4" w:space="0" w:color="auto"/>
              <w:right w:val="single" w:sz="4" w:space="0" w:color="auto"/>
            </w:tcBorders>
            <w:shd w:val="clear" w:color="000000" w:fill="F2F2F2"/>
            <w:vAlign w:val="bottom"/>
            <w:hideMark/>
          </w:tcPr>
          <w:p w14:paraId="4953DBB0"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2.661.083,00</w:t>
            </w:r>
          </w:p>
        </w:tc>
        <w:tc>
          <w:tcPr>
            <w:tcW w:w="1417" w:type="dxa"/>
            <w:tcBorders>
              <w:top w:val="nil"/>
              <w:left w:val="nil"/>
              <w:bottom w:val="single" w:sz="4" w:space="0" w:color="auto"/>
              <w:right w:val="single" w:sz="4" w:space="0" w:color="auto"/>
            </w:tcBorders>
            <w:shd w:val="clear" w:color="000000" w:fill="F2F2F2"/>
            <w:vAlign w:val="bottom"/>
            <w:hideMark/>
          </w:tcPr>
          <w:p w14:paraId="311FDD75"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2.661.083,00</w:t>
            </w:r>
          </w:p>
        </w:tc>
        <w:tc>
          <w:tcPr>
            <w:tcW w:w="1701" w:type="dxa"/>
            <w:tcBorders>
              <w:top w:val="nil"/>
              <w:left w:val="nil"/>
              <w:bottom w:val="single" w:sz="4" w:space="0" w:color="auto"/>
              <w:right w:val="single" w:sz="4" w:space="0" w:color="auto"/>
            </w:tcBorders>
            <w:shd w:val="clear" w:color="000000" w:fill="F2F2F2"/>
            <w:vAlign w:val="bottom"/>
            <w:hideMark/>
          </w:tcPr>
          <w:p w14:paraId="2E7FA846"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2.568.347,34</w:t>
            </w:r>
          </w:p>
        </w:tc>
        <w:tc>
          <w:tcPr>
            <w:tcW w:w="1319" w:type="dxa"/>
            <w:tcBorders>
              <w:top w:val="nil"/>
              <w:left w:val="nil"/>
              <w:bottom w:val="single" w:sz="4" w:space="0" w:color="auto"/>
              <w:right w:val="single" w:sz="4" w:space="0" w:color="auto"/>
            </w:tcBorders>
            <w:shd w:val="clear" w:color="000000" w:fill="F2F2F2"/>
            <w:vAlign w:val="bottom"/>
            <w:hideMark/>
          </w:tcPr>
          <w:p w14:paraId="726745F1"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96,52</w:t>
            </w:r>
          </w:p>
        </w:tc>
      </w:tr>
      <w:tr w:rsidR="006E593B" w:rsidRPr="006E60E6" w14:paraId="312BC20F" w14:textId="77777777" w:rsidTr="00CD3146">
        <w:trPr>
          <w:trHeight w:val="483"/>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4ED77C01"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Izvor 12</w:t>
            </w:r>
          </w:p>
        </w:tc>
        <w:tc>
          <w:tcPr>
            <w:tcW w:w="2807" w:type="dxa"/>
            <w:tcBorders>
              <w:top w:val="nil"/>
              <w:left w:val="nil"/>
              <w:bottom w:val="single" w:sz="4" w:space="0" w:color="auto"/>
              <w:right w:val="single" w:sz="4" w:space="0" w:color="auto"/>
            </w:tcBorders>
            <w:shd w:val="clear" w:color="000000" w:fill="F2F2F2"/>
            <w:vAlign w:val="bottom"/>
            <w:hideMark/>
          </w:tcPr>
          <w:p w14:paraId="3BBD1B7D"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Besplatan boravak za 2 i svako sl. dijete</w:t>
            </w:r>
          </w:p>
        </w:tc>
        <w:tc>
          <w:tcPr>
            <w:tcW w:w="1445" w:type="dxa"/>
            <w:tcBorders>
              <w:top w:val="nil"/>
              <w:left w:val="nil"/>
              <w:bottom w:val="single" w:sz="4" w:space="0" w:color="auto"/>
              <w:right w:val="single" w:sz="4" w:space="0" w:color="auto"/>
            </w:tcBorders>
            <w:shd w:val="clear" w:color="000000" w:fill="F2F2F2"/>
            <w:vAlign w:val="bottom"/>
            <w:hideMark/>
          </w:tcPr>
          <w:p w14:paraId="60D45E2E"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218.414,00</w:t>
            </w:r>
          </w:p>
        </w:tc>
        <w:tc>
          <w:tcPr>
            <w:tcW w:w="1417" w:type="dxa"/>
            <w:tcBorders>
              <w:top w:val="nil"/>
              <w:left w:val="nil"/>
              <w:bottom w:val="single" w:sz="4" w:space="0" w:color="auto"/>
              <w:right w:val="single" w:sz="4" w:space="0" w:color="auto"/>
            </w:tcBorders>
            <w:shd w:val="clear" w:color="000000" w:fill="F2F2F2"/>
            <w:vAlign w:val="bottom"/>
            <w:hideMark/>
          </w:tcPr>
          <w:p w14:paraId="4E2DE766"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218.414,00</w:t>
            </w:r>
          </w:p>
        </w:tc>
        <w:tc>
          <w:tcPr>
            <w:tcW w:w="1701" w:type="dxa"/>
            <w:tcBorders>
              <w:top w:val="nil"/>
              <w:left w:val="nil"/>
              <w:bottom w:val="single" w:sz="4" w:space="0" w:color="auto"/>
              <w:right w:val="single" w:sz="4" w:space="0" w:color="auto"/>
            </w:tcBorders>
            <w:shd w:val="clear" w:color="000000" w:fill="F2F2F2"/>
            <w:vAlign w:val="bottom"/>
            <w:hideMark/>
          </w:tcPr>
          <w:p w14:paraId="521301FB"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218.414,00</w:t>
            </w:r>
          </w:p>
        </w:tc>
        <w:tc>
          <w:tcPr>
            <w:tcW w:w="1319" w:type="dxa"/>
            <w:tcBorders>
              <w:top w:val="nil"/>
              <w:left w:val="nil"/>
              <w:bottom w:val="single" w:sz="4" w:space="0" w:color="auto"/>
              <w:right w:val="single" w:sz="4" w:space="0" w:color="auto"/>
            </w:tcBorders>
            <w:shd w:val="clear" w:color="000000" w:fill="F2F2F2"/>
            <w:vAlign w:val="bottom"/>
            <w:hideMark/>
          </w:tcPr>
          <w:p w14:paraId="3E3FD06D"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100,00</w:t>
            </w:r>
          </w:p>
        </w:tc>
      </w:tr>
      <w:tr w:rsidR="006E593B" w:rsidRPr="006E60E6" w14:paraId="2A4EC9A1" w14:textId="77777777" w:rsidTr="00CD3146">
        <w:trPr>
          <w:trHeight w:val="483"/>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76C098D4"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3</w:t>
            </w:r>
          </w:p>
        </w:tc>
        <w:tc>
          <w:tcPr>
            <w:tcW w:w="2807" w:type="dxa"/>
            <w:tcBorders>
              <w:top w:val="nil"/>
              <w:left w:val="nil"/>
              <w:bottom w:val="single" w:sz="4" w:space="0" w:color="auto"/>
              <w:right w:val="single" w:sz="4" w:space="0" w:color="auto"/>
            </w:tcBorders>
            <w:shd w:val="clear" w:color="000000" w:fill="BDD7EE"/>
            <w:vAlign w:val="bottom"/>
            <w:hideMark/>
          </w:tcPr>
          <w:p w14:paraId="55B405FC"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Vlastiti prihodi</w:t>
            </w:r>
          </w:p>
        </w:tc>
        <w:tc>
          <w:tcPr>
            <w:tcW w:w="1445" w:type="dxa"/>
            <w:tcBorders>
              <w:top w:val="nil"/>
              <w:left w:val="nil"/>
              <w:bottom w:val="single" w:sz="4" w:space="0" w:color="auto"/>
              <w:right w:val="single" w:sz="4" w:space="0" w:color="auto"/>
            </w:tcBorders>
            <w:shd w:val="clear" w:color="000000" w:fill="BDD7EE"/>
            <w:vAlign w:val="bottom"/>
            <w:hideMark/>
          </w:tcPr>
          <w:p w14:paraId="76566FE2" w14:textId="77777777" w:rsidR="006E593B" w:rsidRPr="006E60E6" w:rsidRDefault="006E593B" w:rsidP="008F298B">
            <w:pPr>
              <w:spacing w:after="0" w:line="240" w:lineRule="auto"/>
              <w:jc w:val="center"/>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9.851,00</w:t>
            </w:r>
          </w:p>
        </w:tc>
        <w:tc>
          <w:tcPr>
            <w:tcW w:w="1417" w:type="dxa"/>
            <w:tcBorders>
              <w:top w:val="nil"/>
              <w:left w:val="nil"/>
              <w:bottom w:val="single" w:sz="4" w:space="0" w:color="auto"/>
              <w:right w:val="single" w:sz="4" w:space="0" w:color="auto"/>
            </w:tcBorders>
            <w:shd w:val="clear" w:color="000000" w:fill="BDD7EE"/>
            <w:vAlign w:val="bottom"/>
            <w:hideMark/>
          </w:tcPr>
          <w:p w14:paraId="6D0F1B0C" w14:textId="77777777" w:rsidR="006E593B" w:rsidRPr="006E60E6" w:rsidRDefault="006E593B" w:rsidP="008F298B">
            <w:pPr>
              <w:spacing w:after="0" w:line="240" w:lineRule="auto"/>
              <w:jc w:val="center"/>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9.851,00</w:t>
            </w:r>
          </w:p>
        </w:tc>
        <w:tc>
          <w:tcPr>
            <w:tcW w:w="1701" w:type="dxa"/>
            <w:tcBorders>
              <w:top w:val="nil"/>
              <w:left w:val="nil"/>
              <w:bottom w:val="single" w:sz="4" w:space="0" w:color="auto"/>
              <w:right w:val="single" w:sz="4" w:space="0" w:color="auto"/>
            </w:tcBorders>
            <w:shd w:val="clear" w:color="000000" w:fill="BDD7EE"/>
            <w:vAlign w:val="bottom"/>
            <w:hideMark/>
          </w:tcPr>
          <w:p w14:paraId="778D9590" w14:textId="77777777" w:rsidR="006E593B" w:rsidRPr="006E60E6" w:rsidRDefault="006E593B" w:rsidP="008F298B">
            <w:pPr>
              <w:spacing w:after="0" w:line="240" w:lineRule="auto"/>
              <w:jc w:val="center"/>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9.456,80</w:t>
            </w:r>
          </w:p>
        </w:tc>
        <w:tc>
          <w:tcPr>
            <w:tcW w:w="1319" w:type="dxa"/>
            <w:tcBorders>
              <w:top w:val="nil"/>
              <w:left w:val="nil"/>
              <w:bottom w:val="single" w:sz="4" w:space="0" w:color="auto"/>
              <w:right w:val="single" w:sz="4" w:space="0" w:color="auto"/>
            </w:tcBorders>
            <w:shd w:val="clear" w:color="000000" w:fill="BDD7EE"/>
            <w:vAlign w:val="bottom"/>
            <w:hideMark/>
          </w:tcPr>
          <w:p w14:paraId="0DAFBF69"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96,00</w:t>
            </w:r>
          </w:p>
        </w:tc>
      </w:tr>
      <w:tr w:rsidR="006E593B" w:rsidRPr="006E60E6" w14:paraId="3C8D76AE" w14:textId="77777777" w:rsidTr="00CD3146">
        <w:trPr>
          <w:trHeight w:val="483"/>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2B99FEF4"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Izvor 32 (vrtić 310)</w:t>
            </w:r>
          </w:p>
        </w:tc>
        <w:tc>
          <w:tcPr>
            <w:tcW w:w="2807" w:type="dxa"/>
            <w:tcBorders>
              <w:top w:val="nil"/>
              <w:left w:val="nil"/>
              <w:bottom w:val="single" w:sz="4" w:space="0" w:color="auto"/>
              <w:right w:val="single" w:sz="4" w:space="0" w:color="auto"/>
            </w:tcBorders>
            <w:shd w:val="clear" w:color="000000" w:fill="F2F2F2"/>
            <w:vAlign w:val="bottom"/>
            <w:hideMark/>
          </w:tcPr>
          <w:p w14:paraId="4DD6ABD5"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Vlastiti prihodi</w:t>
            </w:r>
          </w:p>
        </w:tc>
        <w:tc>
          <w:tcPr>
            <w:tcW w:w="1445" w:type="dxa"/>
            <w:tcBorders>
              <w:top w:val="nil"/>
              <w:left w:val="nil"/>
              <w:bottom w:val="single" w:sz="4" w:space="0" w:color="auto"/>
              <w:right w:val="single" w:sz="4" w:space="0" w:color="auto"/>
            </w:tcBorders>
            <w:shd w:val="clear" w:color="000000" w:fill="F2F2F2"/>
            <w:vAlign w:val="bottom"/>
            <w:hideMark/>
          </w:tcPr>
          <w:p w14:paraId="3F8AF860"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9.851,00</w:t>
            </w:r>
          </w:p>
        </w:tc>
        <w:tc>
          <w:tcPr>
            <w:tcW w:w="1417" w:type="dxa"/>
            <w:tcBorders>
              <w:top w:val="nil"/>
              <w:left w:val="nil"/>
              <w:bottom w:val="single" w:sz="4" w:space="0" w:color="auto"/>
              <w:right w:val="single" w:sz="4" w:space="0" w:color="auto"/>
            </w:tcBorders>
            <w:shd w:val="clear" w:color="000000" w:fill="F2F2F2"/>
            <w:vAlign w:val="bottom"/>
            <w:hideMark/>
          </w:tcPr>
          <w:p w14:paraId="5167473A"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9.851,00</w:t>
            </w:r>
          </w:p>
        </w:tc>
        <w:tc>
          <w:tcPr>
            <w:tcW w:w="1701" w:type="dxa"/>
            <w:tcBorders>
              <w:top w:val="nil"/>
              <w:left w:val="nil"/>
              <w:bottom w:val="single" w:sz="4" w:space="0" w:color="auto"/>
              <w:right w:val="single" w:sz="4" w:space="0" w:color="auto"/>
            </w:tcBorders>
            <w:shd w:val="clear" w:color="000000" w:fill="F2F2F2"/>
            <w:vAlign w:val="bottom"/>
            <w:hideMark/>
          </w:tcPr>
          <w:p w14:paraId="0224596F"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9.456,80</w:t>
            </w:r>
          </w:p>
        </w:tc>
        <w:tc>
          <w:tcPr>
            <w:tcW w:w="1319" w:type="dxa"/>
            <w:tcBorders>
              <w:top w:val="nil"/>
              <w:left w:val="nil"/>
              <w:bottom w:val="single" w:sz="4" w:space="0" w:color="auto"/>
              <w:right w:val="single" w:sz="4" w:space="0" w:color="auto"/>
            </w:tcBorders>
            <w:shd w:val="clear" w:color="000000" w:fill="F2F2F2"/>
            <w:vAlign w:val="bottom"/>
            <w:hideMark/>
          </w:tcPr>
          <w:p w14:paraId="4787B73D"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96,00</w:t>
            </w:r>
          </w:p>
        </w:tc>
      </w:tr>
      <w:tr w:rsidR="006E593B" w:rsidRPr="006E60E6" w14:paraId="7CDE9934" w14:textId="77777777" w:rsidTr="00CD3146">
        <w:trPr>
          <w:trHeight w:val="483"/>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1A0EC1B0"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4</w:t>
            </w:r>
          </w:p>
        </w:tc>
        <w:tc>
          <w:tcPr>
            <w:tcW w:w="2807" w:type="dxa"/>
            <w:tcBorders>
              <w:top w:val="nil"/>
              <w:left w:val="nil"/>
              <w:bottom w:val="single" w:sz="4" w:space="0" w:color="auto"/>
              <w:right w:val="single" w:sz="4" w:space="0" w:color="auto"/>
            </w:tcBorders>
            <w:shd w:val="clear" w:color="000000" w:fill="BDD7EE"/>
            <w:vAlign w:val="bottom"/>
            <w:hideMark/>
          </w:tcPr>
          <w:p w14:paraId="4329338F"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Prihodi za posebne namjene</w:t>
            </w:r>
          </w:p>
        </w:tc>
        <w:tc>
          <w:tcPr>
            <w:tcW w:w="1445" w:type="dxa"/>
            <w:tcBorders>
              <w:top w:val="nil"/>
              <w:left w:val="nil"/>
              <w:bottom w:val="single" w:sz="4" w:space="0" w:color="auto"/>
              <w:right w:val="single" w:sz="4" w:space="0" w:color="auto"/>
            </w:tcBorders>
            <w:shd w:val="clear" w:color="000000" w:fill="BDD7EE"/>
            <w:vAlign w:val="bottom"/>
            <w:hideMark/>
          </w:tcPr>
          <w:p w14:paraId="1EABDEC0" w14:textId="77777777" w:rsidR="006E593B" w:rsidRPr="006E60E6" w:rsidRDefault="006E593B" w:rsidP="008F298B">
            <w:pPr>
              <w:spacing w:after="0" w:line="240" w:lineRule="auto"/>
              <w:jc w:val="center"/>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309.716,00</w:t>
            </w:r>
          </w:p>
        </w:tc>
        <w:tc>
          <w:tcPr>
            <w:tcW w:w="1417" w:type="dxa"/>
            <w:tcBorders>
              <w:top w:val="nil"/>
              <w:left w:val="nil"/>
              <w:bottom w:val="single" w:sz="4" w:space="0" w:color="auto"/>
              <w:right w:val="single" w:sz="4" w:space="0" w:color="auto"/>
            </w:tcBorders>
            <w:shd w:val="clear" w:color="000000" w:fill="BDD7EE"/>
            <w:vAlign w:val="bottom"/>
            <w:hideMark/>
          </w:tcPr>
          <w:p w14:paraId="428D3182" w14:textId="77777777" w:rsidR="006E593B" w:rsidRPr="006E60E6" w:rsidRDefault="006E593B" w:rsidP="008F298B">
            <w:pPr>
              <w:spacing w:after="0" w:line="240" w:lineRule="auto"/>
              <w:jc w:val="center"/>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309.716,00</w:t>
            </w:r>
          </w:p>
        </w:tc>
        <w:tc>
          <w:tcPr>
            <w:tcW w:w="1701" w:type="dxa"/>
            <w:tcBorders>
              <w:top w:val="nil"/>
              <w:left w:val="nil"/>
              <w:bottom w:val="single" w:sz="4" w:space="0" w:color="auto"/>
              <w:right w:val="single" w:sz="4" w:space="0" w:color="auto"/>
            </w:tcBorders>
            <w:shd w:val="clear" w:color="000000" w:fill="BDD7EE"/>
            <w:vAlign w:val="bottom"/>
            <w:hideMark/>
          </w:tcPr>
          <w:p w14:paraId="3DB12630" w14:textId="77777777" w:rsidR="006E593B" w:rsidRPr="006E60E6" w:rsidRDefault="006E593B" w:rsidP="008F298B">
            <w:pPr>
              <w:spacing w:after="0" w:line="240" w:lineRule="auto"/>
              <w:jc w:val="center"/>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331.527,58</w:t>
            </w:r>
          </w:p>
        </w:tc>
        <w:tc>
          <w:tcPr>
            <w:tcW w:w="1319" w:type="dxa"/>
            <w:tcBorders>
              <w:top w:val="nil"/>
              <w:left w:val="nil"/>
              <w:bottom w:val="single" w:sz="4" w:space="0" w:color="auto"/>
              <w:right w:val="single" w:sz="4" w:space="0" w:color="auto"/>
            </w:tcBorders>
            <w:shd w:val="clear" w:color="000000" w:fill="BDD7EE"/>
            <w:vAlign w:val="bottom"/>
            <w:hideMark/>
          </w:tcPr>
          <w:p w14:paraId="5012D0BC" w14:textId="77777777" w:rsidR="006E593B" w:rsidRPr="006E60E6" w:rsidRDefault="006E593B" w:rsidP="008F298B">
            <w:pPr>
              <w:spacing w:after="0" w:line="240" w:lineRule="auto"/>
              <w:jc w:val="right"/>
              <w:rPr>
                <w:rFonts w:ascii="Times New Roman" w:eastAsia="Times New Roman" w:hAnsi="Times New Roman" w:cs="Times New Roman"/>
                <w:i/>
                <w:iCs/>
                <w:color w:val="000000"/>
                <w:sz w:val="20"/>
                <w:szCs w:val="20"/>
                <w:lang w:eastAsia="hr-HR"/>
              </w:rPr>
            </w:pPr>
            <w:r w:rsidRPr="006E60E6">
              <w:rPr>
                <w:rFonts w:ascii="Times New Roman" w:eastAsia="Times New Roman" w:hAnsi="Times New Roman" w:cs="Times New Roman"/>
                <w:i/>
                <w:iCs/>
                <w:color w:val="000000"/>
                <w:sz w:val="20"/>
                <w:szCs w:val="20"/>
                <w:lang w:eastAsia="hr-HR"/>
              </w:rPr>
              <w:t>107,04</w:t>
            </w:r>
          </w:p>
        </w:tc>
      </w:tr>
      <w:tr w:rsidR="006E593B" w:rsidRPr="006E60E6" w14:paraId="37746E6E" w14:textId="77777777" w:rsidTr="00CD3146">
        <w:trPr>
          <w:trHeight w:val="483"/>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02A86917"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Izvor 44 (vrtić 4371)</w:t>
            </w:r>
          </w:p>
        </w:tc>
        <w:tc>
          <w:tcPr>
            <w:tcW w:w="2807" w:type="dxa"/>
            <w:tcBorders>
              <w:top w:val="nil"/>
              <w:left w:val="nil"/>
              <w:bottom w:val="single" w:sz="4" w:space="0" w:color="auto"/>
              <w:right w:val="single" w:sz="4" w:space="0" w:color="auto"/>
            </w:tcBorders>
            <w:shd w:val="clear" w:color="000000" w:fill="F2F2F2"/>
            <w:vAlign w:val="bottom"/>
            <w:hideMark/>
          </w:tcPr>
          <w:p w14:paraId="11D43AF3"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Prihodi za posebne namjene</w:t>
            </w:r>
          </w:p>
        </w:tc>
        <w:tc>
          <w:tcPr>
            <w:tcW w:w="1445" w:type="dxa"/>
            <w:tcBorders>
              <w:top w:val="nil"/>
              <w:left w:val="nil"/>
              <w:bottom w:val="single" w:sz="4" w:space="0" w:color="auto"/>
              <w:right w:val="single" w:sz="4" w:space="0" w:color="auto"/>
            </w:tcBorders>
            <w:shd w:val="clear" w:color="000000" w:fill="F2F2F2"/>
            <w:vAlign w:val="bottom"/>
            <w:hideMark/>
          </w:tcPr>
          <w:p w14:paraId="15E63A79"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309.716,00</w:t>
            </w:r>
          </w:p>
        </w:tc>
        <w:tc>
          <w:tcPr>
            <w:tcW w:w="1417" w:type="dxa"/>
            <w:tcBorders>
              <w:top w:val="nil"/>
              <w:left w:val="nil"/>
              <w:bottom w:val="single" w:sz="4" w:space="0" w:color="auto"/>
              <w:right w:val="single" w:sz="4" w:space="0" w:color="auto"/>
            </w:tcBorders>
            <w:shd w:val="clear" w:color="000000" w:fill="F2F2F2"/>
            <w:vAlign w:val="bottom"/>
            <w:hideMark/>
          </w:tcPr>
          <w:p w14:paraId="3C5DF54C"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309.716,00</w:t>
            </w:r>
          </w:p>
        </w:tc>
        <w:tc>
          <w:tcPr>
            <w:tcW w:w="1701" w:type="dxa"/>
            <w:tcBorders>
              <w:top w:val="nil"/>
              <w:left w:val="nil"/>
              <w:bottom w:val="single" w:sz="4" w:space="0" w:color="auto"/>
              <w:right w:val="single" w:sz="4" w:space="0" w:color="auto"/>
            </w:tcBorders>
            <w:shd w:val="clear" w:color="000000" w:fill="F2F2F2"/>
            <w:vAlign w:val="bottom"/>
            <w:hideMark/>
          </w:tcPr>
          <w:p w14:paraId="7B982711"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331.527,58</w:t>
            </w:r>
          </w:p>
        </w:tc>
        <w:tc>
          <w:tcPr>
            <w:tcW w:w="1319" w:type="dxa"/>
            <w:tcBorders>
              <w:top w:val="nil"/>
              <w:left w:val="nil"/>
              <w:bottom w:val="single" w:sz="4" w:space="0" w:color="auto"/>
              <w:right w:val="single" w:sz="4" w:space="0" w:color="auto"/>
            </w:tcBorders>
            <w:shd w:val="clear" w:color="000000" w:fill="F2F2F2"/>
            <w:vAlign w:val="bottom"/>
            <w:hideMark/>
          </w:tcPr>
          <w:p w14:paraId="171FBBCD"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107,04</w:t>
            </w:r>
          </w:p>
        </w:tc>
      </w:tr>
      <w:tr w:rsidR="006E593B" w:rsidRPr="006E60E6" w14:paraId="6EF84058" w14:textId="77777777" w:rsidTr="00CD3146">
        <w:trPr>
          <w:trHeight w:val="483"/>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08BD4C54"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5</w:t>
            </w:r>
          </w:p>
        </w:tc>
        <w:tc>
          <w:tcPr>
            <w:tcW w:w="2807" w:type="dxa"/>
            <w:tcBorders>
              <w:top w:val="nil"/>
              <w:left w:val="nil"/>
              <w:bottom w:val="single" w:sz="4" w:space="0" w:color="auto"/>
              <w:right w:val="single" w:sz="4" w:space="0" w:color="auto"/>
            </w:tcBorders>
            <w:shd w:val="clear" w:color="000000" w:fill="BDD7EE"/>
            <w:vAlign w:val="bottom"/>
            <w:hideMark/>
          </w:tcPr>
          <w:p w14:paraId="6125E83D"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Pomoći</w:t>
            </w:r>
          </w:p>
        </w:tc>
        <w:tc>
          <w:tcPr>
            <w:tcW w:w="1445" w:type="dxa"/>
            <w:tcBorders>
              <w:top w:val="nil"/>
              <w:left w:val="nil"/>
              <w:bottom w:val="single" w:sz="4" w:space="0" w:color="auto"/>
              <w:right w:val="single" w:sz="4" w:space="0" w:color="auto"/>
            </w:tcBorders>
            <w:shd w:val="clear" w:color="000000" w:fill="BDD7EE"/>
            <w:vAlign w:val="bottom"/>
            <w:hideMark/>
          </w:tcPr>
          <w:p w14:paraId="064B4F12" w14:textId="77777777" w:rsidR="006E593B" w:rsidRPr="006E60E6" w:rsidRDefault="006E593B" w:rsidP="008F298B">
            <w:pPr>
              <w:spacing w:after="0" w:line="240" w:lineRule="auto"/>
              <w:jc w:val="center"/>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1.050.342,00</w:t>
            </w:r>
          </w:p>
        </w:tc>
        <w:tc>
          <w:tcPr>
            <w:tcW w:w="1417" w:type="dxa"/>
            <w:tcBorders>
              <w:top w:val="nil"/>
              <w:left w:val="nil"/>
              <w:bottom w:val="single" w:sz="4" w:space="0" w:color="auto"/>
              <w:right w:val="single" w:sz="4" w:space="0" w:color="auto"/>
            </w:tcBorders>
            <w:shd w:val="clear" w:color="000000" w:fill="BDD7EE"/>
            <w:vAlign w:val="bottom"/>
            <w:hideMark/>
          </w:tcPr>
          <w:p w14:paraId="12251007" w14:textId="77777777" w:rsidR="006E593B" w:rsidRPr="006E60E6" w:rsidRDefault="006E593B" w:rsidP="008F298B">
            <w:pPr>
              <w:spacing w:after="0" w:line="240" w:lineRule="auto"/>
              <w:jc w:val="center"/>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1.050.342,00</w:t>
            </w:r>
          </w:p>
        </w:tc>
        <w:tc>
          <w:tcPr>
            <w:tcW w:w="1701" w:type="dxa"/>
            <w:tcBorders>
              <w:top w:val="nil"/>
              <w:left w:val="nil"/>
              <w:bottom w:val="single" w:sz="4" w:space="0" w:color="auto"/>
              <w:right w:val="single" w:sz="4" w:space="0" w:color="auto"/>
            </w:tcBorders>
            <w:shd w:val="clear" w:color="000000" w:fill="BDD7EE"/>
            <w:vAlign w:val="bottom"/>
            <w:hideMark/>
          </w:tcPr>
          <w:p w14:paraId="32E48FA5" w14:textId="77777777" w:rsidR="006E593B" w:rsidRPr="006E60E6" w:rsidRDefault="006E593B" w:rsidP="008F298B">
            <w:pPr>
              <w:spacing w:after="0" w:line="240" w:lineRule="auto"/>
              <w:jc w:val="center"/>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1.049.585,39</w:t>
            </w:r>
          </w:p>
        </w:tc>
        <w:tc>
          <w:tcPr>
            <w:tcW w:w="1319" w:type="dxa"/>
            <w:tcBorders>
              <w:top w:val="nil"/>
              <w:left w:val="nil"/>
              <w:bottom w:val="single" w:sz="4" w:space="0" w:color="auto"/>
              <w:right w:val="single" w:sz="4" w:space="0" w:color="auto"/>
            </w:tcBorders>
            <w:shd w:val="clear" w:color="000000" w:fill="BDD7EE"/>
            <w:vAlign w:val="bottom"/>
            <w:hideMark/>
          </w:tcPr>
          <w:p w14:paraId="05678224"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99,93</w:t>
            </w:r>
          </w:p>
        </w:tc>
      </w:tr>
      <w:tr w:rsidR="006E593B" w:rsidRPr="006E60E6" w14:paraId="29E6840E" w14:textId="77777777" w:rsidTr="00CD3146">
        <w:trPr>
          <w:trHeight w:val="483"/>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44C962AF"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Izvor 52 (vrtić 527)</w:t>
            </w:r>
          </w:p>
        </w:tc>
        <w:tc>
          <w:tcPr>
            <w:tcW w:w="2807" w:type="dxa"/>
            <w:tcBorders>
              <w:top w:val="nil"/>
              <w:left w:val="nil"/>
              <w:bottom w:val="single" w:sz="4" w:space="0" w:color="auto"/>
              <w:right w:val="single" w:sz="4" w:space="0" w:color="auto"/>
            </w:tcBorders>
            <w:shd w:val="clear" w:color="000000" w:fill="F2F2F2"/>
            <w:vAlign w:val="bottom"/>
            <w:hideMark/>
          </w:tcPr>
          <w:p w14:paraId="7CDBB102"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Ostale pomoći</w:t>
            </w:r>
          </w:p>
        </w:tc>
        <w:tc>
          <w:tcPr>
            <w:tcW w:w="1445" w:type="dxa"/>
            <w:tcBorders>
              <w:top w:val="nil"/>
              <w:left w:val="nil"/>
              <w:bottom w:val="single" w:sz="4" w:space="0" w:color="auto"/>
              <w:right w:val="single" w:sz="4" w:space="0" w:color="auto"/>
            </w:tcBorders>
            <w:shd w:val="clear" w:color="000000" w:fill="F2F2F2"/>
            <w:vAlign w:val="bottom"/>
            <w:hideMark/>
          </w:tcPr>
          <w:p w14:paraId="132286FA"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169.212,00</w:t>
            </w:r>
          </w:p>
        </w:tc>
        <w:tc>
          <w:tcPr>
            <w:tcW w:w="1417" w:type="dxa"/>
            <w:tcBorders>
              <w:top w:val="nil"/>
              <w:left w:val="nil"/>
              <w:bottom w:val="single" w:sz="4" w:space="0" w:color="auto"/>
              <w:right w:val="single" w:sz="4" w:space="0" w:color="auto"/>
            </w:tcBorders>
            <w:shd w:val="clear" w:color="000000" w:fill="F2F2F2"/>
            <w:vAlign w:val="bottom"/>
            <w:hideMark/>
          </w:tcPr>
          <w:p w14:paraId="2EA0D201"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169.212,00</w:t>
            </w:r>
          </w:p>
        </w:tc>
        <w:tc>
          <w:tcPr>
            <w:tcW w:w="1701" w:type="dxa"/>
            <w:tcBorders>
              <w:top w:val="nil"/>
              <w:left w:val="nil"/>
              <w:bottom w:val="single" w:sz="4" w:space="0" w:color="auto"/>
              <w:right w:val="single" w:sz="4" w:space="0" w:color="auto"/>
            </w:tcBorders>
            <w:shd w:val="clear" w:color="000000" w:fill="F2F2F2"/>
            <w:vAlign w:val="bottom"/>
            <w:hideMark/>
          </w:tcPr>
          <w:p w14:paraId="6AA53824"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169.212,00</w:t>
            </w:r>
          </w:p>
        </w:tc>
        <w:tc>
          <w:tcPr>
            <w:tcW w:w="1319" w:type="dxa"/>
            <w:tcBorders>
              <w:top w:val="nil"/>
              <w:left w:val="nil"/>
              <w:bottom w:val="single" w:sz="4" w:space="0" w:color="auto"/>
              <w:right w:val="single" w:sz="4" w:space="0" w:color="auto"/>
            </w:tcBorders>
            <w:shd w:val="clear" w:color="000000" w:fill="F2F2F2"/>
            <w:vAlign w:val="bottom"/>
            <w:hideMark/>
          </w:tcPr>
          <w:p w14:paraId="5F67BDBA"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100,00</w:t>
            </w:r>
          </w:p>
        </w:tc>
      </w:tr>
      <w:tr w:rsidR="006E593B" w:rsidRPr="006E60E6" w14:paraId="0E32FCF6" w14:textId="77777777" w:rsidTr="00CD3146">
        <w:trPr>
          <w:trHeight w:val="483"/>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0B64CDC1"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Izvor 54 (Vrtić 520)</w:t>
            </w:r>
          </w:p>
        </w:tc>
        <w:tc>
          <w:tcPr>
            <w:tcW w:w="2807" w:type="dxa"/>
            <w:tcBorders>
              <w:top w:val="nil"/>
              <w:left w:val="nil"/>
              <w:bottom w:val="single" w:sz="4" w:space="0" w:color="auto"/>
              <w:right w:val="single" w:sz="4" w:space="0" w:color="auto"/>
            </w:tcBorders>
            <w:shd w:val="clear" w:color="000000" w:fill="F2F2F2"/>
            <w:vAlign w:val="bottom"/>
            <w:hideMark/>
          </w:tcPr>
          <w:p w14:paraId="35360F39"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Ostale pomoći</w:t>
            </w:r>
          </w:p>
        </w:tc>
        <w:tc>
          <w:tcPr>
            <w:tcW w:w="1445" w:type="dxa"/>
            <w:tcBorders>
              <w:top w:val="nil"/>
              <w:left w:val="nil"/>
              <w:bottom w:val="single" w:sz="4" w:space="0" w:color="auto"/>
              <w:right w:val="single" w:sz="4" w:space="0" w:color="auto"/>
            </w:tcBorders>
            <w:shd w:val="clear" w:color="000000" w:fill="F2F2F2"/>
            <w:vAlign w:val="bottom"/>
            <w:hideMark/>
          </w:tcPr>
          <w:p w14:paraId="75F2DAB1"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881.130,00</w:t>
            </w:r>
          </w:p>
        </w:tc>
        <w:tc>
          <w:tcPr>
            <w:tcW w:w="1417" w:type="dxa"/>
            <w:tcBorders>
              <w:top w:val="nil"/>
              <w:left w:val="nil"/>
              <w:bottom w:val="single" w:sz="4" w:space="0" w:color="auto"/>
              <w:right w:val="single" w:sz="4" w:space="0" w:color="auto"/>
            </w:tcBorders>
            <w:shd w:val="clear" w:color="000000" w:fill="F2F2F2"/>
            <w:vAlign w:val="bottom"/>
            <w:hideMark/>
          </w:tcPr>
          <w:p w14:paraId="00BCA21B"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881.130,00</w:t>
            </w:r>
          </w:p>
        </w:tc>
        <w:tc>
          <w:tcPr>
            <w:tcW w:w="1701" w:type="dxa"/>
            <w:tcBorders>
              <w:top w:val="nil"/>
              <w:left w:val="nil"/>
              <w:bottom w:val="single" w:sz="4" w:space="0" w:color="auto"/>
              <w:right w:val="single" w:sz="4" w:space="0" w:color="auto"/>
            </w:tcBorders>
            <w:shd w:val="clear" w:color="000000" w:fill="F2F2F2"/>
            <w:vAlign w:val="bottom"/>
            <w:hideMark/>
          </w:tcPr>
          <w:p w14:paraId="5FA38534"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880.373,39</w:t>
            </w:r>
          </w:p>
        </w:tc>
        <w:tc>
          <w:tcPr>
            <w:tcW w:w="1319" w:type="dxa"/>
            <w:tcBorders>
              <w:top w:val="nil"/>
              <w:left w:val="nil"/>
              <w:bottom w:val="single" w:sz="4" w:space="0" w:color="auto"/>
              <w:right w:val="single" w:sz="4" w:space="0" w:color="auto"/>
            </w:tcBorders>
            <w:shd w:val="clear" w:color="000000" w:fill="F2F2F2"/>
            <w:vAlign w:val="bottom"/>
            <w:hideMark/>
          </w:tcPr>
          <w:p w14:paraId="1F39F9DB"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99,91</w:t>
            </w:r>
          </w:p>
        </w:tc>
      </w:tr>
      <w:tr w:rsidR="006E593B" w:rsidRPr="006E60E6" w14:paraId="00B7A2EE" w14:textId="77777777" w:rsidTr="00CD3146">
        <w:trPr>
          <w:trHeight w:val="483"/>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551F17E6"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6</w:t>
            </w:r>
          </w:p>
        </w:tc>
        <w:tc>
          <w:tcPr>
            <w:tcW w:w="2807" w:type="dxa"/>
            <w:tcBorders>
              <w:top w:val="nil"/>
              <w:left w:val="nil"/>
              <w:bottom w:val="single" w:sz="4" w:space="0" w:color="auto"/>
              <w:right w:val="single" w:sz="4" w:space="0" w:color="auto"/>
            </w:tcBorders>
            <w:shd w:val="clear" w:color="000000" w:fill="BDD7EE"/>
            <w:vAlign w:val="bottom"/>
            <w:hideMark/>
          </w:tcPr>
          <w:p w14:paraId="24E4A4AE"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Donacije</w:t>
            </w:r>
          </w:p>
        </w:tc>
        <w:tc>
          <w:tcPr>
            <w:tcW w:w="1445" w:type="dxa"/>
            <w:tcBorders>
              <w:top w:val="nil"/>
              <w:left w:val="nil"/>
              <w:bottom w:val="single" w:sz="4" w:space="0" w:color="auto"/>
              <w:right w:val="single" w:sz="4" w:space="0" w:color="auto"/>
            </w:tcBorders>
            <w:shd w:val="clear" w:color="000000" w:fill="BDD7EE"/>
            <w:vAlign w:val="bottom"/>
            <w:hideMark/>
          </w:tcPr>
          <w:p w14:paraId="728E5DAE" w14:textId="77777777" w:rsidR="006E593B" w:rsidRPr="006E60E6" w:rsidRDefault="006E593B" w:rsidP="008F298B">
            <w:pPr>
              <w:spacing w:after="0" w:line="240" w:lineRule="auto"/>
              <w:jc w:val="center"/>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4.716,00</w:t>
            </w:r>
          </w:p>
        </w:tc>
        <w:tc>
          <w:tcPr>
            <w:tcW w:w="1417" w:type="dxa"/>
            <w:tcBorders>
              <w:top w:val="nil"/>
              <w:left w:val="nil"/>
              <w:bottom w:val="single" w:sz="4" w:space="0" w:color="auto"/>
              <w:right w:val="single" w:sz="4" w:space="0" w:color="auto"/>
            </w:tcBorders>
            <w:shd w:val="clear" w:color="000000" w:fill="BDD7EE"/>
            <w:vAlign w:val="bottom"/>
            <w:hideMark/>
          </w:tcPr>
          <w:p w14:paraId="5AACDE6F" w14:textId="77777777" w:rsidR="006E593B" w:rsidRPr="006E60E6" w:rsidRDefault="006E593B" w:rsidP="008F298B">
            <w:pPr>
              <w:spacing w:after="0" w:line="240" w:lineRule="auto"/>
              <w:jc w:val="center"/>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4.716,00</w:t>
            </w:r>
          </w:p>
        </w:tc>
        <w:tc>
          <w:tcPr>
            <w:tcW w:w="1701" w:type="dxa"/>
            <w:tcBorders>
              <w:top w:val="nil"/>
              <w:left w:val="nil"/>
              <w:bottom w:val="single" w:sz="4" w:space="0" w:color="auto"/>
              <w:right w:val="single" w:sz="4" w:space="0" w:color="auto"/>
            </w:tcBorders>
            <w:shd w:val="clear" w:color="000000" w:fill="BDD7EE"/>
            <w:vAlign w:val="bottom"/>
            <w:hideMark/>
          </w:tcPr>
          <w:p w14:paraId="34DE3CD7" w14:textId="77777777" w:rsidR="006E593B" w:rsidRPr="006E60E6" w:rsidRDefault="006E593B" w:rsidP="008F298B">
            <w:pPr>
              <w:spacing w:after="0" w:line="240" w:lineRule="auto"/>
              <w:jc w:val="center"/>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9.716,03</w:t>
            </w:r>
          </w:p>
        </w:tc>
        <w:tc>
          <w:tcPr>
            <w:tcW w:w="1319" w:type="dxa"/>
            <w:tcBorders>
              <w:top w:val="nil"/>
              <w:left w:val="nil"/>
              <w:bottom w:val="single" w:sz="4" w:space="0" w:color="auto"/>
              <w:right w:val="single" w:sz="4" w:space="0" w:color="auto"/>
            </w:tcBorders>
            <w:shd w:val="clear" w:color="000000" w:fill="BDD7EE"/>
            <w:vAlign w:val="bottom"/>
            <w:hideMark/>
          </w:tcPr>
          <w:p w14:paraId="4CD0C8E4"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206,02</w:t>
            </w:r>
          </w:p>
        </w:tc>
      </w:tr>
      <w:tr w:rsidR="006E593B" w:rsidRPr="006E60E6" w14:paraId="2CFEABB8" w14:textId="77777777" w:rsidTr="00CD3146">
        <w:trPr>
          <w:trHeight w:val="483"/>
        </w:trPr>
        <w:tc>
          <w:tcPr>
            <w:tcW w:w="1839" w:type="dxa"/>
            <w:tcBorders>
              <w:top w:val="single" w:sz="4" w:space="0" w:color="auto"/>
              <w:left w:val="single" w:sz="4" w:space="0" w:color="auto"/>
              <w:bottom w:val="single" w:sz="4" w:space="0" w:color="auto"/>
              <w:right w:val="single" w:sz="4" w:space="0" w:color="000000"/>
            </w:tcBorders>
            <w:noWrap/>
            <w:vAlign w:val="bottom"/>
            <w:hideMark/>
          </w:tcPr>
          <w:p w14:paraId="1FF23E9C"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Izvor 63 (vrtić 610)</w:t>
            </w:r>
          </w:p>
        </w:tc>
        <w:tc>
          <w:tcPr>
            <w:tcW w:w="2807" w:type="dxa"/>
            <w:tcBorders>
              <w:top w:val="nil"/>
              <w:left w:val="nil"/>
              <w:bottom w:val="single" w:sz="4" w:space="0" w:color="auto"/>
              <w:right w:val="single" w:sz="4" w:space="0" w:color="auto"/>
            </w:tcBorders>
            <w:noWrap/>
            <w:vAlign w:val="bottom"/>
            <w:hideMark/>
          </w:tcPr>
          <w:p w14:paraId="2B58985A"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Donacije</w:t>
            </w:r>
          </w:p>
        </w:tc>
        <w:tc>
          <w:tcPr>
            <w:tcW w:w="1445" w:type="dxa"/>
            <w:tcBorders>
              <w:top w:val="nil"/>
              <w:left w:val="nil"/>
              <w:bottom w:val="single" w:sz="4" w:space="0" w:color="auto"/>
              <w:right w:val="single" w:sz="4" w:space="0" w:color="auto"/>
            </w:tcBorders>
            <w:noWrap/>
            <w:vAlign w:val="bottom"/>
            <w:hideMark/>
          </w:tcPr>
          <w:p w14:paraId="00D98416"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4.716,00</w:t>
            </w:r>
          </w:p>
        </w:tc>
        <w:tc>
          <w:tcPr>
            <w:tcW w:w="1417" w:type="dxa"/>
            <w:tcBorders>
              <w:top w:val="nil"/>
              <w:left w:val="nil"/>
              <w:bottom w:val="single" w:sz="4" w:space="0" w:color="auto"/>
              <w:right w:val="single" w:sz="4" w:space="0" w:color="auto"/>
            </w:tcBorders>
            <w:noWrap/>
            <w:vAlign w:val="bottom"/>
            <w:hideMark/>
          </w:tcPr>
          <w:p w14:paraId="33ACF17C"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4.716,00</w:t>
            </w:r>
          </w:p>
        </w:tc>
        <w:tc>
          <w:tcPr>
            <w:tcW w:w="1701" w:type="dxa"/>
            <w:tcBorders>
              <w:top w:val="nil"/>
              <w:left w:val="nil"/>
              <w:bottom w:val="single" w:sz="4" w:space="0" w:color="auto"/>
              <w:right w:val="single" w:sz="4" w:space="0" w:color="auto"/>
            </w:tcBorders>
            <w:noWrap/>
            <w:vAlign w:val="bottom"/>
            <w:hideMark/>
          </w:tcPr>
          <w:p w14:paraId="0CB8E7B3" w14:textId="77777777" w:rsidR="006E593B" w:rsidRPr="006E60E6" w:rsidRDefault="006E593B" w:rsidP="008F298B">
            <w:pPr>
              <w:spacing w:after="0" w:line="240" w:lineRule="auto"/>
              <w:jc w:val="center"/>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9.716,03</w:t>
            </w:r>
          </w:p>
        </w:tc>
        <w:tc>
          <w:tcPr>
            <w:tcW w:w="1319" w:type="dxa"/>
            <w:tcBorders>
              <w:top w:val="nil"/>
              <w:left w:val="nil"/>
              <w:bottom w:val="single" w:sz="4" w:space="0" w:color="auto"/>
              <w:right w:val="single" w:sz="4" w:space="0" w:color="auto"/>
            </w:tcBorders>
            <w:vAlign w:val="bottom"/>
            <w:hideMark/>
          </w:tcPr>
          <w:p w14:paraId="2C9D637E"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206,02</w:t>
            </w:r>
          </w:p>
        </w:tc>
      </w:tr>
      <w:tr w:rsidR="006E593B" w:rsidRPr="006E60E6" w14:paraId="1DD1225D" w14:textId="77777777" w:rsidTr="00CD3146">
        <w:trPr>
          <w:trHeight w:val="770"/>
        </w:trPr>
        <w:tc>
          <w:tcPr>
            <w:tcW w:w="1839" w:type="dxa"/>
            <w:tcBorders>
              <w:top w:val="single" w:sz="4" w:space="0" w:color="auto"/>
              <w:left w:val="single" w:sz="4" w:space="0" w:color="auto"/>
              <w:bottom w:val="single" w:sz="4" w:space="0" w:color="auto"/>
              <w:right w:val="single" w:sz="4" w:space="0" w:color="000000"/>
            </w:tcBorders>
            <w:shd w:val="clear" w:color="000000" w:fill="BFBFBF"/>
            <w:vAlign w:val="center"/>
            <w:hideMark/>
          </w:tcPr>
          <w:p w14:paraId="410E8E9B"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lastRenderedPageBreak/>
              <w:t>Program 2010</w:t>
            </w:r>
          </w:p>
        </w:tc>
        <w:tc>
          <w:tcPr>
            <w:tcW w:w="2807" w:type="dxa"/>
            <w:tcBorders>
              <w:top w:val="nil"/>
              <w:left w:val="nil"/>
              <w:bottom w:val="single" w:sz="4" w:space="0" w:color="auto"/>
              <w:right w:val="single" w:sz="4" w:space="0" w:color="auto"/>
            </w:tcBorders>
            <w:shd w:val="clear" w:color="000000" w:fill="BFBFBF"/>
            <w:vAlign w:val="center"/>
            <w:hideMark/>
          </w:tcPr>
          <w:p w14:paraId="6681A533"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JAVNE POTREBE U PREDŠKOLSKOM ODGOJU I OBRAZOVANJU</w:t>
            </w:r>
          </w:p>
        </w:tc>
        <w:tc>
          <w:tcPr>
            <w:tcW w:w="1445" w:type="dxa"/>
            <w:tcBorders>
              <w:top w:val="nil"/>
              <w:left w:val="nil"/>
              <w:bottom w:val="single" w:sz="4" w:space="0" w:color="auto"/>
              <w:right w:val="single" w:sz="4" w:space="0" w:color="auto"/>
            </w:tcBorders>
            <w:shd w:val="clear" w:color="000000" w:fill="BFBFBF"/>
            <w:noWrap/>
            <w:vAlign w:val="bottom"/>
            <w:hideMark/>
          </w:tcPr>
          <w:p w14:paraId="16AB8E04"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4.254.122,00</w:t>
            </w:r>
          </w:p>
        </w:tc>
        <w:tc>
          <w:tcPr>
            <w:tcW w:w="1417" w:type="dxa"/>
            <w:tcBorders>
              <w:top w:val="nil"/>
              <w:left w:val="nil"/>
              <w:bottom w:val="single" w:sz="4" w:space="0" w:color="auto"/>
              <w:right w:val="single" w:sz="4" w:space="0" w:color="auto"/>
            </w:tcBorders>
            <w:shd w:val="clear" w:color="000000" w:fill="BFBFBF"/>
            <w:noWrap/>
            <w:vAlign w:val="bottom"/>
            <w:hideMark/>
          </w:tcPr>
          <w:p w14:paraId="4E73E5ED"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4.254.122,00</w:t>
            </w:r>
          </w:p>
        </w:tc>
        <w:tc>
          <w:tcPr>
            <w:tcW w:w="1701" w:type="dxa"/>
            <w:tcBorders>
              <w:top w:val="nil"/>
              <w:left w:val="nil"/>
              <w:bottom w:val="single" w:sz="4" w:space="0" w:color="auto"/>
              <w:right w:val="single" w:sz="4" w:space="0" w:color="auto"/>
            </w:tcBorders>
            <w:shd w:val="clear" w:color="000000" w:fill="BFBFBF"/>
            <w:noWrap/>
            <w:vAlign w:val="bottom"/>
            <w:hideMark/>
          </w:tcPr>
          <w:p w14:paraId="4F4890F6"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4.187.047,14</w:t>
            </w:r>
          </w:p>
        </w:tc>
        <w:tc>
          <w:tcPr>
            <w:tcW w:w="1319" w:type="dxa"/>
            <w:tcBorders>
              <w:top w:val="nil"/>
              <w:left w:val="nil"/>
              <w:bottom w:val="single" w:sz="4" w:space="0" w:color="auto"/>
              <w:right w:val="single" w:sz="4" w:space="0" w:color="auto"/>
            </w:tcBorders>
            <w:shd w:val="clear" w:color="000000" w:fill="BFBFBF"/>
            <w:noWrap/>
            <w:vAlign w:val="bottom"/>
            <w:hideMark/>
          </w:tcPr>
          <w:p w14:paraId="2DEDFB5E"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98,42</w:t>
            </w:r>
          </w:p>
        </w:tc>
      </w:tr>
      <w:tr w:rsidR="006E593B" w:rsidRPr="006E60E6" w14:paraId="172ADF71" w14:textId="77777777" w:rsidTr="00CD3146">
        <w:trPr>
          <w:trHeight w:val="770"/>
        </w:trPr>
        <w:tc>
          <w:tcPr>
            <w:tcW w:w="1839"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7B1FFBC2"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Aktivnost A201011</w:t>
            </w:r>
          </w:p>
        </w:tc>
        <w:tc>
          <w:tcPr>
            <w:tcW w:w="2807" w:type="dxa"/>
            <w:tcBorders>
              <w:top w:val="nil"/>
              <w:left w:val="nil"/>
              <w:bottom w:val="single" w:sz="4" w:space="0" w:color="auto"/>
              <w:right w:val="single" w:sz="4" w:space="0" w:color="auto"/>
            </w:tcBorders>
            <w:shd w:val="clear" w:color="000000" w:fill="D9D9D9"/>
            <w:vAlign w:val="center"/>
            <w:hideMark/>
          </w:tcPr>
          <w:p w14:paraId="150A479A"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OSNOVNI PROGRAM PREDŠKOLSKOG ODGOJA I OBRAZOVANJA</w:t>
            </w:r>
          </w:p>
        </w:tc>
        <w:tc>
          <w:tcPr>
            <w:tcW w:w="1445" w:type="dxa"/>
            <w:tcBorders>
              <w:top w:val="nil"/>
              <w:left w:val="nil"/>
              <w:bottom w:val="single" w:sz="4" w:space="0" w:color="auto"/>
              <w:right w:val="single" w:sz="4" w:space="0" w:color="auto"/>
            </w:tcBorders>
            <w:shd w:val="clear" w:color="000000" w:fill="D9D9D9"/>
            <w:noWrap/>
            <w:vAlign w:val="bottom"/>
            <w:hideMark/>
          </w:tcPr>
          <w:p w14:paraId="466997D1"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4.055.877,00</w:t>
            </w:r>
          </w:p>
        </w:tc>
        <w:tc>
          <w:tcPr>
            <w:tcW w:w="1417" w:type="dxa"/>
            <w:tcBorders>
              <w:top w:val="nil"/>
              <w:left w:val="nil"/>
              <w:bottom w:val="single" w:sz="4" w:space="0" w:color="auto"/>
              <w:right w:val="single" w:sz="4" w:space="0" w:color="auto"/>
            </w:tcBorders>
            <w:shd w:val="clear" w:color="000000" w:fill="D9D9D9"/>
            <w:noWrap/>
            <w:vAlign w:val="bottom"/>
            <w:hideMark/>
          </w:tcPr>
          <w:p w14:paraId="5BF20198"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4.055.877,00</w:t>
            </w:r>
          </w:p>
        </w:tc>
        <w:tc>
          <w:tcPr>
            <w:tcW w:w="1701" w:type="dxa"/>
            <w:tcBorders>
              <w:top w:val="nil"/>
              <w:left w:val="nil"/>
              <w:bottom w:val="single" w:sz="4" w:space="0" w:color="auto"/>
              <w:right w:val="single" w:sz="4" w:space="0" w:color="auto"/>
            </w:tcBorders>
            <w:shd w:val="clear" w:color="000000" w:fill="D9D9D9"/>
            <w:noWrap/>
            <w:vAlign w:val="bottom"/>
            <w:hideMark/>
          </w:tcPr>
          <w:p w14:paraId="6E3407CC"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3.987.021,59</w:t>
            </w:r>
          </w:p>
        </w:tc>
        <w:tc>
          <w:tcPr>
            <w:tcW w:w="1319" w:type="dxa"/>
            <w:tcBorders>
              <w:top w:val="nil"/>
              <w:left w:val="nil"/>
              <w:bottom w:val="single" w:sz="4" w:space="0" w:color="auto"/>
              <w:right w:val="single" w:sz="4" w:space="0" w:color="auto"/>
            </w:tcBorders>
            <w:shd w:val="clear" w:color="000000" w:fill="D9D9D9"/>
            <w:noWrap/>
            <w:vAlign w:val="bottom"/>
            <w:hideMark/>
          </w:tcPr>
          <w:p w14:paraId="5D1C064F"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98,30</w:t>
            </w:r>
          </w:p>
        </w:tc>
      </w:tr>
      <w:tr w:rsidR="006E593B" w:rsidRPr="006E60E6" w14:paraId="5EDD1FE0"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62CAA440"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1</w:t>
            </w:r>
          </w:p>
        </w:tc>
        <w:tc>
          <w:tcPr>
            <w:tcW w:w="2807" w:type="dxa"/>
            <w:tcBorders>
              <w:top w:val="nil"/>
              <w:left w:val="nil"/>
              <w:bottom w:val="single" w:sz="4" w:space="0" w:color="auto"/>
              <w:right w:val="single" w:sz="4" w:space="0" w:color="auto"/>
            </w:tcBorders>
            <w:shd w:val="clear" w:color="000000" w:fill="BDD7EE"/>
            <w:vAlign w:val="bottom"/>
            <w:hideMark/>
          </w:tcPr>
          <w:p w14:paraId="130C1FEB"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Opći prihodi i primici</w:t>
            </w:r>
          </w:p>
        </w:tc>
        <w:tc>
          <w:tcPr>
            <w:tcW w:w="1445" w:type="dxa"/>
            <w:tcBorders>
              <w:top w:val="nil"/>
              <w:left w:val="nil"/>
              <w:bottom w:val="single" w:sz="4" w:space="0" w:color="auto"/>
              <w:right w:val="single" w:sz="4" w:space="0" w:color="auto"/>
            </w:tcBorders>
            <w:shd w:val="clear" w:color="000000" w:fill="BDD7EE"/>
            <w:noWrap/>
            <w:vAlign w:val="bottom"/>
            <w:hideMark/>
          </w:tcPr>
          <w:p w14:paraId="533126BA"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2.758.097,00</w:t>
            </w:r>
          </w:p>
        </w:tc>
        <w:tc>
          <w:tcPr>
            <w:tcW w:w="1417" w:type="dxa"/>
            <w:tcBorders>
              <w:top w:val="nil"/>
              <w:left w:val="nil"/>
              <w:bottom w:val="single" w:sz="4" w:space="0" w:color="auto"/>
              <w:right w:val="single" w:sz="4" w:space="0" w:color="auto"/>
            </w:tcBorders>
            <w:shd w:val="clear" w:color="000000" w:fill="BDD7EE"/>
            <w:noWrap/>
            <w:vAlign w:val="bottom"/>
            <w:hideMark/>
          </w:tcPr>
          <w:p w14:paraId="1FA79BCB"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2.758.097,00</w:t>
            </w:r>
          </w:p>
        </w:tc>
        <w:tc>
          <w:tcPr>
            <w:tcW w:w="1701" w:type="dxa"/>
            <w:tcBorders>
              <w:top w:val="nil"/>
              <w:left w:val="nil"/>
              <w:bottom w:val="single" w:sz="4" w:space="0" w:color="auto"/>
              <w:right w:val="single" w:sz="4" w:space="0" w:color="auto"/>
            </w:tcBorders>
            <w:shd w:val="clear" w:color="000000" w:fill="BDD7EE"/>
            <w:noWrap/>
            <w:vAlign w:val="bottom"/>
            <w:hideMark/>
          </w:tcPr>
          <w:p w14:paraId="7C1075A3"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2.665.363,98</w:t>
            </w:r>
          </w:p>
        </w:tc>
        <w:tc>
          <w:tcPr>
            <w:tcW w:w="1319" w:type="dxa"/>
            <w:tcBorders>
              <w:top w:val="nil"/>
              <w:left w:val="nil"/>
              <w:bottom w:val="single" w:sz="4" w:space="0" w:color="auto"/>
              <w:right w:val="single" w:sz="4" w:space="0" w:color="auto"/>
            </w:tcBorders>
            <w:shd w:val="clear" w:color="000000" w:fill="BDD7EE"/>
            <w:vAlign w:val="bottom"/>
            <w:hideMark/>
          </w:tcPr>
          <w:p w14:paraId="1E7DE594"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96,64</w:t>
            </w:r>
          </w:p>
        </w:tc>
      </w:tr>
      <w:tr w:rsidR="006E593B" w:rsidRPr="006E60E6" w14:paraId="44D8BE7F"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641CCEA8"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 11</w:t>
            </w:r>
          </w:p>
        </w:tc>
        <w:tc>
          <w:tcPr>
            <w:tcW w:w="2807" w:type="dxa"/>
            <w:tcBorders>
              <w:top w:val="nil"/>
              <w:left w:val="nil"/>
              <w:bottom w:val="single" w:sz="4" w:space="0" w:color="auto"/>
              <w:right w:val="single" w:sz="4" w:space="0" w:color="auto"/>
            </w:tcBorders>
            <w:shd w:val="clear" w:color="000000" w:fill="F2F2F2"/>
            <w:vAlign w:val="bottom"/>
            <w:hideMark/>
          </w:tcPr>
          <w:p w14:paraId="4030EDA8"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Opći prihodi i primici</w:t>
            </w:r>
          </w:p>
        </w:tc>
        <w:tc>
          <w:tcPr>
            <w:tcW w:w="1445" w:type="dxa"/>
            <w:tcBorders>
              <w:top w:val="nil"/>
              <w:left w:val="nil"/>
              <w:bottom w:val="single" w:sz="4" w:space="0" w:color="auto"/>
              <w:right w:val="single" w:sz="4" w:space="0" w:color="auto"/>
            </w:tcBorders>
            <w:shd w:val="clear" w:color="000000" w:fill="F2F2F2"/>
            <w:noWrap/>
            <w:vAlign w:val="bottom"/>
            <w:hideMark/>
          </w:tcPr>
          <w:p w14:paraId="301A0BB7"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2.562.699,00</w:t>
            </w:r>
          </w:p>
        </w:tc>
        <w:tc>
          <w:tcPr>
            <w:tcW w:w="1417" w:type="dxa"/>
            <w:tcBorders>
              <w:top w:val="nil"/>
              <w:left w:val="nil"/>
              <w:bottom w:val="single" w:sz="4" w:space="0" w:color="auto"/>
              <w:right w:val="single" w:sz="4" w:space="0" w:color="auto"/>
            </w:tcBorders>
            <w:shd w:val="clear" w:color="000000" w:fill="F2F2F2"/>
            <w:noWrap/>
            <w:vAlign w:val="bottom"/>
            <w:hideMark/>
          </w:tcPr>
          <w:p w14:paraId="72404278"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2.562.699,00</w:t>
            </w:r>
          </w:p>
        </w:tc>
        <w:tc>
          <w:tcPr>
            <w:tcW w:w="1701" w:type="dxa"/>
            <w:tcBorders>
              <w:top w:val="nil"/>
              <w:left w:val="nil"/>
              <w:bottom w:val="single" w:sz="4" w:space="0" w:color="auto"/>
              <w:right w:val="single" w:sz="4" w:space="0" w:color="auto"/>
            </w:tcBorders>
            <w:shd w:val="clear" w:color="000000" w:fill="F2F2F2"/>
            <w:noWrap/>
            <w:vAlign w:val="bottom"/>
            <w:hideMark/>
          </w:tcPr>
          <w:p w14:paraId="2642F161"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2.469.965,98</w:t>
            </w:r>
          </w:p>
        </w:tc>
        <w:tc>
          <w:tcPr>
            <w:tcW w:w="1319" w:type="dxa"/>
            <w:tcBorders>
              <w:top w:val="nil"/>
              <w:left w:val="nil"/>
              <w:bottom w:val="single" w:sz="4" w:space="0" w:color="auto"/>
              <w:right w:val="single" w:sz="4" w:space="0" w:color="auto"/>
            </w:tcBorders>
            <w:shd w:val="clear" w:color="000000" w:fill="F2F2F2"/>
            <w:vAlign w:val="bottom"/>
            <w:hideMark/>
          </w:tcPr>
          <w:p w14:paraId="7132CC69"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96,38</w:t>
            </w:r>
          </w:p>
        </w:tc>
      </w:tr>
      <w:tr w:rsidR="006E593B" w:rsidRPr="006E60E6" w14:paraId="2606D9B2"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4A10ECC5"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31</w:t>
            </w:r>
          </w:p>
        </w:tc>
        <w:tc>
          <w:tcPr>
            <w:tcW w:w="2807" w:type="dxa"/>
            <w:tcBorders>
              <w:top w:val="nil"/>
              <w:left w:val="nil"/>
              <w:bottom w:val="single" w:sz="4" w:space="0" w:color="auto"/>
              <w:right w:val="single" w:sz="4" w:space="0" w:color="auto"/>
            </w:tcBorders>
            <w:shd w:val="clear" w:color="000000" w:fill="FFFFFF"/>
            <w:vAlign w:val="bottom"/>
            <w:hideMark/>
          </w:tcPr>
          <w:p w14:paraId="06582B38"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Rashodi za zaposlene</w:t>
            </w:r>
          </w:p>
        </w:tc>
        <w:tc>
          <w:tcPr>
            <w:tcW w:w="1445" w:type="dxa"/>
            <w:tcBorders>
              <w:top w:val="nil"/>
              <w:left w:val="nil"/>
              <w:bottom w:val="single" w:sz="4" w:space="0" w:color="auto"/>
              <w:right w:val="single" w:sz="4" w:space="0" w:color="auto"/>
            </w:tcBorders>
            <w:shd w:val="clear" w:color="000000" w:fill="FFFFFF"/>
            <w:noWrap/>
            <w:vAlign w:val="bottom"/>
            <w:hideMark/>
          </w:tcPr>
          <w:p w14:paraId="7F7EBB29"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2.160.342,00</w:t>
            </w:r>
          </w:p>
        </w:tc>
        <w:tc>
          <w:tcPr>
            <w:tcW w:w="1417" w:type="dxa"/>
            <w:tcBorders>
              <w:top w:val="nil"/>
              <w:left w:val="nil"/>
              <w:bottom w:val="single" w:sz="4" w:space="0" w:color="auto"/>
              <w:right w:val="single" w:sz="4" w:space="0" w:color="auto"/>
            </w:tcBorders>
            <w:shd w:val="clear" w:color="000000" w:fill="FFFFFF"/>
            <w:noWrap/>
            <w:vAlign w:val="bottom"/>
            <w:hideMark/>
          </w:tcPr>
          <w:p w14:paraId="3BDF2076"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2.160.342,00</w:t>
            </w:r>
          </w:p>
        </w:tc>
        <w:tc>
          <w:tcPr>
            <w:tcW w:w="1701" w:type="dxa"/>
            <w:tcBorders>
              <w:top w:val="nil"/>
              <w:left w:val="nil"/>
              <w:bottom w:val="single" w:sz="4" w:space="0" w:color="auto"/>
              <w:right w:val="single" w:sz="4" w:space="0" w:color="auto"/>
            </w:tcBorders>
            <w:shd w:val="clear" w:color="000000" w:fill="FFFFFF"/>
            <w:noWrap/>
            <w:vAlign w:val="bottom"/>
            <w:hideMark/>
          </w:tcPr>
          <w:p w14:paraId="79ED1F69"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2.081.655,93</w:t>
            </w:r>
          </w:p>
        </w:tc>
        <w:tc>
          <w:tcPr>
            <w:tcW w:w="1319" w:type="dxa"/>
            <w:tcBorders>
              <w:top w:val="nil"/>
              <w:left w:val="nil"/>
              <w:bottom w:val="single" w:sz="4" w:space="0" w:color="auto"/>
              <w:right w:val="single" w:sz="4" w:space="0" w:color="auto"/>
            </w:tcBorders>
            <w:shd w:val="clear" w:color="000000" w:fill="FFFFFF"/>
            <w:vAlign w:val="bottom"/>
            <w:hideMark/>
          </w:tcPr>
          <w:p w14:paraId="18DB0977"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96,36</w:t>
            </w:r>
          </w:p>
        </w:tc>
      </w:tr>
      <w:tr w:rsidR="006E593B" w:rsidRPr="006E60E6" w14:paraId="59E6D351"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6FDA55BB"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32</w:t>
            </w:r>
          </w:p>
        </w:tc>
        <w:tc>
          <w:tcPr>
            <w:tcW w:w="2807" w:type="dxa"/>
            <w:tcBorders>
              <w:top w:val="nil"/>
              <w:left w:val="nil"/>
              <w:bottom w:val="single" w:sz="4" w:space="0" w:color="auto"/>
              <w:right w:val="single" w:sz="4" w:space="0" w:color="auto"/>
            </w:tcBorders>
            <w:shd w:val="clear" w:color="000000" w:fill="FFFFFF"/>
            <w:vAlign w:val="bottom"/>
            <w:hideMark/>
          </w:tcPr>
          <w:p w14:paraId="2617DF7F"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Materijalni rashodi</w:t>
            </w:r>
          </w:p>
        </w:tc>
        <w:tc>
          <w:tcPr>
            <w:tcW w:w="1445" w:type="dxa"/>
            <w:tcBorders>
              <w:top w:val="nil"/>
              <w:left w:val="nil"/>
              <w:bottom w:val="single" w:sz="4" w:space="0" w:color="auto"/>
              <w:right w:val="single" w:sz="4" w:space="0" w:color="auto"/>
            </w:tcBorders>
            <w:shd w:val="clear" w:color="000000" w:fill="FFFFFF"/>
            <w:noWrap/>
            <w:vAlign w:val="bottom"/>
            <w:hideMark/>
          </w:tcPr>
          <w:p w14:paraId="7CE5C8A6"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402.277,00</w:t>
            </w:r>
          </w:p>
        </w:tc>
        <w:tc>
          <w:tcPr>
            <w:tcW w:w="1417" w:type="dxa"/>
            <w:tcBorders>
              <w:top w:val="nil"/>
              <w:left w:val="nil"/>
              <w:bottom w:val="single" w:sz="4" w:space="0" w:color="auto"/>
              <w:right w:val="single" w:sz="4" w:space="0" w:color="auto"/>
            </w:tcBorders>
            <w:shd w:val="clear" w:color="000000" w:fill="FFFFFF"/>
            <w:noWrap/>
            <w:vAlign w:val="bottom"/>
            <w:hideMark/>
          </w:tcPr>
          <w:p w14:paraId="164F8D61"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402.277,00</w:t>
            </w:r>
          </w:p>
        </w:tc>
        <w:tc>
          <w:tcPr>
            <w:tcW w:w="1701" w:type="dxa"/>
            <w:tcBorders>
              <w:top w:val="nil"/>
              <w:left w:val="nil"/>
              <w:bottom w:val="single" w:sz="4" w:space="0" w:color="auto"/>
              <w:right w:val="single" w:sz="4" w:space="0" w:color="auto"/>
            </w:tcBorders>
            <w:shd w:val="clear" w:color="000000" w:fill="FFFFFF"/>
            <w:noWrap/>
            <w:vAlign w:val="bottom"/>
            <w:hideMark/>
          </w:tcPr>
          <w:p w14:paraId="04EF8C7F"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388.252,41</w:t>
            </w:r>
          </w:p>
        </w:tc>
        <w:tc>
          <w:tcPr>
            <w:tcW w:w="1319" w:type="dxa"/>
            <w:tcBorders>
              <w:top w:val="nil"/>
              <w:left w:val="nil"/>
              <w:bottom w:val="single" w:sz="4" w:space="0" w:color="auto"/>
              <w:right w:val="single" w:sz="4" w:space="0" w:color="auto"/>
            </w:tcBorders>
            <w:shd w:val="clear" w:color="000000" w:fill="FFFFFF"/>
            <w:vAlign w:val="bottom"/>
            <w:hideMark/>
          </w:tcPr>
          <w:p w14:paraId="74ED97D6"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96,51</w:t>
            </w:r>
          </w:p>
        </w:tc>
      </w:tr>
      <w:tr w:rsidR="006E593B" w:rsidRPr="006E60E6" w14:paraId="6C2407B5"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0745BDE5"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34</w:t>
            </w:r>
          </w:p>
        </w:tc>
        <w:tc>
          <w:tcPr>
            <w:tcW w:w="2807" w:type="dxa"/>
            <w:tcBorders>
              <w:top w:val="nil"/>
              <w:left w:val="nil"/>
              <w:bottom w:val="single" w:sz="4" w:space="0" w:color="auto"/>
              <w:right w:val="single" w:sz="4" w:space="0" w:color="auto"/>
            </w:tcBorders>
            <w:shd w:val="clear" w:color="000000" w:fill="FFFFFF"/>
            <w:vAlign w:val="bottom"/>
            <w:hideMark/>
          </w:tcPr>
          <w:p w14:paraId="1992AA26"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Financijski rashodi</w:t>
            </w:r>
          </w:p>
        </w:tc>
        <w:tc>
          <w:tcPr>
            <w:tcW w:w="1445" w:type="dxa"/>
            <w:tcBorders>
              <w:top w:val="nil"/>
              <w:left w:val="nil"/>
              <w:bottom w:val="single" w:sz="4" w:space="0" w:color="auto"/>
              <w:right w:val="single" w:sz="4" w:space="0" w:color="auto"/>
            </w:tcBorders>
            <w:shd w:val="clear" w:color="000000" w:fill="FFFFFF"/>
            <w:noWrap/>
            <w:vAlign w:val="bottom"/>
            <w:hideMark/>
          </w:tcPr>
          <w:p w14:paraId="2A9630DF"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80,00</w:t>
            </w:r>
          </w:p>
        </w:tc>
        <w:tc>
          <w:tcPr>
            <w:tcW w:w="1417" w:type="dxa"/>
            <w:tcBorders>
              <w:top w:val="nil"/>
              <w:left w:val="nil"/>
              <w:bottom w:val="single" w:sz="4" w:space="0" w:color="auto"/>
              <w:right w:val="single" w:sz="4" w:space="0" w:color="auto"/>
            </w:tcBorders>
            <w:shd w:val="clear" w:color="000000" w:fill="FFFFFF"/>
            <w:noWrap/>
            <w:vAlign w:val="bottom"/>
            <w:hideMark/>
          </w:tcPr>
          <w:p w14:paraId="5EDDB646"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80,00</w:t>
            </w:r>
          </w:p>
        </w:tc>
        <w:tc>
          <w:tcPr>
            <w:tcW w:w="1701" w:type="dxa"/>
            <w:tcBorders>
              <w:top w:val="nil"/>
              <w:left w:val="nil"/>
              <w:bottom w:val="single" w:sz="4" w:space="0" w:color="auto"/>
              <w:right w:val="single" w:sz="4" w:space="0" w:color="auto"/>
            </w:tcBorders>
            <w:shd w:val="clear" w:color="000000" w:fill="FFFFFF"/>
            <w:noWrap/>
            <w:vAlign w:val="bottom"/>
            <w:hideMark/>
          </w:tcPr>
          <w:p w14:paraId="7AA67E68"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57,64</w:t>
            </w:r>
          </w:p>
        </w:tc>
        <w:tc>
          <w:tcPr>
            <w:tcW w:w="1319" w:type="dxa"/>
            <w:tcBorders>
              <w:top w:val="nil"/>
              <w:left w:val="nil"/>
              <w:bottom w:val="single" w:sz="4" w:space="0" w:color="auto"/>
              <w:right w:val="single" w:sz="4" w:space="0" w:color="auto"/>
            </w:tcBorders>
            <w:shd w:val="clear" w:color="000000" w:fill="FFFFFF"/>
            <w:vAlign w:val="bottom"/>
            <w:hideMark/>
          </w:tcPr>
          <w:p w14:paraId="604C59F5"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72,05</w:t>
            </w:r>
          </w:p>
        </w:tc>
      </w:tr>
      <w:tr w:rsidR="006E593B" w:rsidRPr="006E60E6" w14:paraId="6949872E"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3D48A6B0"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 12</w:t>
            </w:r>
          </w:p>
        </w:tc>
        <w:tc>
          <w:tcPr>
            <w:tcW w:w="2807" w:type="dxa"/>
            <w:tcBorders>
              <w:top w:val="nil"/>
              <w:left w:val="nil"/>
              <w:bottom w:val="single" w:sz="4" w:space="0" w:color="auto"/>
              <w:right w:val="single" w:sz="4" w:space="0" w:color="auto"/>
            </w:tcBorders>
            <w:shd w:val="clear" w:color="000000" w:fill="F2F2F2"/>
            <w:vAlign w:val="bottom"/>
            <w:hideMark/>
          </w:tcPr>
          <w:p w14:paraId="272F7233"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Besplatan boravak za 2 i svako sl. dijete</w:t>
            </w:r>
          </w:p>
        </w:tc>
        <w:tc>
          <w:tcPr>
            <w:tcW w:w="1445" w:type="dxa"/>
            <w:tcBorders>
              <w:top w:val="nil"/>
              <w:left w:val="nil"/>
              <w:bottom w:val="single" w:sz="4" w:space="0" w:color="auto"/>
              <w:right w:val="single" w:sz="4" w:space="0" w:color="auto"/>
            </w:tcBorders>
            <w:shd w:val="clear" w:color="000000" w:fill="F2F2F2"/>
            <w:noWrap/>
            <w:vAlign w:val="bottom"/>
            <w:hideMark/>
          </w:tcPr>
          <w:p w14:paraId="623CD435"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195.398,00</w:t>
            </w:r>
          </w:p>
        </w:tc>
        <w:tc>
          <w:tcPr>
            <w:tcW w:w="1417" w:type="dxa"/>
            <w:tcBorders>
              <w:top w:val="nil"/>
              <w:left w:val="nil"/>
              <w:bottom w:val="single" w:sz="4" w:space="0" w:color="auto"/>
              <w:right w:val="single" w:sz="4" w:space="0" w:color="auto"/>
            </w:tcBorders>
            <w:shd w:val="clear" w:color="000000" w:fill="F2F2F2"/>
            <w:noWrap/>
            <w:vAlign w:val="bottom"/>
            <w:hideMark/>
          </w:tcPr>
          <w:p w14:paraId="52A5F29C"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195.398,00</w:t>
            </w:r>
          </w:p>
        </w:tc>
        <w:tc>
          <w:tcPr>
            <w:tcW w:w="1701" w:type="dxa"/>
            <w:tcBorders>
              <w:top w:val="nil"/>
              <w:left w:val="nil"/>
              <w:bottom w:val="single" w:sz="4" w:space="0" w:color="auto"/>
              <w:right w:val="single" w:sz="4" w:space="0" w:color="auto"/>
            </w:tcBorders>
            <w:shd w:val="clear" w:color="000000" w:fill="F2F2F2"/>
            <w:noWrap/>
            <w:vAlign w:val="bottom"/>
            <w:hideMark/>
          </w:tcPr>
          <w:p w14:paraId="43592017"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195.398,00</w:t>
            </w:r>
          </w:p>
        </w:tc>
        <w:tc>
          <w:tcPr>
            <w:tcW w:w="1319" w:type="dxa"/>
            <w:tcBorders>
              <w:top w:val="nil"/>
              <w:left w:val="nil"/>
              <w:bottom w:val="single" w:sz="4" w:space="0" w:color="auto"/>
              <w:right w:val="single" w:sz="4" w:space="0" w:color="auto"/>
            </w:tcBorders>
            <w:shd w:val="clear" w:color="000000" w:fill="F2F2F2"/>
            <w:vAlign w:val="bottom"/>
            <w:hideMark/>
          </w:tcPr>
          <w:p w14:paraId="4D30EEE4"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100,00</w:t>
            </w:r>
          </w:p>
        </w:tc>
      </w:tr>
      <w:tr w:rsidR="006E593B" w:rsidRPr="006E60E6" w14:paraId="598BD097"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44D3CE32"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31</w:t>
            </w:r>
          </w:p>
        </w:tc>
        <w:tc>
          <w:tcPr>
            <w:tcW w:w="2807" w:type="dxa"/>
            <w:tcBorders>
              <w:top w:val="nil"/>
              <w:left w:val="nil"/>
              <w:bottom w:val="single" w:sz="4" w:space="0" w:color="auto"/>
              <w:right w:val="single" w:sz="4" w:space="0" w:color="auto"/>
            </w:tcBorders>
            <w:shd w:val="clear" w:color="000000" w:fill="FFFFFF"/>
            <w:vAlign w:val="bottom"/>
            <w:hideMark/>
          </w:tcPr>
          <w:p w14:paraId="0C9A2FE1"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Rashodi za zaposlene</w:t>
            </w:r>
          </w:p>
        </w:tc>
        <w:tc>
          <w:tcPr>
            <w:tcW w:w="1445" w:type="dxa"/>
            <w:tcBorders>
              <w:top w:val="nil"/>
              <w:left w:val="nil"/>
              <w:bottom w:val="single" w:sz="4" w:space="0" w:color="auto"/>
              <w:right w:val="single" w:sz="4" w:space="0" w:color="auto"/>
            </w:tcBorders>
            <w:shd w:val="clear" w:color="000000" w:fill="FFFFFF"/>
            <w:noWrap/>
            <w:vAlign w:val="bottom"/>
            <w:hideMark/>
          </w:tcPr>
          <w:p w14:paraId="122B8ACE"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180.998,00</w:t>
            </w:r>
          </w:p>
        </w:tc>
        <w:tc>
          <w:tcPr>
            <w:tcW w:w="1417" w:type="dxa"/>
            <w:tcBorders>
              <w:top w:val="nil"/>
              <w:left w:val="nil"/>
              <w:bottom w:val="single" w:sz="4" w:space="0" w:color="auto"/>
              <w:right w:val="single" w:sz="4" w:space="0" w:color="auto"/>
            </w:tcBorders>
            <w:shd w:val="clear" w:color="000000" w:fill="FFFFFF"/>
            <w:noWrap/>
            <w:vAlign w:val="bottom"/>
            <w:hideMark/>
          </w:tcPr>
          <w:p w14:paraId="2B78BFED"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180.998,00</w:t>
            </w:r>
          </w:p>
        </w:tc>
        <w:tc>
          <w:tcPr>
            <w:tcW w:w="1701" w:type="dxa"/>
            <w:tcBorders>
              <w:top w:val="nil"/>
              <w:left w:val="nil"/>
              <w:bottom w:val="single" w:sz="4" w:space="0" w:color="auto"/>
              <w:right w:val="single" w:sz="4" w:space="0" w:color="auto"/>
            </w:tcBorders>
            <w:shd w:val="clear" w:color="000000" w:fill="FFFFFF"/>
            <w:noWrap/>
            <w:vAlign w:val="bottom"/>
            <w:hideMark/>
          </w:tcPr>
          <w:p w14:paraId="5267BEB0"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180.998,00</w:t>
            </w:r>
          </w:p>
        </w:tc>
        <w:tc>
          <w:tcPr>
            <w:tcW w:w="1319" w:type="dxa"/>
            <w:tcBorders>
              <w:top w:val="nil"/>
              <w:left w:val="nil"/>
              <w:bottom w:val="single" w:sz="4" w:space="0" w:color="auto"/>
              <w:right w:val="single" w:sz="4" w:space="0" w:color="auto"/>
            </w:tcBorders>
            <w:shd w:val="clear" w:color="000000" w:fill="FFFFFF"/>
            <w:vAlign w:val="bottom"/>
            <w:hideMark/>
          </w:tcPr>
          <w:p w14:paraId="710B4CBD"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100,00</w:t>
            </w:r>
          </w:p>
        </w:tc>
      </w:tr>
      <w:tr w:rsidR="006E593B" w:rsidRPr="006E60E6" w14:paraId="3E4523F5"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63CE1A47"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32</w:t>
            </w:r>
          </w:p>
        </w:tc>
        <w:tc>
          <w:tcPr>
            <w:tcW w:w="2807" w:type="dxa"/>
            <w:tcBorders>
              <w:top w:val="nil"/>
              <w:left w:val="nil"/>
              <w:bottom w:val="single" w:sz="4" w:space="0" w:color="auto"/>
              <w:right w:val="single" w:sz="4" w:space="0" w:color="auto"/>
            </w:tcBorders>
            <w:shd w:val="clear" w:color="000000" w:fill="FFFFFF"/>
            <w:vAlign w:val="bottom"/>
            <w:hideMark/>
          </w:tcPr>
          <w:p w14:paraId="74D3056F"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Materijalni rashodi</w:t>
            </w:r>
          </w:p>
        </w:tc>
        <w:tc>
          <w:tcPr>
            <w:tcW w:w="1445" w:type="dxa"/>
            <w:tcBorders>
              <w:top w:val="nil"/>
              <w:left w:val="nil"/>
              <w:bottom w:val="single" w:sz="4" w:space="0" w:color="auto"/>
              <w:right w:val="single" w:sz="4" w:space="0" w:color="auto"/>
            </w:tcBorders>
            <w:shd w:val="clear" w:color="000000" w:fill="FFFFFF"/>
            <w:noWrap/>
            <w:vAlign w:val="bottom"/>
            <w:hideMark/>
          </w:tcPr>
          <w:p w14:paraId="5E8465E3"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14.400,00</w:t>
            </w:r>
          </w:p>
        </w:tc>
        <w:tc>
          <w:tcPr>
            <w:tcW w:w="1417" w:type="dxa"/>
            <w:tcBorders>
              <w:top w:val="nil"/>
              <w:left w:val="nil"/>
              <w:bottom w:val="single" w:sz="4" w:space="0" w:color="auto"/>
              <w:right w:val="single" w:sz="4" w:space="0" w:color="auto"/>
            </w:tcBorders>
            <w:shd w:val="clear" w:color="000000" w:fill="FFFFFF"/>
            <w:noWrap/>
            <w:vAlign w:val="bottom"/>
            <w:hideMark/>
          </w:tcPr>
          <w:p w14:paraId="1845AB54"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14.400,00</w:t>
            </w:r>
          </w:p>
        </w:tc>
        <w:tc>
          <w:tcPr>
            <w:tcW w:w="1701" w:type="dxa"/>
            <w:tcBorders>
              <w:top w:val="nil"/>
              <w:left w:val="nil"/>
              <w:bottom w:val="single" w:sz="4" w:space="0" w:color="auto"/>
              <w:right w:val="single" w:sz="4" w:space="0" w:color="auto"/>
            </w:tcBorders>
            <w:shd w:val="clear" w:color="000000" w:fill="FFFFFF"/>
            <w:noWrap/>
            <w:vAlign w:val="bottom"/>
            <w:hideMark/>
          </w:tcPr>
          <w:p w14:paraId="43CA84A4"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14.400,00</w:t>
            </w:r>
          </w:p>
        </w:tc>
        <w:tc>
          <w:tcPr>
            <w:tcW w:w="1319" w:type="dxa"/>
            <w:tcBorders>
              <w:top w:val="nil"/>
              <w:left w:val="nil"/>
              <w:bottom w:val="single" w:sz="4" w:space="0" w:color="auto"/>
              <w:right w:val="single" w:sz="4" w:space="0" w:color="auto"/>
            </w:tcBorders>
            <w:shd w:val="clear" w:color="000000" w:fill="FFFFFF"/>
            <w:vAlign w:val="bottom"/>
            <w:hideMark/>
          </w:tcPr>
          <w:p w14:paraId="4B4F5A39"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100,00</w:t>
            </w:r>
          </w:p>
        </w:tc>
      </w:tr>
      <w:tr w:rsidR="006E593B" w:rsidRPr="006E60E6" w14:paraId="5212F7E8"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7D815361"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3</w:t>
            </w:r>
          </w:p>
        </w:tc>
        <w:tc>
          <w:tcPr>
            <w:tcW w:w="2807" w:type="dxa"/>
            <w:tcBorders>
              <w:top w:val="nil"/>
              <w:left w:val="nil"/>
              <w:bottom w:val="single" w:sz="4" w:space="0" w:color="auto"/>
              <w:right w:val="single" w:sz="4" w:space="0" w:color="auto"/>
            </w:tcBorders>
            <w:shd w:val="clear" w:color="000000" w:fill="BDD7EE"/>
            <w:vAlign w:val="bottom"/>
            <w:hideMark/>
          </w:tcPr>
          <w:p w14:paraId="6568A739"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Vlastiti prihodi</w:t>
            </w:r>
          </w:p>
        </w:tc>
        <w:tc>
          <w:tcPr>
            <w:tcW w:w="1445" w:type="dxa"/>
            <w:tcBorders>
              <w:top w:val="nil"/>
              <w:left w:val="nil"/>
              <w:bottom w:val="single" w:sz="4" w:space="0" w:color="auto"/>
              <w:right w:val="single" w:sz="4" w:space="0" w:color="auto"/>
            </w:tcBorders>
            <w:shd w:val="clear" w:color="000000" w:fill="BDD7EE"/>
            <w:noWrap/>
            <w:vAlign w:val="bottom"/>
            <w:hideMark/>
          </w:tcPr>
          <w:p w14:paraId="7AE420A0"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725,00</w:t>
            </w:r>
          </w:p>
        </w:tc>
        <w:tc>
          <w:tcPr>
            <w:tcW w:w="1417" w:type="dxa"/>
            <w:tcBorders>
              <w:top w:val="nil"/>
              <w:left w:val="nil"/>
              <w:bottom w:val="single" w:sz="4" w:space="0" w:color="auto"/>
              <w:right w:val="single" w:sz="4" w:space="0" w:color="auto"/>
            </w:tcBorders>
            <w:shd w:val="clear" w:color="000000" w:fill="BDD7EE"/>
            <w:noWrap/>
            <w:vAlign w:val="bottom"/>
            <w:hideMark/>
          </w:tcPr>
          <w:p w14:paraId="1CC4A20C"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725,00</w:t>
            </w:r>
          </w:p>
        </w:tc>
        <w:tc>
          <w:tcPr>
            <w:tcW w:w="1701" w:type="dxa"/>
            <w:tcBorders>
              <w:top w:val="nil"/>
              <w:left w:val="nil"/>
              <w:bottom w:val="single" w:sz="4" w:space="0" w:color="auto"/>
              <w:right w:val="single" w:sz="4" w:space="0" w:color="auto"/>
            </w:tcBorders>
            <w:shd w:val="clear" w:color="000000" w:fill="BDD7EE"/>
            <w:noWrap/>
            <w:vAlign w:val="bottom"/>
            <w:hideMark/>
          </w:tcPr>
          <w:p w14:paraId="3E896D04"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355,84</w:t>
            </w:r>
          </w:p>
        </w:tc>
        <w:tc>
          <w:tcPr>
            <w:tcW w:w="1319" w:type="dxa"/>
            <w:tcBorders>
              <w:top w:val="nil"/>
              <w:left w:val="nil"/>
              <w:bottom w:val="single" w:sz="4" w:space="0" w:color="auto"/>
              <w:right w:val="single" w:sz="4" w:space="0" w:color="auto"/>
            </w:tcBorders>
            <w:shd w:val="clear" w:color="000000" w:fill="BDD7EE"/>
            <w:vAlign w:val="bottom"/>
            <w:hideMark/>
          </w:tcPr>
          <w:p w14:paraId="3928174F"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49,08</w:t>
            </w:r>
          </w:p>
        </w:tc>
      </w:tr>
      <w:tr w:rsidR="006E593B" w:rsidRPr="006E60E6" w14:paraId="714B25C3"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3CBD60B0"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 32 (vrtić 310)</w:t>
            </w:r>
          </w:p>
        </w:tc>
        <w:tc>
          <w:tcPr>
            <w:tcW w:w="2807" w:type="dxa"/>
            <w:tcBorders>
              <w:top w:val="nil"/>
              <w:left w:val="nil"/>
              <w:bottom w:val="single" w:sz="4" w:space="0" w:color="auto"/>
              <w:right w:val="single" w:sz="4" w:space="0" w:color="auto"/>
            </w:tcBorders>
            <w:shd w:val="clear" w:color="000000" w:fill="F2F2F2"/>
            <w:vAlign w:val="bottom"/>
            <w:hideMark/>
          </w:tcPr>
          <w:p w14:paraId="48331EDF"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Vlastiti prihodi</w:t>
            </w:r>
          </w:p>
        </w:tc>
        <w:tc>
          <w:tcPr>
            <w:tcW w:w="1445" w:type="dxa"/>
            <w:tcBorders>
              <w:top w:val="nil"/>
              <w:left w:val="nil"/>
              <w:bottom w:val="single" w:sz="4" w:space="0" w:color="auto"/>
              <w:right w:val="single" w:sz="4" w:space="0" w:color="auto"/>
            </w:tcBorders>
            <w:shd w:val="clear" w:color="000000" w:fill="F2F2F2"/>
            <w:noWrap/>
            <w:vAlign w:val="bottom"/>
            <w:hideMark/>
          </w:tcPr>
          <w:p w14:paraId="6C34302B"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725,00</w:t>
            </w:r>
          </w:p>
        </w:tc>
        <w:tc>
          <w:tcPr>
            <w:tcW w:w="1417" w:type="dxa"/>
            <w:tcBorders>
              <w:top w:val="nil"/>
              <w:left w:val="nil"/>
              <w:bottom w:val="single" w:sz="4" w:space="0" w:color="auto"/>
              <w:right w:val="single" w:sz="4" w:space="0" w:color="auto"/>
            </w:tcBorders>
            <w:shd w:val="clear" w:color="000000" w:fill="F2F2F2"/>
            <w:noWrap/>
            <w:vAlign w:val="bottom"/>
            <w:hideMark/>
          </w:tcPr>
          <w:p w14:paraId="2928D5B0"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725,00</w:t>
            </w:r>
          </w:p>
        </w:tc>
        <w:tc>
          <w:tcPr>
            <w:tcW w:w="1701" w:type="dxa"/>
            <w:tcBorders>
              <w:top w:val="nil"/>
              <w:left w:val="nil"/>
              <w:bottom w:val="single" w:sz="4" w:space="0" w:color="auto"/>
              <w:right w:val="single" w:sz="4" w:space="0" w:color="auto"/>
            </w:tcBorders>
            <w:shd w:val="clear" w:color="000000" w:fill="F2F2F2"/>
            <w:noWrap/>
            <w:vAlign w:val="bottom"/>
            <w:hideMark/>
          </w:tcPr>
          <w:p w14:paraId="1E9A825A"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355,84</w:t>
            </w:r>
          </w:p>
        </w:tc>
        <w:tc>
          <w:tcPr>
            <w:tcW w:w="1319" w:type="dxa"/>
            <w:tcBorders>
              <w:top w:val="nil"/>
              <w:left w:val="nil"/>
              <w:bottom w:val="single" w:sz="4" w:space="0" w:color="auto"/>
              <w:right w:val="single" w:sz="4" w:space="0" w:color="auto"/>
            </w:tcBorders>
            <w:shd w:val="clear" w:color="000000" w:fill="F2F2F2"/>
            <w:vAlign w:val="bottom"/>
            <w:hideMark/>
          </w:tcPr>
          <w:p w14:paraId="28878020"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49,08</w:t>
            </w:r>
          </w:p>
        </w:tc>
      </w:tr>
      <w:tr w:rsidR="006E593B" w:rsidRPr="006E60E6" w14:paraId="63D60A0A"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6AF49762"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32</w:t>
            </w:r>
          </w:p>
        </w:tc>
        <w:tc>
          <w:tcPr>
            <w:tcW w:w="2807" w:type="dxa"/>
            <w:tcBorders>
              <w:top w:val="nil"/>
              <w:left w:val="nil"/>
              <w:bottom w:val="single" w:sz="4" w:space="0" w:color="auto"/>
              <w:right w:val="single" w:sz="4" w:space="0" w:color="auto"/>
            </w:tcBorders>
            <w:shd w:val="clear" w:color="000000" w:fill="FFFFFF"/>
            <w:vAlign w:val="bottom"/>
            <w:hideMark/>
          </w:tcPr>
          <w:p w14:paraId="44607A05"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Materijalni rashodi</w:t>
            </w:r>
          </w:p>
        </w:tc>
        <w:tc>
          <w:tcPr>
            <w:tcW w:w="1445" w:type="dxa"/>
            <w:tcBorders>
              <w:top w:val="nil"/>
              <w:left w:val="nil"/>
              <w:bottom w:val="single" w:sz="4" w:space="0" w:color="auto"/>
              <w:right w:val="single" w:sz="4" w:space="0" w:color="auto"/>
            </w:tcBorders>
            <w:shd w:val="clear" w:color="000000" w:fill="FFFFFF"/>
            <w:noWrap/>
            <w:vAlign w:val="bottom"/>
            <w:hideMark/>
          </w:tcPr>
          <w:p w14:paraId="4435EF8D"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725,00</w:t>
            </w:r>
          </w:p>
        </w:tc>
        <w:tc>
          <w:tcPr>
            <w:tcW w:w="1417" w:type="dxa"/>
            <w:tcBorders>
              <w:top w:val="nil"/>
              <w:left w:val="nil"/>
              <w:bottom w:val="single" w:sz="4" w:space="0" w:color="auto"/>
              <w:right w:val="single" w:sz="4" w:space="0" w:color="auto"/>
            </w:tcBorders>
            <w:shd w:val="clear" w:color="000000" w:fill="FFFFFF"/>
            <w:noWrap/>
            <w:vAlign w:val="bottom"/>
            <w:hideMark/>
          </w:tcPr>
          <w:p w14:paraId="6433D6FA"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725,00</w:t>
            </w:r>
          </w:p>
        </w:tc>
        <w:tc>
          <w:tcPr>
            <w:tcW w:w="1701" w:type="dxa"/>
            <w:tcBorders>
              <w:top w:val="nil"/>
              <w:left w:val="nil"/>
              <w:bottom w:val="single" w:sz="4" w:space="0" w:color="auto"/>
              <w:right w:val="single" w:sz="4" w:space="0" w:color="auto"/>
            </w:tcBorders>
            <w:shd w:val="clear" w:color="000000" w:fill="FFFFFF"/>
            <w:noWrap/>
            <w:vAlign w:val="bottom"/>
            <w:hideMark/>
          </w:tcPr>
          <w:p w14:paraId="33CB1E18"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355,84</w:t>
            </w:r>
          </w:p>
        </w:tc>
        <w:tc>
          <w:tcPr>
            <w:tcW w:w="1319" w:type="dxa"/>
            <w:tcBorders>
              <w:top w:val="nil"/>
              <w:left w:val="nil"/>
              <w:bottom w:val="single" w:sz="4" w:space="0" w:color="auto"/>
              <w:right w:val="single" w:sz="4" w:space="0" w:color="auto"/>
            </w:tcBorders>
            <w:shd w:val="clear" w:color="000000" w:fill="FFFFFF"/>
            <w:vAlign w:val="bottom"/>
            <w:hideMark/>
          </w:tcPr>
          <w:p w14:paraId="124E606E"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49,08</w:t>
            </w:r>
          </w:p>
        </w:tc>
      </w:tr>
      <w:tr w:rsidR="006E593B" w:rsidRPr="006E60E6" w14:paraId="24DA5F22"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254C16AC"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4</w:t>
            </w:r>
          </w:p>
        </w:tc>
        <w:tc>
          <w:tcPr>
            <w:tcW w:w="2807" w:type="dxa"/>
            <w:tcBorders>
              <w:top w:val="nil"/>
              <w:left w:val="nil"/>
              <w:bottom w:val="single" w:sz="4" w:space="0" w:color="auto"/>
              <w:right w:val="single" w:sz="4" w:space="0" w:color="auto"/>
            </w:tcBorders>
            <w:shd w:val="clear" w:color="000000" w:fill="BDD7EE"/>
            <w:vAlign w:val="bottom"/>
            <w:hideMark/>
          </w:tcPr>
          <w:p w14:paraId="730E93AE"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Prihodi za posebne namjene</w:t>
            </w:r>
          </w:p>
        </w:tc>
        <w:tc>
          <w:tcPr>
            <w:tcW w:w="1445" w:type="dxa"/>
            <w:tcBorders>
              <w:top w:val="nil"/>
              <w:left w:val="nil"/>
              <w:bottom w:val="single" w:sz="4" w:space="0" w:color="auto"/>
              <w:right w:val="single" w:sz="4" w:space="0" w:color="auto"/>
            </w:tcBorders>
            <w:shd w:val="clear" w:color="000000" w:fill="BDD7EE"/>
            <w:noWrap/>
            <w:vAlign w:val="bottom"/>
            <w:hideMark/>
          </w:tcPr>
          <w:p w14:paraId="11447A31"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283.810,00</w:t>
            </w:r>
          </w:p>
        </w:tc>
        <w:tc>
          <w:tcPr>
            <w:tcW w:w="1417" w:type="dxa"/>
            <w:tcBorders>
              <w:top w:val="nil"/>
              <w:left w:val="nil"/>
              <w:bottom w:val="single" w:sz="4" w:space="0" w:color="auto"/>
              <w:right w:val="single" w:sz="4" w:space="0" w:color="auto"/>
            </w:tcBorders>
            <w:shd w:val="clear" w:color="000000" w:fill="BDD7EE"/>
            <w:noWrap/>
            <w:vAlign w:val="bottom"/>
            <w:hideMark/>
          </w:tcPr>
          <w:p w14:paraId="0B106692"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283.810,00</w:t>
            </w:r>
          </w:p>
        </w:tc>
        <w:tc>
          <w:tcPr>
            <w:tcW w:w="1701" w:type="dxa"/>
            <w:tcBorders>
              <w:top w:val="nil"/>
              <w:left w:val="nil"/>
              <w:bottom w:val="single" w:sz="4" w:space="0" w:color="auto"/>
              <w:right w:val="single" w:sz="4" w:space="0" w:color="auto"/>
            </w:tcBorders>
            <w:shd w:val="clear" w:color="000000" w:fill="BDD7EE"/>
            <w:noWrap/>
            <w:vAlign w:val="bottom"/>
            <w:hideMark/>
          </w:tcPr>
          <w:p w14:paraId="0F3BAE6F"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303.056,75</w:t>
            </w:r>
          </w:p>
        </w:tc>
        <w:tc>
          <w:tcPr>
            <w:tcW w:w="1319" w:type="dxa"/>
            <w:tcBorders>
              <w:top w:val="nil"/>
              <w:left w:val="nil"/>
              <w:bottom w:val="single" w:sz="4" w:space="0" w:color="auto"/>
              <w:right w:val="single" w:sz="4" w:space="0" w:color="auto"/>
            </w:tcBorders>
            <w:shd w:val="clear" w:color="000000" w:fill="BDD7EE"/>
            <w:vAlign w:val="bottom"/>
            <w:hideMark/>
          </w:tcPr>
          <w:p w14:paraId="7F9F7F0F"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106,78</w:t>
            </w:r>
          </w:p>
        </w:tc>
      </w:tr>
      <w:tr w:rsidR="006E593B" w:rsidRPr="006E60E6" w14:paraId="0EEB0EB9"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6880586A"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 44 (vrtić 4371)</w:t>
            </w:r>
          </w:p>
        </w:tc>
        <w:tc>
          <w:tcPr>
            <w:tcW w:w="2807" w:type="dxa"/>
            <w:tcBorders>
              <w:top w:val="nil"/>
              <w:left w:val="nil"/>
              <w:bottom w:val="single" w:sz="4" w:space="0" w:color="auto"/>
              <w:right w:val="single" w:sz="4" w:space="0" w:color="auto"/>
            </w:tcBorders>
            <w:shd w:val="clear" w:color="000000" w:fill="F2F2F2"/>
            <w:vAlign w:val="bottom"/>
            <w:hideMark/>
          </w:tcPr>
          <w:p w14:paraId="1ECCDC23"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Prihodi za posebne namjene</w:t>
            </w:r>
          </w:p>
        </w:tc>
        <w:tc>
          <w:tcPr>
            <w:tcW w:w="1445" w:type="dxa"/>
            <w:tcBorders>
              <w:top w:val="nil"/>
              <w:left w:val="nil"/>
              <w:bottom w:val="single" w:sz="4" w:space="0" w:color="auto"/>
              <w:right w:val="single" w:sz="4" w:space="0" w:color="auto"/>
            </w:tcBorders>
            <w:shd w:val="clear" w:color="000000" w:fill="F2F2F2"/>
            <w:noWrap/>
            <w:vAlign w:val="bottom"/>
            <w:hideMark/>
          </w:tcPr>
          <w:p w14:paraId="3425E755"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283.810,00</w:t>
            </w:r>
          </w:p>
        </w:tc>
        <w:tc>
          <w:tcPr>
            <w:tcW w:w="1417" w:type="dxa"/>
            <w:tcBorders>
              <w:top w:val="nil"/>
              <w:left w:val="nil"/>
              <w:bottom w:val="single" w:sz="4" w:space="0" w:color="auto"/>
              <w:right w:val="single" w:sz="4" w:space="0" w:color="auto"/>
            </w:tcBorders>
            <w:shd w:val="clear" w:color="000000" w:fill="F2F2F2"/>
            <w:noWrap/>
            <w:vAlign w:val="bottom"/>
            <w:hideMark/>
          </w:tcPr>
          <w:p w14:paraId="2D287FB2"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283.810,00</w:t>
            </w:r>
          </w:p>
        </w:tc>
        <w:tc>
          <w:tcPr>
            <w:tcW w:w="1701" w:type="dxa"/>
            <w:tcBorders>
              <w:top w:val="nil"/>
              <w:left w:val="nil"/>
              <w:bottom w:val="single" w:sz="4" w:space="0" w:color="auto"/>
              <w:right w:val="single" w:sz="4" w:space="0" w:color="auto"/>
            </w:tcBorders>
            <w:shd w:val="clear" w:color="000000" w:fill="F2F2F2"/>
            <w:noWrap/>
            <w:vAlign w:val="bottom"/>
            <w:hideMark/>
          </w:tcPr>
          <w:p w14:paraId="05B7A503"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303.056,75</w:t>
            </w:r>
          </w:p>
        </w:tc>
        <w:tc>
          <w:tcPr>
            <w:tcW w:w="1319" w:type="dxa"/>
            <w:tcBorders>
              <w:top w:val="nil"/>
              <w:left w:val="nil"/>
              <w:bottom w:val="single" w:sz="4" w:space="0" w:color="auto"/>
              <w:right w:val="single" w:sz="4" w:space="0" w:color="auto"/>
            </w:tcBorders>
            <w:shd w:val="clear" w:color="000000" w:fill="F2F2F2"/>
            <w:vAlign w:val="bottom"/>
            <w:hideMark/>
          </w:tcPr>
          <w:p w14:paraId="7142134B"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106,78</w:t>
            </w:r>
          </w:p>
        </w:tc>
      </w:tr>
      <w:tr w:rsidR="006E593B" w:rsidRPr="006E60E6" w14:paraId="17DC37F3"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6AA08707"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31</w:t>
            </w:r>
          </w:p>
        </w:tc>
        <w:tc>
          <w:tcPr>
            <w:tcW w:w="2807" w:type="dxa"/>
            <w:tcBorders>
              <w:top w:val="nil"/>
              <w:left w:val="nil"/>
              <w:bottom w:val="single" w:sz="4" w:space="0" w:color="auto"/>
              <w:right w:val="single" w:sz="4" w:space="0" w:color="auto"/>
            </w:tcBorders>
            <w:shd w:val="clear" w:color="000000" w:fill="FFFFFF"/>
            <w:vAlign w:val="bottom"/>
            <w:hideMark/>
          </w:tcPr>
          <w:p w14:paraId="2B68FDBF"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Rashodi za zaposlene</w:t>
            </w:r>
          </w:p>
        </w:tc>
        <w:tc>
          <w:tcPr>
            <w:tcW w:w="1445" w:type="dxa"/>
            <w:tcBorders>
              <w:top w:val="nil"/>
              <w:left w:val="nil"/>
              <w:bottom w:val="single" w:sz="4" w:space="0" w:color="auto"/>
              <w:right w:val="single" w:sz="4" w:space="0" w:color="auto"/>
            </w:tcBorders>
            <w:shd w:val="clear" w:color="000000" w:fill="FFFFFF"/>
            <w:noWrap/>
            <w:vAlign w:val="bottom"/>
            <w:hideMark/>
          </w:tcPr>
          <w:p w14:paraId="75DB58EF"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85.210,00</w:t>
            </w:r>
          </w:p>
        </w:tc>
        <w:tc>
          <w:tcPr>
            <w:tcW w:w="1417" w:type="dxa"/>
            <w:tcBorders>
              <w:top w:val="nil"/>
              <w:left w:val="nil"/>
              <w:bottom w:val="single" w:sz="4" w:space="0" w:color="auto"/>
              <w:right w:val="single" w:sz="4" w:space="0" w:color="auto"/>
            </w:tcBorders>
            <w:shd w:val="clear" w:color="000000" w:fill="FFFFFF"/>
            <w:noWrap/>
            <w:vAlign w:val="bottom"/>
            <w:hideMark/>
          </w:tcPr>
          <w:p w14:paraId="7AEFACC6"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85.210,00</w:t>
            </w:r>
          </w:p>
        </w:tc>
        <w:tc>
          <w:tcPr>
            <w:tcW w:w="1701" w:type="dxa"/>
            <w:tcBorders>
              <w:top w:val="nil"/>
              <w:left w:val="nil"/>
              <w:bottom w:val="single" w:sz="4" w:space="0" w:color="auto"/>
              <w:right w:val="single" w:sz="4" w:space="0" w:color="auto"/>
            </w:tcBorders>
            <w:shd w:val="clear" w:color="000000" w:fill="FFFFFF"/>
            <w:noWrap/>
            <w:vAlign w:val="bottom"/>
            <w:hideMark/>
          </w:tcPr>
          <w:p w14:paraId="57C4341F"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109.049,22</w:t>
            </w:r>
          </w:p>
        </w:tc>
        <w:tc>
          <w:tcPr>
            <w:tcW w:w="1319" w:type="dxa"/>
            <w:tcBorders>
              <w:top w:val="nil"/>
              <w:left w:val="nil"/>
              <w:bottom w:val="single" w:sz="4" w:space="0" w:color="auto"/>
              <w:right w:val="single" w:sz="4" w:space="0" w:color="auto"/>
            </w:tcBorders>
            <w:shd w:val="clear" w:color="000000" w:fill="FFFFFF"/>
            <w:vAlign w:val="bottom"/>
            <w:hideMark/>
          </w:tcPr>
          <w:p w14:paraId="1D105D69"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127,98</w:t>
            </w:r>
          </w:p>
        </w:tc>
      </w:tr>
      <w:tr w:rsidR="006E593B" w:rsidRPr="006E60E6" w14:paraId="676CCF24"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765B1E98"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32</w:t>
            </w:r>
          </w:p>
        </w:tc>
        <w:tc>
          <w:tcPr>
            <w:tcW w:w="2807" w:type="dxa"/>
            <w:tcBorders>
              <w:top w:val="nil"/>
              <w:left w:val="nil"/>
              <w:bottom w:val="single" w:sz="4" w:space="0" w:color="auto"/>
              <w:right w:val="single" w:sz="4" w:space="0" w:color="auto"/>
            </w:tcBorders>
            <w:shd w:val="clear" w:color="000000" w:fill="FFFFFF"/>
            <w:vAlign w:val="bottom"/>
            <w:hideMark/>
          </w:tcPr>
          <w:p w14:paraId="20B1ABB3"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Materijalni rashodi</w:t>
            </w:r>
          </w:p>
        </w:tc>
        <w:tc>
          <w:tcPr>
            <w:tcW w:w="1445" w:type="dxa"/>
            <w:tcBorders>
              <w:top w:val="nil"/>
              <w:left w:val="nil"/>
              <w:bottom w:val="single" w:sz="4" w:space="0" w:color="auto"/>
              <w:right w:val="single" w:sz="4" w:space="0" w:color="auto"/>
            </w:tcBorders>
            <w:shd w:val="clear" w:color="000000" w:fill="FFFFFF"/>
            <w:noWrap/>
            <w:vAlign w:val="bottom"/>
            <w:hideMark/>
          </w:tcPr>
          <w:p w14:paraId="5B14BCE1"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198.600,00</w:t>
            </w:r>
          </w:p>
        </w:tc>
        <w:tc>
          <w:tcPr>
            <w:tcW w:w="1417" w:type="dxa"/>
            <w:tcBorders>
              <w:top w:val="nil"/>
              <w:left w:val="nil"/>
              <w:bottom w:val="single" w:sz="4" w:space="0" w:color="auto"/>
              <w:right w:val="single" w:sz="4" w:space="0" w:color="auto"/>
            </w:tcBorders>
            <w:shd w:val="clear" w:color="000000" w:fill="FFFFFF"/>
            <w:noWrap/>
            <w:vAlign w:val="bottom"/>
            <w:hideMark/>
          </w:tcPr>
          <w:p w14:paraId="459EEF2F"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198.600,00</w:t>
            </w:r>
          </w:p>
        </w:tc>
        <w:tc>
          <w:tcPr>
            <w:tcW w:w="1701" w:type="dxa"/>
            <w:tcBorders>
              <w:top w:val="nil"/>
              <w:left w:val="nil"/>
              <w:bottom w:val="single" w:sz="4" w:space="0" w:color="auto"/>
              <w:right w:val="single" w:sz="4" w:space="0" w:color="auto"/>
            </w:tcBorders>
            <w:shd w:val="clear" w:color="000000" w:fill="FFFFFF"/>
            <w:noWrap/>
            <w:vAlign w:val="bottom"/>
            <w:hideMark/>
          </w:tcPr>
          <w:p w14:paraId="7D4ACA0B"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194.007,53</w:t>
            </w:r>
          </w:p>
        </w:tc>
        <w:tc>
          <w:tcPr>
            <w:tcW w:w="1319" w:type="dxa"/>
            <w:tcBorders>
              <w:top w:val="nil"/>
              <w:left w:val="nil"/>
              <w:bottom w:val="single" w:sz="4" w:space="0" w:color="auto"/>
              <w:right w:val="single" w:sz="4" w:space="0" w:color="auto"/>
            </w:tcBorders>
            <w:shd w:val="clear" w:color="000000" w:fill="FFFFFF"/>
            <w:vAlign w:val="bottom"/>
            <w:hideMark/>
          </w:tcPr>
          <w:p w14:paraId="3935FE62"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97,69</w:t>
            </w:r>
          </w:p>
        </w:tc>
      </w:tr>
      <w:tr w:rsidR="006E593B" w:rsidRPr="006E60E6" w14:paraId="0F281CBA"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5453743D"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5</w:t>
            </w:r>
          </w:p>
        </w:tc>
        <w:tc>
          <w:tcPr>
            <w:tcW w:w="2807" w:type="dxa"/>
            <w:tcBorders>
              <w:top w:val="nil"/>
              <w:left w:val="nil"/>
              <w:bottom w:val="single" w:sz="4" w:space="0" w:color="auto"/>
              <w:right w:val="single" w:sz="4" w:space="0" w:color="auto"/>
            </w:tcBorders>
            <w:shd w:val="clear" w:color="000000" w:fill="BDD7EE"/>
            <w:vAlign w:val="bottom"/>
            <w:hideMark/>
          </w:tcPr>
          <w:p w14:paraId="209F3209"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Pomoći</w:t>
            </w:r>
          </w:p>
        </w:tc>
        <w:tc>
          <w:tcPr>
            <w:tcW w:w="1445" w:type="dxa"/>
            <w:tcBorders>
              <w:top w:val="nil"/>
              <w:left w:val="nil"/>
              <w:bottom w:val="single" w:sz="4" w:space="0" w:color="auto"/>
              <w:right w:val="single" w:sz="4" w:space="0" w:color="auto"/>
            </w:tcBorders>
            <w:shd w:val="clear" w:color="000000" w:fill="BDD7EE"/>
            <w:noWrap/>
            <w:vAlign w:val="bottom"/>
            <w:hideMark/>
          </w:tcPr>
          <w:p w14:paraId="164F5000"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1.008.529,00</w:t>
            </w:r>
          </w:p>
        </w:tc>
        <w:tc>
          <w:tcPr>
            <w:tcW w:w="1417" w:type="dxa"/>
            <w:tcBorders>
              <w:top w:val="nil"/>
              <w:left w:val="nil"/>
              <w:bottom w:val="single" w:sz="4" w:space="0" w:color="auto"/>
              <w:right w:val="single" w:sz="4" w:space="0" w:color="auto"/>
            </w:tcBorders>
            <w:shd w:val="clear" w:color="000000" w:fill="BDD7EE"/>
            <w:noWrap/>
            <w:vAlign w:val="bottom"/>
            <w:hideMark/>
          </w:tcPr>
          <w:p w14:paraId="7BBCC379"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1.008.529,00</w:t>
            </w:r>
          </w:p>
        </w:tc>
        <w:tc>
          <w:tcPr>
            <w:tcW w:w="1701" w:type="dxa"/>
            <w:tcBorders>
              <w:top w:val="nil"/>
              <w:left w:val="nil"/>
              <w:bottom w:val="single" w:sz="4" w:space="0" w:color="auto"/>
              <w:right w:val="single" w:sz="4" w:space="0" w:color="auto"/>
            </w:tcBorders>
            <w:shd w:val="clear" w:color="000000" w:fill="BDD7EE"/>
            <w:noWrap/>
            <w:vAlign w:val="bottom"/>
            <w:hideMark/>
          </w:tcPr>
          <w:p w14:paraId="13A3F0FF"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1.008.528,99</w:t>
            </w:r>
          </w:p>
        </w:tc>
        <w:tc>
          <w:tcPr>
            <w:tcW w:w="1319" w:type="dxa"/>
            <w:tcBorders>
              <w:top w:val="nil"/>
              <w:left w:val="nil"/>
              <w:bottom w:val="single" w:sz="4" w:space="0" w:color="auto"/>
              <w:right w:val="single" w:sz="4" w:space="0" w:color="auto"/>
            </w:tcBorders>
            <w:shd w:val="clear" w:color="000000" w:fill="BDD7EE"/>
            <w:vAlign w:val="bottom"/>
            <w:hideMark/>
          </w:tcPr>
          <w:p w14:paraId="136119D1"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100,00</w:t>
            </w:r>
          </w:p>
        </w:tc>
      </w:tr>
      <w:tr w:rsidR="006E593B" w:rsidRPr="006E60E6" w14:paraId="1E52E541"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10E2CF15"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 52 (vrtić 527)</w:t>
            </w:r>
          </w:p>
        </w:tc>
        <w:tc>
          <w:tcPr>
            <w:tcW w:w="2807" w:type="dxa"/>
            <w:tcBorders>
              <w:top w:val="nil"/>
              <w:left w:val="nil"/>
              <w:bottom w:val="single" w:sz="4" w:space="0" w:color="auto"/>
              <w:right w:val="single" w:sz="4" w:space="0" w:color="auto"/>
            </w:tcBorders>
            <w:shd w:val="clear" w:color="000000" w:fill="F2F2F2"/>
            <w:vAlign w:val="bottom"/>
            <w:hideMark/>
          </w:tcPr>
          <w:p w14:paraId="682F255A"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Ostale pomoći</w:t>
            </w:r>
          </w:p>
        </w:tc>
        <w:tc>
          <w:tcPr>
            <w:tcW w:w="1445" w:type="dxa"/>
            <w:tcBorders>
              <w:top w:val="nil"/>
              <w:left w:val="nil"/>
              <w:bottom w:val="single" w:sz="4" w:space="0" w:color="auto"/>
              <w:right w:val="single" w:sz="4" w:space="0" w:color="auto"/>
            </w:tcBorders>
            <w:shd w:val="clear" w:color="000000" w:fill="F2F2F2"/>
            <w:noWrap/>
            <w:vAlign w:val="bottom"/>
            <w:hideMark/>
          </w:tcPr>
          <w:p w14:paraId="73B8EDE5"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169.212,00</w:t>
            </w:r>
          </w:p>
        </w:tc>
        <w:tc>
          <w:tcPr>
            <w:tcW w:w="1417" w:type="dxa"/>
            <w:tcBorders>
              <w:top w:val="nil"/>
              <w:left w:val="nil"/>
              <w:bottom w:val="single" w:sz="4" w:space="0" w:color="auto"/>
              <w:right w:val="single" w:sz="4" w:space="0" w:color="auto"/>
            </w:tcBorders>
            <w:shd w:val="clear" w:color="000000" w:fill="F2F2F2"/>
            <w:noWrap/>
            <w:vAlign w:val="bottom"/>
            <w:hideMark/>
          </w:tcPr>
          <w:p w14:paraId="188B623B"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169.212,00</w:t>
            </w:r>
          </w:p>
        </w:tc>
        <w:tc>
          <w:tcPr>
            <w:tcW w:w="1701" w:type="dxa"/>
            <w:tcBorders>
              <w:top w:val="nil"/>
              <w:left w:val="nil"/>
              <w:bottom w:val="single" w:sz="4" w:space="0" w:color="auto"/>
              <w:right w:val="single" w:sz="4" w:space="0" w:color="auto"/>
            </w:tcBorders>
            <w:shd w:val="clear" w:color="000000" w:fill="F2F2F2"/>
            <w:noWrap/>
            <w:vAlign w:val="bottom"/>
            <w:hideMark/>
          </w:tcPr>
          <w:p w14:paraId="3644249C"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169.212,00</w:t>
            </w:r>
          </w:p>
        </w:tc>
        <w:tc>
          <w:tcPr>
            <w:tcW w:w="1319" w:type="dxa"/>
            <w:tcBorders>
              <w:top w:val="nil"/>
              <w:left w:val="nil"/>
              <w:bottom w:val="single" w:sz="4" w:space="0" w:color="auto"/>
              <w:right w:val="single" w:sz="4" w:space="0" w:color="auto"/>
            </w:tcBorders>
            <w:shd w:val="clear" w:color="000000" w:fill="F2F2F2"/>
            <w:vAlign w:val="bottom"/>
            <w:hideMark/>
          </w:tcPr>
          <w:p w14:paraId="6F3D50D5"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100,00</w:t>
            </w:r>
          </w:p>
        </w:tc>
      </w:tr>
      <w:tr w:rsidR="006E593B" w:rsidRPr="006E60E6" w14:paraId="34B740B3"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6D31BB6A"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31</w:t>
            </w:r>
          </w:p>
        </w:tc>
        <w:tc>
          <w:tcPr>
            <w:tcW w:w="2807" w:type="dxa"/>
            <w:tcBorders>
              <w:top w:val="nil"/>
              <w:left w:val="nil"/>
              <w:bottom w:val="single" w:sz="4" w:space="0" w:color="auto"/>
              <w:right w:val="single" w:sz="4" w:space="0" w:color="auto"/>
            </w:tcBorders>
            <w:shd w:val="clear" w:color="000000" w:fill="FFFFFF"/>
            <w:vAlign w:val="bottom"/>
            <w:hideMark/>
          </w:tcPr>
          <w:p w14:paraId="27EFB251"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Rashodi za zaposlene</w:t>
            </w:r>
          </w:p>
        </w:tc>
        <w:tc>
          <w:tcPr>
            <w:tcW w:w="1445" w:type="dxa"/>
            <w:tcBorders>
              <w:top w:val="nil"/>
              <w:left w:val="nil"/>
              <w:bottom w:val="single" w:sz="4" w:space="0" w:color="auto"/>
              <w:right w:val="single" w:sz="4" w:space="0" w:color="auto"/>
            </w:tcBorders>
            <w:shd w:val="clear" w:color="000000" w:fill="FFFFFF"/>
            <w:noWrap/>
            <w:vAlign w:val="bottom"/>
            <w:hideMark/>
          </w:tcPr>
          <w:p w14:paraId="31989AFA"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169.212,00</w:t>
            </w:r>
          </w:p>
        </w:tc>
        <w:tc>
          <w:tcPr>
            <w:tcW w:w="1417" w:type="dxa"/>
            <w:tcBorders>
              <w:top w:val="nil"/>
              <w:left w:val="nil"/>
              <w:bottom w:val="single" w:sz="4" w:space="0" w:color="auto"/>
              <w:right w:val="single" w:sz="4" w:space="0" w:color="auto"/>
            </w:tcBorders>
            <w:shd w:val="clear" w:color="000000" w:fill="FFFFFF"/>
            <w:noWrap/>
            <w:vAlign w:val="bottom"/>
            <w:hideMark/>
          </w:tcPr>
          <w:p w14:paraId="467E4296"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169.212,00</w:t>
            </w:r>
          </w:p>
        </w:tc>
        <w:tc>
          <w:tcPr>
            <w:tcW w:w="1701" w:type="dxa"/>
            <w:tcBorders>
              <w:top w:val="nil"/>
              <w:left w:val="nil"/>
              <w:bottom w:val="single" w:sz="4" w:space="0" w:color="auto"/>
              <w:right w:val="single" w:sz="4" w:space="0" w:color="auto"/>
            </w:tcBorders>
            <w:shd w:val="clear" w:color="000000" w:fill="FFFFFF"/>
            <w:noWrap/>
            <w:vAlign w:val="bottom"/>
            <w:hideMark/>
          </w:tcPr>
          <w:p w14:paraId="74CD3F31"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169.212,00</w:t>
            </w:r>
          </w:p>
        </w:tc>
        <w:tc>
          <w:tcPr>
            <w:tcW w:w="1319" w:type="dxa"/>
            <w:tcBorders>
              <w:top w:val="nil"/>
              <w:left w:val="nil"/>
              <w:bottom w:val="single" w:sz="4" w:space="0" w:color="auto"/>
              <w:right w:val="single" w:sz="4" w:space="0" w:color="auto"/>
            </w:tcBorders>
            <w:shd w:val="clear" w:color="000000" w:fill="FFFFFF"/>
            <w:vAlign w:val="bottom"/>
            <w:hideMark/>
          </w:tcPr>
          <w:p w14:paraId="00FE3EAE"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100,00</w:t>
            </w:r>
          </w:p>
        </w:tc>
      </w:tr>
      <w:tr w:rsidR="006E593B" w:rsidRPr="006E60E6" w14:paraId="4F1A1557"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7539E24D"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 54 (Vrtić 520)</w:t>
            </w:r>
          </w:p>
        </w:tc>
        <w:tc>
          <w:tcPr>
            <w:tcW w:w="2807" w:type="dxa"/>
            <w:tcBorders>
              <w:top w:val="nil"/>
              <w:left w:val="nil"/>
              <w:bottom w:val="single" w:sz="4" w:space="0" w:color="auto"/>
              <w:right w:val="single" w:sz="4" w:space="0" w:color="auto"/>
            </w:tcBorders>
            <w:shd w:val="clear" w:color="000000" w:fill="F2F2F2"/>
            <w:vAlign w:val="bottom"/>
            <w:hideMark/>
          </w:tcPr>
          <w:p w14:paraId="48AB900E"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Ostale pomoći</w:t>
            </w:r>
          </w:p>
        </w:tc>
        <w:tc>
          <w:tcPr>
            <w:tcW w:w="1445" w:type="dxa"/>
            <w:tcBorders>
              <w:top w:val="nil"/>
              <w:left w:val="nil"/>
              <w:bottom w:val="single" w:sz="4" w:space="0" w:color="auto"/>
              <w:right w:val="single" w:sz="4" w:space="0" w:color="auto"/>
            </w:tcBorders>
            <w:shd w:val="clear" w:color="000000" w:fill="F2F2F2"/>
            <w:noWrap/>
            <w:vAlign w:val="bottom"/>
            <w:hideMark/>
          </w:tcPr>
          <w:p w14:paraId="78C256DA"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839.317,00</w:t>
            </w:r>
          </w:p>
        </w:tc>
        <w:tc>
          <w:tcPr>
            <w:tcW w:w="1417" w:type="dxa"/>
            <w:tcBorders>
              <w:top w:val="nil"/>
              <w:left w:val="nil"/>
              <w:bottom w:val="single" w:sz="4" w:space="0" w:color="auto"/>
              <w:right w:val="single" w:sz="4" w:space="0" w:color="auto"/>
            </w:tcBorders>
            <w:shd w:val="clear" w:color="000000" w:fill="F2F2F2"/>
            <w:noWrap/>
            <w:vAlign w:val="bottom"/>
            <w:hideMark/>
          </w:tcPr>
          <w:p w14:paraId="528AED5E"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839.317,00</w:t>
            </w:r>
          </w:p>
        </w:tc>
        <w:tc>
          <w:tcPr>
            <w:tcW w:w="1701" w:type="dxa"/>
            <w:tcBorders>
              <w:top w:val="nil"/>
              <w:left w:val="nil"/>
              <w:bottom w:val="single" w:sz="4" w:space="0" w:color="auto"/>
              <w:right w:val="single" w:sz="4" w:space="0" w:color="auto"/>
            </w:tcBorders>
            <w:shd w:val="clear" w:color="000000" w:fill="F2F2F2"/>
            <w:noWrap/>
            <w:vAlign w:val="bottom"/>
            <w:hideMark/>
          </w:tcPr>
          <w:p w14:paraId="36C118E0"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839.316,99</w:t>
            </w:r>
          </w:p>
        </w:tc>
        <w:tc>
          <w:tcPr>
            <w:tcW w:w="1319" w:type="dxa"/>
            <w:tcBorders>
              <w:top w:val="nil"/>
              <w:left w:val="nil"/>
              <w:bottom w:val="single" w:sz="4" w:space="0" w:color="auto"/>
              <w:right w:val="single" w:sz="4" w:space="0" w:color="auto"/>
            </w:tcBorders>
            <w:shd w:val="clear" w:color="000000" w:fill="F2F2F2"/>
            <w:vAlign w:val="bottom"/>
            <w:hideMark/>
          </w:tcPr>
          <w:p w14:paraId="28E4082B"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100,00</w:t>
            </w:r>
          </w:p>
        </w:tc>
      </w:tr>
      <w:tr w:rsidR="006E593B" w:rsidRPr="006E60E6" w14:paraId="2F5A4500"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36B17B87"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31</w:t>
            </w:r>
          </w:p>
        </w:tc>
        <w:tc>
          <w:tcPr>
            <w:tcW w:w="2807" w:type="dxa"/>
            <w:tcBorders>
              <w:top w:val="nil"/>
              <w:left w:val="nil"/>
              <w:bottom w:val="single" w:sz="4" w:space="0" w:color="auto"/>
              <w:right w:val="single" w:sz="4" w:space="0" w:color="auto"/>
            </w:tcBorders>
            <w:shd w:val="clear" w:color="000000" w:fill="FFFFFF"/>
            <w:vAlign w:val="bottom"/>
            <w:hideMark/>
          </w:tcPr>
          <w:p w14:paraId="51DCCA7A"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Rashodi za zaposlene</w:t>
            </w:r>
          </w:p>
        </w:tc>
        <w:tc>
          <w:tcPr>
            <w:tcW w:w="1445" w:type="dxa"/>
            <w:tcBorders>
              <w:top w:val="nil"/>
              <w:left w:val="nil"/>
              <w:bottom w:val="single" w:sz="4" w:space="0" w:color="auto"/>
              <w:right w:val="single" w:sz="4" w:space="0" w:color="auto"/>
            </w:tcBorders>
            <w:shd w:val="clear" w:color="000000" w:fill="FFFFFF"/>
            <w:noWrap/>
            <w:vAlign w:val="bottom"/>
            <w:hideMark/>
          </w:tcPr>
          <w:p w14:paraId="1E507B65"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748.191,00</w:t>
            </w:r>
          </w:p>
        </w:tc>
        <w:tc>
          <w:tcPr>
            <w:tcW w:w="1417" w:type="dxa"/>
            <w:tcBorders>
              <w:top w:val="nil"/>
              <w:left w:val="nil"/>
              <w:bottom w:val="single" w:sz="4" w:space="0" w:color="auto"/>
              <w:right w:val="single" w:sz="4" w:space="0" w:color="auto"/>
            </w:tcBorders>
            <w:shd w:val="clear" w:color="000000" w:fill="FFFFFF"/>
            <w:noWrap/>
            <w:vAlign w:val="bottom"/>
            <w:hideMark/>
          </w:tcPr>
          <w:p w14:paraId="109A99B3"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748.191,00</w:t>
            </w:r>
          </w:p>
        </w:tc>
        <w:tc>
          <w:tcPr>
            <w:tcW w:w="1701" w:type="dxa"/>
            <w:tcBorders>
              <w:top w:val="nil"/>
              <w:left w:val="nil"/>
              <w:bottom w:val="single" w:sz="4" w:space="0" w:color="auto"/>
              <w:right w:val="single" w:sz="4" w:space="0" w:color="auto"/>
            </w:tcBorders>
            <w:shd w:val="clear" w:color="000000" w:fill="FFFFFF"/>
            <w:noWrap/>
            <w:vAlign w:val="bottom"/>
            <w:hideMark/>
          </w:tcPr>
          <w:p w14:paraId="160730DC"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748.191,00</w:t>
            </w:r>
          </w:p>
        </w:tc>
        <w:tc>
          <w:tcPr>
            <w:tcW w:w="1319" w:type="dxa"/>
            <w:tcBorders>
              <w:top w:val="nil"/>
              <w:left w:val="nil"/>
              <w:bottom w:val="single" w:sz="4" w:space="0" w:color="auto"/>
              <w:right w:val="single" w:sz="4" w:space="0" w:color="auto"/>
            </w:tcBorders>
            <w:shd w:val="clear" w:color="000000" w:fill="FFFFFF"/>
            <w:vAlign w:val="bottom"/>
            <w:hideMark/>
          </w:tcPr>
          <w:p w14:paraId="2CEA30AE"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100,00</w:t>
            </w:r>
          </w:p>
        </w:tc>
      </w:tr>
      <w:tr w:rsidR="006E593B" w:rsidRPr="006E60E6" w14:paraId="1BE8FE29"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3515D6E9"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32</w:t>
            </w:r>
          </w:p>
        </w:tc>
        <w:tc>
          <w:tcPr>
            <w:tcW w:w="2807" w:type="dxa"/>
            <w:tcBorders>
              <w:top w:val="nil"/>
              <w:left w:val="nil"/>
              <w:bottom w:val="single" w:sz="4" w:space="0" w:color="auto"/>
              <w:right w:val="single" w:sz="4" w:space="0" w:color="auto"/>
            </w:tcBorders>
            <w:shd w:val="clear" w:color="000000" w:fill="FFFFFF"/>
            <w:vAlign w:val="bottom"/>
            <w:hideMark/>
          </w:tcPr>
          <w:p w14:paraId="21E26E2E"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Materijalni rashodi</w:t>
            </w:r>
          </w:p>
        </w:tc>
        <w:tc>
          <w:tcPr>
            <w:tcW w:w="1445" w:type="dxa"/>
            <w:tcBorders>
              <w:top w:val="nil"/>
              <w:left w:val="nil"/>
              <w:bottom w:val="single" w:sz="4" w:space="0" w:color="auto"/>
              <w:right w:val="single" w:sz="4" w:space="0" w:color="auto"/>
            </w:tcBorders>
            <w:shd w:val="clear" w:color="000000" w:fill="FFFFFF"/>
            <w:noWrap/>
            <w:vAlign w:val="bottom"/>
            <w:hideMark/>
          </w:tcPr>
          <w:p w14:paraId="06A9A3C5"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91.126,00</w:t>
            </w:r>
          </w:p>
        </w:tc>
        <w:tc>
          <w:tcPr>
            <w:tcW w:w="1417" w:type="dxa"/>
            <w:tcBorders>
              <w:top w:val="nil"/>
              <w:left w:val="nil"/>
              <w:bottom w:val="single" w:sz="4" w:space="0" w:color="auto"/>
              <w:right w:val="single" w:sz="4" w:space="0" w:color="auto"/>
            </w:tcBorders>
            <w:shd w:val="clear" w:color="000000" w:fill="FFFFFF"/>
            <w:noWrap/>
            <w:vAlign w:val="bottom"/>
            <w:hideMark/>
          </w:tcPr>
          <w:p w14:paraId="34FC73DD"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91.126,00</w:t>
            </w:r>
          </w:p>
        </w:tc>
        <w:tc>
          <w:tcPr>
            <w:tcW w:w="1701" w:type="dxa"/>
            <w:tcBorders>
              <w:top w:val="nil"/>
              <w:left w:val="nil"/>
              <w:bottom w:val="single" w:sz="4" w:space="0" w:color="auto"/>
              <w:right w:val="single" w:sz="4" w:space="0" w:color="auto"/>
            </w:tcBorders>
            <w:shd w:val="clear" w:color="000000" w:fill="FFFFFF"/>
            <w:noWrap/>
            <w:vAlign w:val="bottom"/>
            <w:hideMark/>
          </w:tcPr>
          <w:p w14:paraId="53F5C112"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91.125,99</w:t>
            </w:r>
          </w:p>
        </w:tc>
        <w:tc>
          <w:tcPr>
            <w:tcW w:w="1319" w:type="dxa"/>
            <w:tcBorders>
              <w:top w:val="nil"/>
              <w:left w:val="nil"/>
              <w:bottom w:val="single" w:sz="4" w:space="0" w:color="auto"/>
              <w:right w:val="single" w:sz="4" w:space="0" w:color="auto"/>
            </w:tcBorders>
            <w:shd w:val="clear" w:color="000000" w:fill="FFFFFF"/>
            <w:vAlign w:val="bottom"/>
            <w:hideMark/>
          </w:tcPr>
          <w:p w14:paraId="15FCBCF0"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100,00</w:t>
            </w:r>
          </w:p>
        </w:tc>
      </w:tr>
      <w:tr w:rsidR="006E593B" w:rsidRPr="006E60E6" w14:paraId="5790D58D"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546B1C7F"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6</w:t>
            </w:r>
          </w:p>
        </w:tc>
        <w:tc>
          <w:tcPr>
            <w:tcW w:w="2807" w:type="dxa"/>
            <w:tcBorders>
              <w:top w:val="nil"/>
              <w:left w:val="nil"/>
              <w:bottom w:val="single" w:sz="4" w:space="0" w:color="auto"/>
              <w:right w:val="single" w:sz="4" w:space="0" w:color="auto"/>
            </w:tcBorders>
            <w:shd w:val="clear" w:color="000000" w:fill="BDD7EE"/>
            <w:vAlign w:val="bottom"/>
            <w:hideMark/>
          </w:tcPr>
          <w:p w14:paraId="2C31176B"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Donacije</w:t>
            </w:r>
          </w:p>
        </w:tc>
        <w:tc>
          <w:tcPr>
            <w:tcW w:w="1445" w:type="dxa"/>
            <w:tcBorders>
              <w:top w:val="nil"/>
              <w:left w:val="nil"/>
              <w:bottom w:val="single" w:sz="4" w:space="0" w:color="auto"/>
              <w:right w:val="single" w:sz="4" w:space="0" w:color="auto"/>
            </w:tcBorders>
            <w:shd w:val="clear" w:color="000000" w:fill="BDD7EE"/>
            <w:noWrap/>
            <w:vAlign w:val="bottom"/>
            <w:hideMark/>
          </w:tcPr>
          <w:p w14:paraId="725C3132"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4.716,00</w:t>
            </w:r>
          </w:p>
        </w:tc>
        <w:tc>
          <w:tcPr>
            <w:tcW w:w="1417" w:type="dxa"/>
            <w:tcBorders>
              <w:top w:val="nil"/>
              <w:left w:val="nil"/>
              <w:bottom w:val="single" w:sz="4" w:space="0" w:color="auto"/>
              <w:right w:val="single" w:sz="4" w:space="0" w:color="auto"/>
            </w:tcBorders>
            <w:shd w:val="clear" w:color="000000" w:fill="BDD7EE"/>
            <w:noWrap/>
            <w:vAlign w:val="bottom"/>
            <w:hideMark/>
          </w:tcPr>
          <w:p w14:paraId="55D83663"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4.716,00</w:t>
            </w:r>
          </w:p>
        </w:tc>
        <w:tc>
          <w:tcPr>
            <w:tcW w:w="1701" w:type="dxa"/>
            <w:tcBorders>
              <w:top w:val="nil"/>
              <w:left w:val="nil"/>
              <w:bottom w:val="single" w:sz="4" w:space="0" w:color="auto"/>
              <w:right w:val="single" w:sz="4" w:space="0" w:color="auto"/>
            </w:tcBorders>
            <w:shd w:val="clear" w:color="000000" w:fill="BDD7EE"/>
            <w:noWrap/>
            <w:vAlign w:val="bottom"/>
            <w:hideMark/>
          </w:tcPr>
          <w:p w14:paraId="62AB4B1B"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9.716,03</w:t>
            </w:r>
          </w:p>
        </w:tc>
        <w:tc>
          <w:tcPr>
            <w:tcW w:w="1319" w:type="dxa"/>
            <w:tcBorders>
              <w:top w:val="nil"/>
              <w:left w:val="nil"/>
              <w:bottom w:val="single" w:sz="4" w:space="0" w:color="auto"/>
              <w:right w:val="single" w:sz="4" w:space="0" w:color="auto"/>
            </w:tcBorders>
            <w:shd w:val="clear" w:color="000000" w:fill="BDD7EE"/>
            <w:vAlign w:val="bottom"/>
            <w:hideMark/>
          </w:tcPr>
          <w:p w14:paraId="606D2E29"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206,02</w:t>
            </w:r>
          </w:p>
        </w:tc>
      </w:tr>
      <w:tr w:rsidR="006E593B" w:rsidRPr="006E60E6" w14:paraId="1766E126"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6A5D6952"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 63 (vrtić 610)</w:t>
            </w:r>
          </w:p>
        </w:tc>
        <w:tc>
          <w:tcPr>
            <w:tcW w:w="2807" w:type="dxa"/>
            <w:tcBorders>
              <w:top w:val="nil"/>
              <w:left w:val="nil"/>
              <w:bottom w:val="single" w:sz="4" w:space="0" w:color="auto"/>
              <w:right w:val="single" w:sz="4" w:space="0" w:color="auto"/>
            </w:tcBorders>
            <w:shd w:val="clear" w:color="000000" w:fill="F2F2F2"/>
            <w:vAlign w:val="bottom"/>
            <w:hideMark/>
          </w:tcPr>
          <w:p w14:paraId="1C9E6C99"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Donacije</w:t>
            </w:r>
          </w:p>
        </w:tc>
        <w:tc>
          <w:tcPr>
            <w:tcW w:w="1445" w:type="dxa"/>
            <w:tcBorders>
              <w:top w:val="nil"/>
              <w:left w:val="nil"/>
              <w:bottom w:val="single" w:sz="4" w:space="0" w:color="auto"/>
              <w:right w:val="single" w:sz="4" w:space="0" w:color="auto"/>
            </w:tcBorders>
            <w:shd w:val="clear" w:color="000000" w:fill="F2F2F2"/>
            <w:noWrap/>
            <w:vAlign w:val="bottom"/>
            <w:hideMark/>
          </w:tcPr>
          <w:p w14:paraId="04B8DC16"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4.716,00</w:t>
            </w:r>
          </w:p>
        </w:tc>
        <w:tc>
          <w:tcPr>
            <w:tcW w:w="1417" w:type="dxa"/>
            <w:tcBorders>
              <w:top w:val="nil"/>
              <w:left w:val="nil"/>
              <w:bottom w:val="single" w:sz="4" w:space="0" w:color="auto"/>
              <w:right w:val="single" w:sz="4" w:space="0" w:color="auto"/>
            </w:tcBorders>
            <w:shd w:val="clear" w:color="000000" w:fill="F2F2F2"/>
            <w:noWrap/>
            <w:vAlign w:val="bottom"/>
            <w:hideMark/>
          </w:tcPr>
          <w:p w14:paraId="42DFFBCD"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4.716,00</w:t>
            </w:r>
          </w:p>
        </w:tc>
        <w:tc>
          <w:tcPr>
            <w:tcW w:w="1701" w:type="dxa"/>
            <w:tcBorders>
              <w:top w:val="nil"/>
              <w:left w:val="nil"/>
              <w:bottom w:val="single" w:sz="4" w:space="0" w:color="auto"/>
              <w:right w:val="single" w:sz="4" w:space="0" w:color="auto"/>
            </w:tcBorders>
            <w:shd w:val="clear" w:color="000000" w:fill="F2F2F2"/>
            <w:noWrap/>
            <w:vAlign w:val="bottom"/>
            <w:hideMark/>
          </w:tcPr>
          <w:p w14:paraId="25CBD013"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9.716,03</w:t>
            </w:r>
          </w:p>
        </w:tc>
        <w:tc>
          <w:tcPr>
            <w:tcW w:w="1319" w:type="dxa"/>
            <w:tcBorders>
              <w:top w:val="nil"/>
              <w:left w:val="nil"/>
              <w:bottom w:val="single" w:sz="4" w:space="0" w:color="auto"/>
              <w:right w:val="single" w:sz="4" w:space="0" w:color="auto"/>
            </w:tcBorders>
            <w:shd w:val="clear" w:color="000000" w:fill="F2F2F2"/>
            <w:vAlign w:val="bottom"/>
            <w:hideMark/>
          </w:tcPr>
          <w:p w14:paraId="16FA3243"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206,02</w:t>
            </w:r>
          </w:p>
        </w:tc>
      </w:tr>
      <w:tr w:rsidR="006E593B" w:rsidRPr="006E60E6" w14:paraId="4FF79265"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60D83A1B"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32</w:t>
            </w:r>
          </w:p>
        </w:tc>
        <w:tc>
          <w:tcPr>
            <w:tcW w:w="2807" w:type="dxa"/>
            <w:tcBorders>
              <w:top w:val="nil"/>
              <w:left w:val="nil"/>
              <w:bottom w:val="single" w:sz="4" w:space="0" w:color="auto"/>
              <w:right w:val="single" w:sz="4" w:space="0" w:color="auto"/>
            </w:tcBorders>
            <w:shd w:val="clear" w:color="000000" w:fill="FFFFFF"/>
            <w:vAlign w:val="bottom"/>
            <w:hideMark/>
          </w:tcPr>
          <w:p w14:paraId="623A0CB3"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Materijalni rashodi</w:t>
            </w:r>
          </w:p>
        </w:tc>
        <w:tc>
          <w:tcPr>
            <w:tcW w:w="1445" w:type="dxa"/>
            <w:tcBorders>
              <w:top w:val="nil"/>
              <w:left w:val="nil"/>
              <w:bottom w:val="single" w:sz="4" w:space="0" w:color="auto"/>
              <w:right w:val="single" w:sz="4" w:space="0" w:color="auto"/>
            </w:tcBorders>
            <w:shd w:val="clear" w:color="000000" w:fill="FFFFFF"/>
            <w:noWrap/>
            <w:vAlign w:val="bottom"/>
            <w:hideMark/>
          </w:tcPr>
          <w:p w14:paraId="680628A2"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4.716,00</w:t>
            </w:r>
          </w:p>
        </w:tc>
        <w:tc>
          <w:tcPr>
            <w:tcW w:w="1417" w:type="dxa"/>
            <w:tcBorders>
              <w:top w:val="nil"/>
              <w:left w:val="nil"/>
              <w:bottom w:val="single" w:sz="4" w:space="0" w:color="auto"/>
              <w:right w:val="single" w:sz="4" w:space="0" w:color="auto"/>
            </w:tcBorders>
            <w:shd w:val="clear" w:color="000000" w:fill="FFFFFF"/>
            <w:noWrap/>
            <w:vAlign w:val="bottom"/>
            <w:hideMark/>
          </w:tcPr>
          <w:p w14:paraId="4F51C77C"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4.716,00</w:t>
            </w:r>
          </w:p>
        </w:tc>
        <w:tc>
          <w:tcPr>
            <w:tcW w:w="1701" w:type="dxa"/>
            <w:tcBorders>
              <w:top w:val="nil"/>
              <w:left w:val="nil"/>
              <w:bottom w:val="single" w:sz="4" w:space="0" w:color="auto"/>
              <w:right w:val="single" w:sz="4" w:space="0" w:color="auto"/>
            </w:tcBorders>
            <w:shd w:val="clear" w:color="000000" w:fill="FFFFFF"/>
            <w:noWrap/>
            <w:vAlign w:val="bottom"/>
            <w:hideMark/>
          </w:tcPr>
          <w:p w14:paraId="0F5ECAD3"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9.716,03</w:t>
            </w:r>
          </w:p>
        </w:tc>
        <w:tc>
          <w:tcPr>
            <w:tcW w:w="1319" w:type="dxa"/>
            <w:tcBorders>
              <w:top w:val="nil"/>
              <w:left w:val="nil"/>
              <w:bottom w:val="single" w:sz="4" w:space="0" w:color="auto"/>
              <w:right w:val="single" w:sz="4" w:space="0" w:color="auto"/>
            </w:tcBorders>
            <w:shd w:val="clear" w:color="000000" w:fill="FFFFFF"/>
            <w:vAlign w:val="bottom"/>
            <w:hideMark/>
          </w:tcPr>
          <w:p w14:paraId="4297ADE9"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206,02</w:t>
            </w:r>
          </w:p>
        </w:tc>
      </w:tr>
      <w:tr w:rsidR="006E593B" w:rsidRPr="006E60E6" w14:paraId="07C963F6" w14:textId="77777777" w:rsidTr="00CD3146">
        <w:trPr>
          <w:trHeight w:val="604"/>
        </w:trPr>
        <w:tc>
          <w:tcPr>
            <w:tcW w:w="1839" w:type="dxa"/>
            <w:tcBorders>
              <w:top w:val="single" w:sz="4" w:space="0" w:color="auto"/>
              <w:left w:val="single" w:sz="4" w:space="0" w:color="auto"/>
              <w:bottom w:val="single" w:sz="4" w:space="0" w:color="auto"/>
              <w:right w:val="single" w:sz="4" w:space="0" w:color="000000"/>
            </w:tcBorders>
            <w:shd w:val="clear" w:color="000000" w:fill="D9D9D9"/>
            <w:vAlign w:val="bottom"/>
            <w:hideMark/>
          </w:tcPr>
          <w:p w14:paraId="67B802DB"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Aktivnost A201013</w:t>
            </w:r>
          </w:p>
        </w:tc>
        <w:tc>
          <w:tcPr>
            <w:tcW w:w="2807" w:type="dxa"/>
            <w:tcBorders>
              <w:top w:val="nil"/>
              <w:left w:val="nil"/>
              <w:bottom w:val="single" w:sz="4" w:space="0" w:color="auto"/>
              <w:right w:val="single" w:sz="4" w:space="0" w:color="auto"/>
            </w:tcBorders>
            <w:shd w:val="clear" w:color="000000" w:fill="D9D9D9"/>
            <w:vAlign w:val="bottom"/>
            <w:hideMark/>
          </w:tcPr>
          <w:p w14:paraId="1952876B"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POSEBNI PROGRAMI</w:t>
            </w:r>
          </w:p>
        </w:tc>
        <w:tc>
          <w:tcPr>
            <w:tcW w:w="1445" w:type="dxa"/>
            <w:tcBorders>
              <w:top w:val="nil"/>
              <w:left w:val="nil"/>
              <w:bottom w:val="single" w:sz="4" w:space="0" w:color="auto"/>
              <w:right w:val="single" w:sz="4" w:space="0" w:color="auto"/>
            </w:tcBorders>
            <w:shd w:val="clear" w:color="000000" w:fill="D9D9D9"/>
            <w:noWrap/>
            <w:vAlign w:val="bottom"/>
            <w:hideMark/>
          </w:tcPr>
          <w:p w14:paraId="0E21D104"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144.963,00</w:t>
            </w:r>
          </w:p>
        </w:tc>
        <w:tc>
          <w:tcPr>
            <w:tcW w:w="1417" w:type="dxa"/>
            <w:tcBorders>
              <w:top w:val="nil"/>
              <w:left w:val="nil"/>
              <w:bottom w:val="single" w:sz="4" w:space="0" w:color="auto"/>
              <w:right w:val="single" w:sz="4" w:space="0" w:color="auto"/>
            </w:tcBorders>
            <w:shd w:val="clear" w:color="000000" w:fill="D9D9D9"/>
            <w:noWrap/>
            <w:vAlign w:val="bottom"/>
            <w:hideMark/>
          </w:tcPr>
          <w:p w14:paraId="425C4252"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144.963,00</w:t>
            </w:r>
          </w:p>
        </w:tc>
        <w:tc>
          <w:tcPr>
            <w:tcW w:w="1701" w:type="dxa"/>
            <w:tcBorders>
              <w:top w:val="nil"/>
              <w:left w:val="nil"/>
              <w:bottom w:val="single" w:sz="4" w:space="0" w:color="auto"/>
              <w:right w:val="single" w:sz="4" w:space="0" w:color="auto"/>
            </w:tcBorders>
            <w:shd w:val="clear" w:color="000000" w:fill="D9D9D9"/>
            <w:noWrap/>
            <w:vAlign w:val="bottom"/>
            <w:hideMark/>
          </w:tcPr>
          <w:p w14:paraId="686922A5"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144.178,88</w:t>
            </w:r>
          </w:p>
        </w:tc>
        <w:tc>
          <w:tcPr>
            <w:tcW w:w="1319" w:type="dxa"/>
            <w:tcBorders>
              <w:top w:val="nil"/>
              <w:left w:val="nil"/>
              <w:bottom w:val="single" w:sz="4" w:space="0" w:color="auto"/>
              <w:right w:val="single" w:sz="4" w:space="0" w:color="auto"/>
            </w:tcBorders>
            <w:shd w:val="clear" w:color="000000" w:fill="D9D9D9"/>
            <w:noWrap/>
            <w:vAlign w:val="bottom"/>
            <w:hideMark/>
          </w:tcPr>
          <w:p w14:paraId="2463127F"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99,46</w:t>
            </w:r>
          </w:p>
        </w:tc>
      </w:tr>
      <w:tr w:rsidR="006E593B" w:rsidRPr="006E60E6" w14:paraId="0BABE494"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540C9554"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1</w:t>
            </w:r>
          </w:p>
        </w:tc>
        <w:tc>
          <w:tcPr>
            <w:tcW w:w="2807" w:type="dxa"/>
            <w:tcBorders>
              <w:top w:val="nil"/>
              <w:left w:val="nil"/>
              <w:bottom w:val="single" w:sz="4" w:space="0" w:color="auto"/>
              <w:right w:val="single" w:sz="4" w:space="0" w:color="auto"/>
            </w:tcBorders>
            <w:shd w:val="clear" w:color="000000" w:fill="BDD7EE"/>
            <w:vAlign w:val="bottom"/>
            <w:hideMark/>
          </w:tcPr>
          <w:p w14:paraId="01C9A3DE"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Opći prihodi i primici</w:t>
            </w:r>
          </w:p>
        </w:tc>
        <w:tc>
          <w:tcPr>
            <w:tcW w:w="1445" w:type="dxa"/>
            <w:tcBorders>
              <w:top w:val="nil"/>
              <w:left w:val="nil"/>
              <w:bottom w:val="single" w:sz="4" w:space="0" w:color="auto"/>
              <w:right w:val="single" w:sz="4" w:space="0" w:color="auto"/>
            </w:tcBorders>
            <w:shd w:val="clear" w:color="000000" w:fill="BDD7EE"/>
            <w:noWrap/>
            <w:vAlign w:val="bottom"/>
            <w:hideMark/>
          </w:tcPr>
          <w:p w14:paraId="2FA021CA"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94.394,00</w:t>
            </w:r>
          </w:p>
        </w:tc>
        <w:tc>
          <w:tcPr>
            <w:tcW w:w="1417" w:type="dxa"/>
            <w:tcBorders>
              <w:top w:val="nil"/>
              <w:left w:val="nil"/>
              <w:bottom w:val="single" w:sz="4" w:space="0" w:color="auto"/>
              <w:right w:val="single" w:sz="4" w:space="0" w:color="auto"/>
            </w:tcBorders>
            <w:shd w:val="clear" w:color="000000" w:fill="BDD7EE"/>
            <w:noWrap/>
            <w:vAlign w:val="bottom"/>
            <w:hideMark/>
          </w:tcPr>
          <w:p w14:paraId="2D3D0752"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94.394,00</w:t>
            </w:r>
          </w:p>
        </w:tc>
        <w:tc>
          <w:tcPr>
            <w:tcW w:w="1701" w:type="dxa"/>
            <w:tcBorders>
              <w:top w:val="nil"/>
              <w:left w:val="nil"/>
              <w:bottom w:val="single" w:sz="4" w:space="0" w:color="auto"/>
              <w:right w:val="single" w:sz="4" w:space="0" w:color="auto"/>
            </w:tcBorders>
            <w:shd w:val="clear" w:color="000000" w:fill="BDD7EE"/>
            <w:noWrap/>
            <w:vAlign w:val="bottom"/>
            <w:hideMark/>
          </w:tcPr>
          <w:p w14:paraId="194EA377"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94.391,52</w:t>
            </w:r>
          </w:p>
        </w:tc>
        <w:tc>
          <w:tcPr>
            <w:tcW w:w="1319" w:type="dxa"/>
            <w:tcBorders>
              <w:top w:val="nil"/>
              <w:left w:val="nil"/>
              <w:bottom w:val="single" w:sz="4" w:space="0" w:color="auto"/>
              <w:right w:val="single" w:sz="4" w:space="0" w:color="auto"/>
            </w:tcBorders>
            <w:shd w:val="clear" w:color="000000" w:fill="BDD7EE"/>
            <w:noWrap/>
            <w:vAlign w:val="bottom"/>
            <w:hideMark/>
          </w:tcPr>
          <w:p w14:paraId="78E1DB6D"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100,00</w:t>
            </w:r>
          </w:p>
        </w:tc>
      </w:tr>
      <w:tr w:rsidR="006E593B" w:rsidRPr="006E60E6" w14:paraId="3868A6C0"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5C6CBE88"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 11</w:t>
            </w:r>
          </w:p>
        </w:tc>
        <w:tc>
          <w:tcPr>
            <w:tcW w:w="2807" w:type="dxa"/>
            <w:tcBorders>
              <w:top w:val="nil"/>
              <w:left w:val="nil"/>
              <w:bottom w:val="single" w:sz="4" w:space="0" w:color="auto"/>
              <w:right w:val="single" w:sz="4" w:space="0" w:color="auto"/>
            </w:tcBorders>
            <w:shd w:val="clear" w:color="000000" w:fill="F2F2F2"/>
            <w:vAlign w:val="bottom"/>
            <w:hideMark/>
          </w:tcPr>
          <w:p w14:paraId="52D64D28"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Opći prihodi i primici</w:t>
            </w:r>
          </w:p>
        </w:tc>
        <w:tc>
          <w:tcPr>
            <w:tcW w:w="1445" w:type="dxa"/>
            <w:tcBorders>
              <w:top w:val="nil"/>
              <w:left w:val="nil"/>
              <w:bottom w:val="single" w:sz="4" w:space="0" w:color="auto"/>
              <w:right w:val="single" w:sz="4" w:space="0" w:color="auto"/>
            </w:tcBorders>
            <w:shd w:val="clear" w:color="000000" w:fill="F2F2F2"/>
            <w:noWrap/>
            <w:vAlign w:val="bottom"/>
            <w:hideMark/>
          </w:tcPr>
          <w:p w14:paraId="025AEB00"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71.378,00</w:t>
            </w:r>
          </w:p>
        </w:tc>
        <w:tc>
          <w:tcPr>
            <w:tcW w:w="1417" w:type="dxa"/>
            <w:tcBorders>
              <w:top w:val="nil"/>
              <w:left w:val="nil"/>
              <w:bottom w:val="single" w:sz="4" w:space="0" w:color="auto"/>
              <w:right w:val="single" w:sz="4" w:space="0" w:color="auto"/>
            </w:tcBorders>
            <w:shd w:val="clear" w:color="000000" w:fill="F2F2F2"/>
            <w:noWrap/>
            <w:vAlign w:val="bottom"/>
            <w:hideMark/>
          </w:tcPr>
          <w:p w14:paraId="74F60EF4"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71.378,00</w:t>
            </w:r>
          </w:p>
        </w:tc>
        <w:tc>
          <w:tcPr>
            <w:tcW w:w="1701" w:type="dxa"/>
            <w:tcBorders>
              <w:top w:val="nil"/>
              <w:left w:val="nil"/>
              <w:bottom w:val="single" w:sz="4" w:space="0" w:color="auto"/>
              <w:right w:val="single" w:sz="4" w:space="0" w:color="auto"/>
            </w:tcBorders>
            <w:shd w:val="clear" w:color="000000" w:fill="F2F2F2"/>
            <w:noWrap/>
            <w:vAlign w:val="bottom"/>
            <w:hideMark/>
          </w:tcPr>
          <w:p w14:paraId="1EA88A13"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71.375,52</w:t>
            </w:r>
          </w:p>
        </w:tc>
        <w:tc>
          <w:tcPr>
            <w:tcW w:w="1319" w:type="dxa"/>
            <w:tcBorders>
              <w:top w:val="nil"/>
              <w:left w:val="nil"/>
              <w:bottom w:val="single" w:sz="4" w:space="0" w:color="auto"/>
              <w:right w:val="single" w:sz="4" w:space="0" w:color="auto"/>
            </w:tcBorders>
            <w:shd w:val="clear" w:color="000000" w:fill="F2F2F2"/>
            <w:noWrap/>
            <w:vAlign w:val="bottom"/>
            <w:hideMark/>
          </w:tcPr>
          <w:p w14:paraId="42C5C6CE"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100,00</w:t>
            </w:r>
          </w:p>
        </w:tc>
      </w:tr>
      <w:tr w:rsidR="006E593B" w:rsidRPr="006E60E6" w14:paraId="1C84E9AC"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21D1EC64"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31</w:t>
            </w:r>
          </w:p>
        </w:tc>
        <w:tc>
          <w:tcPr>
            <w:tcW w:w="2807" w:type="dxa"/>
            <w:tcBorders>
              <w:top w:val="nil"/>
              <w:left w:val="nil"/>
              <w:bottom w:val="single" w:sz="4" w:space="0" w:color="auto"/>
              <w:right w:val="single" w:sz="4" w:space="0" w:color="auto"/>
            </w:tcBorders>
            <w:shd w:val="clear" w:color="000000" w:fill="FFFFFF"/>
            <w:vAlign w:val="bottom"/>
            <w:hideMark/>
          </w:tcPr>
          <w:p w14:paraId="0D668D9A"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Rashodi za zaposlene</w:t>
            </w:r>
          </w:p>
        </w:tc>
        <w:tc>
          <w:tcPr>
            <w:tcW w:w="1445" w:type="dxa"/>
            <w:tcBorders>
              <w:top w:val="nil"/>
              <w:left w:val="nil"/>
              <w:bottom w:val="single" w:sz="4" w:space="0" w:color="auto"/>
              <w:right w:val="single" w:sz="4" w:space="0" w:color="auto"/>
            </w:tcBorders>
            <w:shd w:val="clear" w:color="000000" w:fill="FFFFFF"/>
            <w:noWrap/>
            <w:vAlign w:val="bottom"/>
            <w:hideMark/>
          </w:tcPr>
          <w:p w14:paraId="3252F52F"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67.597,00</w:t>
            </w:r>
          </w:p>
        </w:tc>
        <w:tc>
          <w:tcPr>
            <w:tcW w:w="1417" w:type="dxa"/>
            <w:tcBorders>
              <w:top w:val="nil"/>
              <w:left w:val="nil"/>
              <w:bottom w:val="single" w:sz="4" w:space="0" w:color="auto"/>
              <w:right w:val="single" w:sz="4" w:space="0" w:color="auto"/>
            </w:tcBorders>
            <w:shd w:val="clear" w:color="000000" w:fill="FFFFFF"/>
            <w:noWrap/>
            <w:vAlign w:val="bottom"/>
            <w:hideMark/>
          </w:tcPr>
          <w:p w14:paraId="3394D44E"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67.597,00</w:t>
            </w:r>
          </w:p>
        </w:tc>
        <w:tc>
          <w:tcPr>
            <w:tcW w:w="1701" w:type="dxa"/>
            <w:tcBorders>
              <w:top w:val="nil"/>
              <w:left w:val="nil"/>
              <w:bottom w:val="single" w:sz="4" w:space="0" w:color="auto"/>
              <w:right w:val="single" w:sz="4" w:space="0" w:color="auto"/>
            </w:tcBorders>
            <w:shd w:val="clear" w:color="000000" w:fill="FFFFFF"/>
            <w:noWrap/>
            <w:vAlign w:val="bottom"/>
            <w:hideMark/>
          </w:tcPr>
          <w:p w14:paraId="6FA19212"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67.597,00</w:t>
            </w:r>
          </w:p>
        </w:tc>
        <w:tc>
          <w:tcPr>
            <w:tcW w:w="1319" w:type="dxa"/>
            <w:tcBorders>
              <w:top w:val="nil"/>
              <w:left w:val="nil"/>
              <w:bottom w:val="single" w:sz="4" w:space="0" w:color="auto"/>
              <w:right w:val="single" w:sz="4" w:space="0" w:color="auto"/>
            </w:tcBorders>
            <w:shd w:val="clear" w:color="000000" w:fill="FFFFFF"/>
            <w:noWrap/>
            <w:vAlign w:val="bottom"/>
            <w:hideMark/>
          </w:tcPr>
          <w:p w14:paraId="246D9F4C"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100,00</w:t>
            </w:r>
          </w:p>
        </w:tc>
      </w:tr>
      <w:tr w:rsidR="006E593B" w:rsidRPr="006E60E6" w14:paraId="3DDF5B4B"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320534C4"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32</w:t>
            </w:r>
          </w:p>
        </w:tc>
        <w:tc>
          <w:tcPr>
            <w:tcW w:w="2807" w:type="dxa"/>
            <w:tcBorders>
              <w:top w:val="nil"/>
              <w:left w:val="nil"/>
              <w:bottom w:val="single" w:sz="4" w:space="0" w:color="auto"/>
              <w:right w:val="single" w:sz="4" w:space="0" w:color="auto"/>
            </w:tcBorders>
            <w:shd w:val="clear" w:color="000000" w:fill="FFFFFF"/>
            <w:vAlign w:val="bottom"/>
            <w:hideMark/>
          </w:tcPr>
          <w:p w14:paraId="0CC60F69"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Materijalni rashodi</w:t>
            </w:r>
          </w:p>
        </w:tc>
        <w:tc>
          <w:tcPr>
            <w:tcW w:w="1445" w:type="dxa"/>
            <w:tcBorders>
              <w:top w:val="nil"/>
              <w:left w:val="nil"/>
              <w:bottom w:val="single" w:sz="4" w:space="0" w:color="auto"/>
              <w:right w:val="single" w:sz="4" w:space="0" w:color="auto"/>
            </w:tcBorders>
            <w:shd w:val="clear" w:color="000000" w:fill="FFFFFF"/>
            <w:noWrap/>
            <w:vAlign w:val="bottom"/>
            <w:hideMark/>
          </w:tcPr>
          <w:p w14:paraId="2549D835"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3.781,00</w:t>
            </w:r>
          </w:p>
        </w:tc>
        <w:tc>
          <w:tcPr>
            <w:tcW w:w="1417" w:type="dxa"/>
            <w:tcBorders>
              <w:top w:val="nil"/>
              <w:left w:val="nil"/>
              <w:bottom w:val="single" w:sz="4" w:space="0" w:color="auto"/>
              <w:right w:val="single" w:sz="4" w:space="0" w:color="auto"/>
            </w:tcBorders>
            <w:shd w:val="clear" w:color="000000" w:fill="FFFFFF"/>
            <w:noWrap/>
            <w:vAlign w:val="bottom"/>
            <w:hideMark/>
          </w:tcPr>
          <w:p w14:paraId="1CF8316A"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3.781,00</w:t>
            </w:r>
          </w:p>
        </w:tc>
        <w:tc>
          <w:tcPr>
            <w:tcW w:w="1701" w:type="dxa"/>
            <w:tcBorders>
              <w:top w:val="nil"/>
              <w:left w:val="nil"/>
              <w:bottom w:val="single" w:sz="4" w:space="0" w:color="auto"/>
              <w:right w:val="single" w:sz="4" w:space="0" w:color="auto"/>
            </w:tcBorders>
            <w:shd w:val="clear" w:color="000000" w:fill="FFFFFF"/>
            <w:noWrap/>
            <w:vAlign w:val="bottom"/>
            <w:hideMark/>
          </w:tcPr>
          <w:p w14:paraId="788C5FE9"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3.778,52</w:t>
            </w:r>
          </w:p>
        </w:tc>
        <w:tc>
          <w:tcPr>
            <w:tcW w:w="1319" w:type="dxa"/>
            <w:tcBorders>
              <w:top w:val="nil"/>
              <w:left w:val="nil"/>
              <w:bottom w:val="single" w:sz="4" w:space="0" w:color="auto"/>
              <w:right w:val="single" w:sz="4" w:space="0" w:color="auto"/>
            </w:tcBorders>
            <w:shd w:val="clear" w:color="000000" w:fill="FFFFFF"/>
            <w:noWrap/>
            <w:vAlign w:val="bottom"/>
            <w:hideMark/>
          </w:tcPr>
          <w:p w14:paraId="3C485486"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99,93</w:t>
            </w:r>
          </w:p>
        </w:tc>
      </w:tr>
      <w:tr w:rsidR="006E593B" w:rsidRPr="006E60E6" w14:paraId="0C203728"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3CBE1214"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 12</w:t>
            </w:r>
          </w:p>
        </w:tc>
        <w:tc>
          <w:tcPr>
            <w:tcW w:w="2807" w:type="dxa"/>
            <w:tcBorders>
              <w:top w:val="nil"/>
              <w:left w:val="nil"/>
              <w:bottom w:val="single" w:sz="4" w:space="0" w:color="auto"/>
              <w:right w:val="single" w:sz="4" w:space="0" w:color="auto"/>
            </w:tcBorders>
            <w:shd w:val="clear" w:color="000000" w:fill="F2F2F2"/>
            <w:vAlign w:val="bottom"/>
            <w:hideMark/>
          </w:tcPr>
          <w:p w14:paraId="62C86E31"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Besplatan boravak za 2 i svako sl. dijete</w:t>
            </w:r>
          </w:p>
        </w:tc>
        <w:tc>
          <w:tcPr>
            <w:tcW w:w="1445" w:type="dxa"/>
            <w:tcBorders>
              <w:top w:val="nil"/>
              <w:left w:val="nil"/>
              <w:bottom w:val="single" w:sz="4" w:space="0" w:color="auto"/>
              <w:right w:val="single" w:sz="4" w:space="0" w:color="auto"/>
            </w:tcBorders>
            <w:shd w:val="clear" w:color="000000" w:fill="F2F2F2"/>
            <w:noWrap/>
            <w:vAlign w:val="bottom"/>
            <w:hideMark/>
          </w:tcPr>
          <w:p w14:paraId="3E384157"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23.016,00</w:t>
            </w:r>
          </w:p>
        </w:tc>
        <w:tc>
          <w:tcPr>
            <w:tcW w:w="1417" w:type="dxa"/>
            <w:tcBorders>
              <w:top w:val="nil"/>
              <w:left w:val="nil"/>
              <w:bottom w:val="single" w:sz="4" w:space="0" w:color="auto"/>
              <w:right w:val="single" w:sz="4" w:space="0" w:color="auto"/>
            </w:tcBorders>
            <w:shd w:val="clear" w:color="000000" w:fill="F2F2F2"/>
            <w:noWrap/>
            <w:vAlign w:val="bottom"/>
            <w:hideMark/>
          </w:tcPr>
          <w:p w14:paraId="0F2F83E5"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23.016,00</w:t>
            </w:r>
          </w:p>
        </w:tc>
        <w:tc>
          <w:tcPr>
            <w:tcW w:w="1701" w:type="dxa"/>
            <w:tcBorders>
              <w:top w:val="nil"/>
              <w:left w:val="nil"/>
              <w:bottom w:val="single" w:sz="4" w:space="0" w:color="auto"/>
              <w:right w:val="single" w:sz="4" w:space="0" w:color="auto"/>
            </w:tcBorders>
            <w:shd w:val="clear" w:color="000000" w:fill="F2F2F2"/>
            <w:noWrap/>
            <w:vAlign w:val="bottom"/>
            <w:hideMark/>
          </w:tcPr>
          <w:p w14:paraId="2CE3A123"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23.016,00</w:t>
            </w:r>
          </w:p>
        </w:tc>
        <w:tc>
          <w:tcPr>
            <w:tcW w:w="1319" w:type="dxa"/>
            <w:tcBorders>
              <w:top w:val="nil"/>
              <w:left w:val="nil"/>
              <w:bottom w:val="single" w:sz="4" w:space="0" w:color="auto"/>
              <w:right w:val="single" w:sz="4" w:space="0" w:color="auto"/>
            </w:tcBorders>
            <w:shd w:val="clear" w:color="000000" w:fill="F2F2F2"/>
            <w:noWrap/>
            <w:vAlign w:val="bottom"/>
            <w:hideMark/>
          </w:tcPr>
          <w:p w14:paraId="33A9975A"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100,00</w:t>
            </w:r>
          </w:p>
        </w:tc>
      </w:tr>
      <w:tr w:rsidR="006E593B" w:rsidRPr="006E60E6" w14:paraId="578201A8"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4AF0BCBE"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31</w:t>
            </w:r>
          </w:p>
        </w:tc>
        <w:tc>
          <w:tcPr>
            <w:tcW w:w="2807" w:type="dxa"/>
            <w:tcBorders>
              <w:top w:val="nil"/>
              <w:left w:val="nil"/>
              <w:bottom w:val="single" w:sz="4" w:space="0" w:color="auto"/>
              <w:right w:val="single" w:sz="4" w:space="0" w:color="auto"/>
            </w:tcBorders>
            <w:shd w:val="clear" w:color="000000" w:fill="FFFFFF"/>
            <w:vAlign w:val="bottom"/>
            <w:hideMark/>
          </w:tcPr>
          <w:p w14:paraId="10859C3E"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Rashodi za zaposlene</w:t>
            </w:r>
          </w:p>
        </w:tc>
        <w:tc>
          <w:tcPr>
            <w:tcW w:w="1445" w:type="dxa"/>
            <w:tcBorders>
              <w:top w:val="nil"/>
              <w:left w:val="nil"/>
              <w:bottom w:val="single" w:sz="4" w:space="0" w:color="auto"/>
              <w:right w:val="single" w:sz="4" w:space="0" w:color="auto"/>
            </w:tcBorders>
            <w:shd w:val="clear" w:color="000000" w:fill="FFFFFF"/>
            <w:noWrap/>
            <w:vAlign w:val="bottom"/>
            <w:hideMark/>
          </w:tcPr>
          <w:p w14:paraId="70C7BA7B"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23.016,00</w:t>
            </w:r>
          </w:p>
        </w:tc>
        <w:tc>
          <w:tcPr>
            <w:tcW w:w="1417" w:type="dxa"/>
            <w:tcBorders>
              <w:top w:val="nil"/>
              <w:left w:val="nil"/>
              <w:bottom w:val="single" w:sz="4" w:space="0" w:color="auto"/>
              <w:right w:val="single" w:sz="4" w:space="0" w:color="auto"/>
            </w:tcBorders>
            <w:shd w:val="clear" w:color="000000" w:fill="FFFFFF"/>
            <w:noWrap/>
            <w:vAlign w:val="bottom"/>
            <w:hideMark/>
          </w:tcPr>
          <w:p w14:paraId="3949F739"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23.016,00</w:t>
            </w:r>
          </w:p>
        </w:tc>
        <w:tc>
          <w:tcPr>
            <w:tcW w:w="1701" w:type="dxa"/>
            <w:tcBorders>
              <w:top w:val="nil"/>
              <w:left w:val="nil"/>
              <w:bottom w:val="single" w:sz="4" w:space="0" w:color="auto"/>
              <w:right w:val="single" w:sz="4" w:space="0" w:color="auto"/>
            </w:tcBorders>
            <w:shd w:val="clear" w:color="000000" w:fill="FFFFFF"/>
            <w:noWrap/>
            <w:vAlign w:val="bottom"/>
            <w:hideMark/>
          </w:tcPr>
          <w:p w14:paraId="659E06F8"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23.016,00</w:t>
            </w:r>
          </w:p>
        </w:tc>
        <w:tc>
          <w:tcPr>
            <w:tcW w:w="1319" w:type="dxa"/>
            <w:tcBorders>
              <w:top w:val="nil"/>
              <w:left w:val="nil"/>
              <w:bottom w:val="single" w:sz="4" w:space="0" w:color="auto"/>
              <w:right w:val="single" w:sz="4" w:space="0" w:color="auto"/>
            </w:tcBorders>
            <w:shd w:val="clear" w:color="000000" w:fill="FFFFFF"/>
            <w:noWrap/>
            <w:vAlign w:val="bottom"/>
            <w:hideMark/>
          </w:tcPr>
          <w:p w14:paraId="7A7E39F2"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100,00</w:t>
            </w:r>
          </w:p>
        </w:tc>
      </w:tr>
      <w:tr w:rsidR="006E593B" w:rsidRPr="006E60E6" w14:paraId="6889A041"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318676E7"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lastRenderedPageBreak/>
              <w:t>Izvor 3</w:t>
            </w:r>
          </w:p>
        </w:tc>
        <w:tc>
          <w:tcPr>
            <w:tcW w:w="2807" w:type="dxa"/>
            <w:tcBorders>
              <w:top w:val="nil"/>
              <w:left w:val="nil"/>
              <w:bottom w:val="single" w:sz="4" w:space="0" w:color="auto"/>
              <w:right w:val="single" w:sz="4" w:space="0" w:color="auto"/>
            </w:tcBorders>
            <w:shd w:val="clear" w:color="000000" w:fill="BDD7EE"/>
            <w:vAlign w:val="bottom"/>
            <w:hideMark/>
          </w:tcPr>
          <w:p w14:paraId="0E8C52D7"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Vlastiti prihodi</w:t>
            </w:r>
          </w:p>
        </w:tc>
        <w:tc>
          <w:tcPr>
            <w:tcW w:w="1445" w:type="dxa"/>
            <w:tcBorders>
              <w:top w:val="nil"/>
              <w:left w:val="nil"/>
              <w:bottom w:val="single" w:sz="4" w:space="0" w:color="auto"/>
              <w:right w:val="single" w:sz="4" w:space="0" w:color="auto"/>
            </w:tcBorders>
            <w:shd w:val="clear" w:color="000000" w:fill="BDD7EE"/>
            <w:noWrap/>
            <w:vAlign w:val="bottom"/>
            <w:hideMark/>
          </w:tcPr>
          <w:p w14:paraId="3852AA31"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9.126,00</w:t>
            </w:r>
          </w:p>
        </w:tc>
        <w:tc>
          <w:tcPr>
            <w:tcW w:w="1417" w:type="dxa"/>
            <w:tcBorders>
              <w:top w:val="nil"/>
              <w:left w:val="nil"/>
              <w:bottom w:val="single" w:sz="4" w:space="0" w:color="auto"/>
              <w:right w:val="single" w:sz="4" w:space="0" w:color="auto"/>
            </w:tcBorders>
            <w:shd w:val="clear" w:color="000000" w:fill="BDD7EE"/>
            <w:noWrap/>
            <w:vAlign w:val="bottom"/>
            <w:hideMark/>
          </w:tcPr>
          <w:p w14:paraId="5657FA75"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9.126,00</w:t>
            </w:r>
          </w:p>
        </w:tc>
        <w:tc>
          <w:tcPr>
            <w:tcW w:w="1701" w:type="dxa"/>
            <w:tcBorders>
              <w:top w:val="nil"/>
              <w:left w:val="nil"/>
              <w:bottom w:val="single" w:sz="4" w:space="0" w:color="auto"/>
              <w:right w:val="single" w:sz="4" w:space="0" w:color="auto"/>
            </w:tcBorders>
            <w:shd w:val="clear" w:color="000000" w:fill="BDD7EE"/>
            <w:noWrap/>
            <w:vAlign w:val="bottom"/>
            <w:hideMark/>
          </w:tcPr>
          <w:p w14:paraId="0830407C"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9.100,96</w:t>
            </w:r>
          </w:p>
        </w:tc>
        <w:tc>
          <w:tcPr>
            <w:tcW w:w="1319" w:type="dxa"/>
            <w:tcBorders>
              <w:top w:val="nil"/>
              <w:left w:val="nil"/>
              <w:bottom w:val="single" w:sz="4" w:space="0" w:color="auto"/>
              <w:right w:val="single" w:sz="4" w:space="0" w:color="auto"/>
            </w:tcBorders>
            <w:shd w:val="clear" w:color="000000" w:fill="BDD7EE"/>
            <w:noWrap/>
            <w:vAlign w:val="bottom"/>
            <w:hideMark/>
          </w:tcPr>
          <w:p w14:paraId="3E2690B1"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99,73</w:t>
            </w:r>
          </w:p>
        </w:tc>
      </w:tr>
      <w:tr w:rsidR="006E593B" w:rsidRPr="006E60E6" w14:paraId="0C1FB6EA"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02D5C22C"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 32 (vrtić 310)</w:t>
            </w:r>
          </w:p>
        </w:tc>
        <w:tc>
          <w:tcPr>
            <w:tcW w:w="2807" w:type="dxa"/>
            <w:tcBorders>
              <w:top w:val="nil"/>
              <w:left w:val="nil"/>
              <w:bottom w:val="single" w:sz="4" w:space="0" w:color="auto"/>
              <w:right w:val="single" w:sz="4" w:space="0" w:color="auto"/>
            </w:tcBorders>
            <w:shd w:val="clear" w:color="000000" w:fill="F2F2F2"/>
            <w:vAlign w:val="bottom"/>
            <w:hideMark/>
          </w:tcPr>
          <w:p w14:paraId="5D86BC51"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Vlastiti prihodi</w:t>
            </w:r>
          </w:p>
        </w:tc>
        <w:tc>
          <w:tcPr>
            <w:tcW w:w="1445" w:type="dxa"/>
            <w:tcBorders>
              <w:top w:val="nil"/>
              <w:left w:val="nil"/>
              <w:bottom w:val="single" w:sz="4" w:space="0" w:color="auto"/>
              <w:right w:val="single" w:sz="4" w:space="0" w:color="auto"/>
            </w:tcBorders>
            <w:shd w:val="clear" w:color="000000" w:fill="F2F2F2"/>
            <w:noWrap/>
            <w:vAlign w:val="bottom"/>
            <w:hideMark/>
          </w:tcPr>
          <w:p w14:paraId="14F36152"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9.126,00</w:t>
            </w:r>
          </w:p>
        </w:tc>
        <w:tc>
          <w:tcPr>
            <w:tcW w:w="1417" w:type="dxa"/>
            <w:tcBorders>
              <w:top w:val="nil"/>
              <w:left w:val="nil"/>
              <w:bottom w:val="single" w:sz="4" w:space="0" w:color="auto"/>
              <w:right w:val="single" w:sz="4" w:space="0" w:color="auto"/>
            </w:tcBorders>
            <w:shd w:val="clear" w:color="000000" w:fill="F2F2F2"/>
            <w:noWrap/>
            <w:vAlign w:val="bottom"/>
            <w:hideMark/>
          </w:tcPr>
          <w:p w14:paraId="57E954DD"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9.126,00</w:t>
            </w:r>
          </w:p>
        </w:tc>
        <w:tc>
          <w:tcPr>
            <w:tcW w:w="1701" w:type="dxa"/>
            <w:tcBorders>
              <w:top w:val="nil"/>
              <w:left w:val="nil"/>
              <w:bottom w:val="single" w:sz="4" w:space="0" w:color="auto"/>
              <w:right w:val="single" w:sz="4" w:space="0" w:color="auto"/>
            </w:tcBorders>
            <w:shd w:val="clear" w:color="000000" w:fill="F2F2F2"/>
            <w:noWrap/>
            <w:vAlign w:val="bottom"/>
            <w:hideMark/>
          </w:tcPr>
          <w:p w14:paraId="2D698677"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9.100,96</w:t>
            </w:r>
          </w:p>
        </w:tc>
        <w:tc>
          <w:tcPr>
            <w:tcW w:w="1319" w:type="dxa"/>
            <w:tcBorders>
              <w:top w:val="nil"/>
              <w:left w:val="nil"/>
              <w:bottom w:val="single" w:sz="4" w:space="0" w:color="auto"/>
              <w:right w:val="single" w:sz="4" w:space="0" w:color="auto"/>
            </w:tcBorders>
            <w:shd w:val="clear" w:color="000000" w:fill="F2F2F2"/>
            <w:noWrap/>
            <w:vAlign w:val="bottom"/>
            <w:hideMark/>
          </w:tcPr>
          <w:p w14:paraId="44585773"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99,73</w:t>
            </w:r>
          </w:p>
        </w:tc>
      </w:tr>
      <w:tr w:rsidR="006E593B" w:rsidRPr="006E60E6" w14:paraId="5E2F29E8"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37B8E435"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32</w:t>
            </w:r>
          </w:p>
        </w:tc>
        <w:tc>
          <w:tcPr>
            <w:tcW w:w="2807" w:type="dxa"/>
            <w:tcBorders>
              <w:top w:val="nil"/>
              <w:left w:val="nil"/>
              <w:bottom w:val="single" w:sz="4" w:space="0" w:color="auto"/>
              <w:right w:val="single" w:sz="4" w:space="0" w:color="auto"/>
            </w:tcBorders>
            <w:shd w:val="clear" w:color="000000" w:fill="FFFFFF"/>
            <w:vAlign w:val="bottom"/>
            <w:hideMark/>
          </w:tcPr>
          <w:p w14:paraId="4B179DBE"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Materijalni rashodi</w:t>
            </w:r>
          </w:p>
        </w:tc>
        <w:tc>
          <w:tcPr>
            <w:tcW w:w="1445" w:type="dxa"/>
            <w:tcBorders>
              <w:top w:val="nil"/>
              <w:left w:val="nil"/>
              <w:bottom w:val="single" w:sz="4" w:space="0" w:color="auto"/>
              <w:right w:val="single" w:sz="4" w:space="0" w:color="auto"/>
            </w:tcBorders>
            <w:shd w:val="clear" w:color="000000" w:fill="FFFFFF"/>
            <w:noWrap/>
            <w:vAlign w:val="bottom"/>
            <w:hideMark/>
          </w:tcPr>
          <w:p w14:paraId="640B6FB7"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9.126,00</w:t>
            </w:r>
          </w:p>
        </w:tc>
        <w:tc>
          <w:tcPr>
            <w:tcW w:w="1417" w:type="dxa"/>
            <w:tcBorders>
              <w:top w:val="nil"/>
              <w:left w:val="nil"/>
              <w:bottom w:val="single" w:sz="4" w:space="0" w:color="auto"/>
              <w:right w:val="single" w:sz="4" w:space="0" w:color="auto"/>
            </w:tcBorders>
            <w:shd w:val="clear" w:color="000000" w:fill="FFFFFF"/>
            <w:noWrap/>
            <w:vAlign w:val="bottom"/>
            <w:hideMark/>
          </w:tcPr>
          <w:p w14:paraId="25C9BCB0"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9.126,00</w:t>
            </w:r>
          </w:p>
        </w:tc>
        <w:tc>
          <w:tcPr>
            <w:tcW w:w="1701" w:type="dxa"/>
            <w:tcBorders>
              <w:top w:val="nil"/>
              <w:left w:val="nil"/>
              <w:bottom w:val="single" w:sz="4" w:space="0" w:color="auto"/>
              <w:right w:val="single" w:sz="4" w:space="0" w:color="auto"/>
            </w:tcBorders>
            <w:shd w:val="clear" w:color="000000" w:fill="FFFFFF"/>
            <w:noWrap/>
            <w:vAlign w:val="bottom"/>
            <w:hideMark/>
          </w:tcPr>
          <w:p w14:paraId="4758736B"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9.100,96</w:t>
            </w:r>
          </w:p>
        </w:tc>
        <w:tc>
          <w:tcPr>
            <w:tcW w:w="1319" w:type="dxa"/>
            <w:tcBorders>
              <w:top w:val="nil"/>
              <w:left w:val="nil"/>
              <w:bottom w:val="single" w:sz="4" w:space="0" w:color="auto"/>
              <w:right w:val="single" w:sz="4" w:space="0" w:color="auto"/>
            </w:tcBorders>
            <w:shd w:val="clear" w:color="000000" w:fill="FFFFFF"/>
            <w:noWrap/>
            <w:vAlign w:val="bottom"/>
            <w:hideMark/>
          </w:tcPr>
          <w:p w14:paraId="2750B4A7"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99,73</w:t>
            </w:r>
          </w:p>
        </w:tc>
      </w:tr>
      <w:tr w:rsidR="006E593B" w:rsidRPr="006E60E6" w14:paraId="26381E85"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52678ECF"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4</w:t>
            </w:r>
          </w:p>
        </w:tc>
        <w:tc>
          <w:tcPr>
            <w:tcW w:w="2807" w:type="dxa"/>
            <w:tcBorders>
              <w:top w:val="nil"/>
              <w:left w:val="nil"/>
              <w:bottom w:val="single" w:sz="4" w:space="0" w:color="auto"/>
              <w:right w:val="single" w:sz="4" w:space="0" w:color="auto"/>
            </w:tcBorders>
            <w:shd w:val="clear" w:color="000000" w:fill="BDD7EE"/>
            <w:vAlign w:val="bottom"/>
            <w:hideMark/>
          </w:tcPr>
          <w:p w14:paraId="69DE79C2"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Prihodi za posebne namjene</w:t>
            </w:r>
          </w:p>
        </w:tc>
        <w:tc>
          <w:tcPr>
            <w:tcW w:w="1445" w:type="dxa"/>
            <w:tcBorders>
              <w:top w:val="nil"/>
              <w:left w:val="nil"/>
              <w:bottom w:val="single" w:sz="4" w:space="0" w:color="auto"/>
              <w:right w:val="single" w:sz="4" w:space="0" w:color="auto"/>
            </w:tcBorders>
            <w:shd w:val="clear" w:color="000000" w:fill="BDD7EE"/>
            <w:noWrap/>
            <w:vAlign w:val="bottom"/>
            <w:hideMark/>
          </w:tcPr>
          <w:p w14:paraId="16F1EA29"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25.906,00</w:t>
            </w:r>
          </w:p>
        </w:tc>
        <w:tc>
          <w:tcPr>
            <w:tcW w:w="1417" w:type="dxa"/>
            <w:tcBorders>
              <w:top w:val="nil"/>
              <w:left w:val="nil"/>
              <w:bottom w:val="single" w:sz="4" w:space="0" w:color="auto"/>
              <w:right w:val="single" w:sz="4" w:space="0" w:color="auto"/>
            </w:tcBorders>
            <w:shd w:val="clear" w:color="000000" w:fill="BDD7EE"/>
            <w:noWrap/>
            <w:vAlign w:val="bottom"/>
            <w:hideMark/>
          </w:tcPr>
          <w:p w14:paraId="59B0E2D6"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25.906,00</w:t>
            </w:r>
          </w:p>
        </w:tc>
        <w:tc>
          <w:tcPr>
            <w:tcW w:w="1701" w:type="dxa"/>
            <w:tcBorders>
              <w:top w:val="nil"/>
              <w:left w:val="nil"/>
              <w:bottom w:val="single" w:sz="4" w:space="0" w:color="auto"/>
              <w:right w:val="single" w:sz="4" w:space="0" w:color="auto"/>
            </w:tcBorders>
            <w:shd w:val="clear" w:color="000000" w:fill="BDD7EE"/>
            <w:noWrap/>
            <w:vAlign w:val="bottom"/>
            <w:hideMark/>
          </w:tcPr>
          <w:p w14:paraId="71FB1191"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25.906,00</w:t>
            </w:r>
          </w:p>
        </w:tc>
        <w:tc>
          <w:tcPr>
            <w:tcW w:w="1319" w:type="dxa"/>
            <w:tcBorders>
              <w:top w:val="nil"/>
              <w:left w:val="nil"/>
              <w:bottom w:val="single" w:sz="4" w:space="0" w:color="auto"/>
              <w:right w:val="single" w:sz="4" w:space="0" w:color="auto"/>
            </w:tcBorders>
            <w:shd w:val="clear" w:color="000000" w:fill="BDD7EE"/>
            <w:noWrap/>
            <w:vAlign w:val="bottom"/>
            <w:hideMark/>
          </w:tcPr>
          <w:p w14:paraId="47DDE21C"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100,00</w:t>
            </w:r>
          </w:p>
        </w:tc>
      </w:tr>
      <w:tr w:rsidR="006E593B" w:rsidRPr="006E60E6" w14:paraId="7AA6AC57"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51F79FB2"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 44 (vrtić 4371)</w:t>
            </w:r>
          </w:p>
        </w:tc>
        <w:tc>
          <w:tcPr>
            <w:tcW w:w="2807" w:type="dxa"/>
            <w:tcBorders>
              <w:top w:val="nil"/>
              <w:left w:val="nil"/>
              <w:bottom w:val="single" w:sz="4" w:space="0" w:color="auto"/>
              <w:right w:val="single" w:sz="4" w:space="0" w:color="auto"/>
            </w:tcBorders>
            <w:shd w:val="clear" w:color="000000" w:fill="F2F2F2"/>
            <w:vAlign w:val="bottom"/>
            <w:hideMark/>
          </w:tcPr>
          <w:p w14:paraId="23B63F2A"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Prihodi za posebne namjene</w:t>
            </w:r>
          </w:p>
        </w:tc>
        <w:tc>
          <w:tcPr>
            <w:tcW w:w="1445" w:type="dxa"/>
            <w:tcBorders>
              <w:top w:val="nil"/>
              <w:left w:val="nil"/>
              <w:bottom w:val="single" w:sz="4" w:space="0" w:color="auto"/>
              <w:right w:val="single" w:sz="4" w:space="0" w:color="auto"/>
            </w:tcBorders>
            <w:shd w:val="clear" w:color="000000" w:fill="F2F2F2"/>
            <w:noWrap/>
            <w:vAlign w:val="bottom"/>
            <w:hideMark/>
          </w:tcPr>
          <w:p w14:paraId="21A1FD62"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25.906,00</w:t>
            </w:r>
          </w:p>
        </w:tc>
        <w:tc>
          <w:tcPr>
            <w:tcW w:w="1417" w:type="dxa"/>
            <w:tcBorders>
              <w:top w:val="nil"/>
              <w:left w:val="nil"/>
              <w:bottom w:val="single" w:sz="4" w:space="0" w:color="auto"/>
              <w:right w:val="single" w:sz="4" w:space="0" w:color="auto"/>
            </w:tcBorders>
            <w:shd w:val="clear" w:color="000000" w:fill="F2F2F2"/>
            <w:noWrap/>
            <w:vAlign w:val="bottom"/>
            <w:hideMark/>
          </w:tcPr>
          <w:p w14:paraId="5E826B3F"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25.906,00</w:t>
            </w:r>
          </w:p>
        </w:tc>
        <w:tc>
          <w:tcPr>
            <w:tcW w:w="1701" w:type="dxa"/>
            <w:tcBorders>
              <w:top w:val="nil"/>
              <w:left w:val="nil"/>
              <w:bottom w:val="single" w:sz="4" w:space="0" w:color="auto"/>
              <w:right w:val="single" w:sz="4" w:space="0" w:color="auto"/>
            </w:tcBorders>
            <w:shd w:val="clear" w:color="000000" w:fill="F2F2F2"/>
            <w:noWrap/>
            <w:vAlign w:val="bottom"/>
            <w:hideMark/>
          </w:tcPr>
          <w:p w14:paraId="4C593723"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25.906,00</w:t>
            </w:r>
          </w:p>
        </w:tc>
        <w:tc>
          <w:tcPr>
            <w:tcW w:w="1319" w:type="dxa"/>
            <w:tcBorders>
              <w:top w:val="nil"/>
              <w:left w:val="nil"/>
              <w:bottom w:val="single" w:sz="4" w:space="0" w:color="auto"/>
              <w:right w:val="single" w:sz="4" w:space="0" w:color="auto"/>
            </w:tcBorders>
            <w:shd w:val="clear" w:color="000000" w:fill="F2F2F2"/>
            <w:noWrap/>
            <w:vAlign w:val="bottom"/>
            <w:hideMark/>
          </w:tcPr>
          <w:p w14:paraId="15A51F19"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100,00</w:t>
            </w:r>
          </w:p>
        </w:tc>
      </w:tr>
      <w:tr w:rsidR="006E593B" w:rsidRPr="006E60E6" w14:paraId="48A0C0A6"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672E7087"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31</w:t>
            </w:r>
          </w:p>
        </w:tc>
        <w:tc>
          <w:tcPr>
            <w:tcW w:w="2807" w:type="dxa"/>
            <w:tcBorders>
              <w:top w:val="nil"/>
              <w:left w:val="nil"/>
              <w:bottom w:val="single" w:sz="4" w:space="0" w:color="auto"/>
              <w:right w:val="single" w:sz="4" w:space="0" w:color="auto"/>
            </w:tcBorders>
            <w:shd w:val="clear" w:color="000000" w:fill="FFFFFF"/>
            <w:vAlign w:val="bottom"/>
            <w:hideMark/>
          </w:tcPr>
          <w:p w14:paraId="7B9FCCAC"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Rashodi za zaposlene</w:t>
            </w:r>
          </w:p>
        </w:tc>
        <w:tc>
          <w:tcPr>
            <w:tcW w:w="1445" w:type="dxa"/>
            <w:tcBorders>
              <w:top w:val="nil"/>
              <w:left w:val="nil"/>
              <w:bottom w:val="single" w:sz="4" w:space="0" w:color="auto"/>
              <w:right w:val="single" w:sz="4" w:space="0" w:color="auto"/>
            </w:tcBorders>
            <w:shd w:val="clear" w:color="000000" w:fill="FFFFFF"/>
            <w:noWrap/>
            <w:vAlign w:val="bottom"/>
            <w:hideMark/>
          </w:tcPr>
          <w:p w14:paraId="3C7BD653"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25.906,00</w:t>
            </w:r>
          </w:p>
        </w:tc>
        <w:tc>
          <w:tcPr>
            <w:tcW w:w="1417" w:type="dxa"/>
            <w:tcBorders>
              <w:top w:val="nil"/>
              <w:left w:val="nil"/>
              <w:bottom w:val="single" w:sz="4" w:space="0" w:color="auto"/>
              <w:right w:val="single" w:sz="4" w:space="0" w:color="auto"/>
            </w:tcBorders>
            <w:shd w:val="clear" w:color="000000" w:fill="FFFFFF"/>
            <w:noWrap/>
            <w:vAlign w:val="bottom"/>
            <w:hideMark/>
          </w:tcPr>
          <w:p w14:paraId="75DA0118"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25.906,00</w:t>
            </w:r>
          </w:p>
        </w:tc>
        <w:tc>
          <w:tcPr>
            <w:tcW w:w="1701" w:type="dxa"/>
            <w:tcBorders>
              <w:top w:val="nil"/>
              <w:left w:val="nil"/>
              <w:bottom w:val="single" w:sz="4" w:space="0" w:color="auto"/>
              <w:right w:val="single" w:sz="4" w:space="0" w:color="auto"/>
            </w:tcBorders>
            <w:shd w:val="clear" w:color="000000" w:fill="FFFFFF"/>
            <w:noWrap/>
            <w:vAlign w:val="bottom"/>
            <w:hideMark/>
          </w:tcPr>
          <w:p w14:paraId="4768F8D8"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25.906,00</w:t>
            </w:r>
          </w:p>
        </w:tc>
        <w:tc>
          <w:tcPr>
            <w:tcW w:w="1319" w:type="dxa"/>
            <w:tcBorders>
              <w:top w:val="nil"/>
              <w:left w:val="nil"/>
              <w:bottom w:val="single" w:sz="4" w:space="0" w:color="auto"/>
              <w:right w:val="single" w:sz="4" w:space="0" w:color="auto"/>
            </w:tcBorders>
            <w:shd w:val="clear" w:color="000000" w:fill="FFFFFF"/>
            <w:noWrap/>
            <w:vAlign w:val="bottom"/>
            <w:hideMark/>
          </w:tcPr>
          <w:p w14:paraId="211F4B84"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100,00</w:t>
            </w:r>
          </w:p>
        </w:tc>
      </w:tr>
      <w:tr w:rsidR="006E593B" w:rsidRPr="006E60E6" w14:paraId="13BC7B0D"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5A0B74E6"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5</w:t>
            </w:r>
          </w:p>
        </w:tc>
        <w:tc>
          <w:tcPr>
            <w:tcW w:w="2807" w:type="dxa"/>
            <w:tcBorders>
              <w:top w:val="nil"/>
              <w:left w:val="nil"/>
              <w:bottom w:val="single" w:sz="4" w:space="0" w:color="auto"/>
              <w:right w:val="single" w:sz="4" w:space="0" w:color="auto"/>
            </w:tcBorders>
            <w:shd w:val="clear" w:color="000000" w:fill="BDD7EE"/>
            <w:vAlign w:val="bottom"/>
            <w:hideMark/>
          </w:tcPr>
          <w:p w14:paraId="0490782C"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Pomoći</w:t>
            </w:r>
          </w:p>
        </w:tc>
        <w:tc>
          <w:tcPr>
            <w:tcW w:w="1445" w:type="dxa"/>
            <w:tcBorders>
              <w:top w:val="nil"/>
              <w:left w:val="nil"/>
              <w:bottom w:val="single" w:sz="4" w:space="0" w:color="auto"/>
              <w:right w:val="single" w:sz="4" w:space="0" w:color="auto"/>
            </w:tcBorders>
            <w:shd w:val="clear" w:color="000000" w:fill="BDD7EE"/>
            <w:noWrap/>
            <w:vAlign w:val="bottom"/>
            <w:hideMark/>
          </w:tcPr>
          <w:p w14:paraId="355ED094"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15.537,00</w:t>
            </w:r>
          </w:p>
        </w:tc>
        <w:tc>
          <w:tcPr>
            <w:tcW w:w="1417" w:type="dxa"/>
            <w:tcBorders>
              <w:top w:val="nil"/>
              <w:left w:val="nil"/>
              <w:bottom w:val="single" w:sz="4" w:space="0" w:color="auto"/>
              <w:right w:val="single" w:sz="4" w:space="0" w:color="auto"/>
            </w:tcBorders>
            <w:shd w:val="clear" w:color="000000" w:fill="BDD7EE"/>
            <w:noWrap/>
            <w:vAlign w:val="bottom"/>
            <w:hideMark/>
          </w:tcPr>
          <w:p w14:paraId="11749822"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15.537,00</w:t>
            </w:r>
          </w:p>
        </w:tc>
        <w:tc>
          <w:tcPr>
            <w:tcW w:w="1701" w:type="dxa"/>
            <w:tcBorders>
              <w:top w:val="nil"/>
              <w:left w:val="nil"/>
              <w:bottom w:val="single" w:sz="4" w:space="0" w:color="auto"/>
              <w:right w:val="single" w:sz="4" w:space="0" w:color="auto"/>
            </w:tcBorders>
            <w:shd w:val="clear" w:color="000000" w:fill="BDD7EE"/>
            <w:noWrap/>
            <w:vAlign w:val="bottom"/>
            <w:hideMark/>
          </w:tcPr>
          <w:p w14:paraId="40FD0613"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14.780,40</w:t>
            </w:r>
          </w:p>
        </w:tc>
        <w:tc>
          <w:tcPr>
            <w:tcW w:w="1319" w:type="dxa"/>
            <w:tcBorders>
              <w:top w:val="nil"/>
              <w:left w:val="nil"/>
              <w:bottom w:val="single" w:sz="4" w:space="0" w:color="auto"/>
              <w:right w:val="single" w:sz="4" w:space="0" w:color="auto"/>
            </w:tcBorders>
            <w:shd w:val="clear" w:color="000000" w:fill="BDD7EE"/>
            <w:noWrap/>
            <w:vAlign w:val="bottom"/>
            <w:hideMark/>
          </w:tcPr>
          <w:p w14:paraId="45DEE9CF"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95,13</w:t>
            </w:r>
          </w:p>
        </w:tc>
      </w:tr>
      <w:tr w:rsidR="006E593B" w:rsidRPr="006E60E6" w14:paraId="14D2C946"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40C954D3"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 54 (Vrtić 520)</w:t>
            </w:r>
          </w:p>
        </w:tc>
        <w:tc>
          <w:tcPr>
            <w:tcW w:w="2807" w:type="dxa"/>
            <w:tcBorders>
              <w:top w:val="nil"/>
              <w:left w:val="nil"/>
              <w:bottom w:val="single" w:sz="4" w:space="0" w:color="auto"/>
              <w:right w:val="single" w:sz="4" w:space="0" w:color="auto"/>
            </w:tcBorders>
            <w:shd w:val="clear" w:color="000000" w:fill="F2F2F2"/>
            <w:vAlign w:val="bottom"/>
            <w:hideMark/>
          </w:tcPr>
          <w:p w14:paraId="06C7F7DA"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Ostale pomoći</w:t>
            </w:r>
          </w:p>
        </w:tc>
        <w:tc>
          <w:tcPr>
            <w:tcW w:w="1445" w:type="dxa"/>
            <w:tcBorders>
              <w:top w:val="nil"/>
              <w:left w:val="nil"/>
              <w:bottom w:val="single" w:sz="4" w:space="0" w:color="auto"/>
              <w:right w:val="single" w:sz="4" w:space="0" w:color="auto"/>
            </w:tcBorders>
            <w:shd w:val="clear" w:color="000000" w:fill="F2F2F2"/>
            <w:noWrap/>
            <w:vAlign w:val="bottom"/>
            <w:hideMark/>
          </w:tcPr>
          <w:p w14:paraId="407C0777"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15.537,00</w:t>
            </w:r>
          </w:p>
        </w:tc>
        <w:tc>
          <w:tcPr>
            <w:tcW w:w="1417" w:type="dxa"/>
            <w:tcBorders>
              <w:top w:val="nil"/>
              <w:left w:val="nil"/>
              <w:bottom w:val="single" w:sz="4" w:space="0" w:color="auto"/>
              <w:right w:val="single" w:sz="4" w:space="0" w:color="auto"/>
            </w:tcBorders>
            <w:shd w:val="clear" w:color="000000" w:fill="F2F2F2"/>
            <w:noWrap/>
            <w:vAlign w:val="bottom"/>
            <w:hideMark/>
          </w:tcPr>
          <w:p w14:paraId="71372C94"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15.537,00</w:t>
            </w:r>
          </w:p>
        </w:tc>
        <w:tc>
          <w:tcPr>
            <w:tcW w:w="1701" w:type="dxa"/>
            <w:tcBorders>
              <w:top w:val="nil"/>
              <w:left w:val="nil"/>
              <w:bottom w:val="single" w:sz="4" w:space="0" w:color="auto"/>
              <w:right w:val="single" w:sz="4" w:space="0" w:color="auto"/>
            </w:tcBorders>
            <w:shd w:val="clear" w:color="000000" w:fill="F2F2F2"/>
            <w:noWrap/>
            <w:vAlign w:val="bottom"/>
            <w:hideMark/>
          </w:tcPr>
          <w:p w14:paraId="6CB62D7D"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14.780,40</w:t>
            </w:r>
          </w:p>
        </w:tc>
        <w:tc>
          <w:tcPr>
            <w:tcW w:w="1319" w:type="dxa"/>
            <w:tcBorders>
              <w:top w:val="nil"/>
              <w:left w:val="nil"/>
              <w:bottom w:val="single" w:sz="4" w:space="0" w:color="auto"/>
              <w:right w:val="single" w:sz="4" w:space="0" w:color="auto"/>
            </w:tcBorders>
            <w:shd w:val="clear" w:color="000000" w:fill="F2F2F2"/>
            <w:noWrap/>
            <w:vAlign w:val="bottom"/>
            <w:hideMark/>
          </w:tcPr>
          <w:p w14:paraId="23FBFAD7"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95,13</w:t>
            </w:r>
          </w:p>
        </w:tc>
      </w:tr>
      <w:tr w:rsidR="006E593B" w:rsidRPr="006E60E6" w14:paraId="0368ED01" w14:textId="77777777" w:rsidTr="00CD3146">
        <w:trPr>
          <w:trHeight w:val="321"/>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75803A9F"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32</w:t>
            </w:r>
          </w:p>
        </w:tc>
        <w:tc>
          <w:tcPr>
            <w:tcW w:w="2807" w:type="dxa"/>
            <w:tcBorders>
              <w:top w:val="nil"/>
              <w:left w:val="nil"/>
              <w:bottom w:val="single" w:sz="4" w:space="0" w:color="auto"/>
              <w:right w:val="single" w:sz="4" w:space="0" w:color="auto"/>
            </w:tcBorders>
            <w:shd w:val="clear" w:color="000000" w:fill="FFFFFF"/>
            <w:vAlign w:val="bottom"/>
            <w:hideMark/>
          </w:tcPr>
          <w:p w14:paraId="5355EECE"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Materijalni rashodi</w:t>
            </w:r>
          </w:p>
        </w:tc>
        <w:tc>
          <w:tcPr>
            <w:tcW w:w="1445" w:type="dxa"/>
            <w:tcBorders>
              <w:top w:val="nil"/>
              <w:left w:val="nil"/>
              <w:bottom w:val="single" w:sz="4" w:space="0" w:color="auto"/>
              <w:right w:val="single" w:sz="4" w:space="0" w:color="auto"/>
            </w:tcBorders>
            <w:shd w:val="clear" w:color="000000" w:fill="FFFFFF"/>
            <w:noWrap/>
            <w:vAlign w:val="bottom"/>
            <w:hideMark/>
          </w:tcPr>
          <w:p w14:paraId="22B73738"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15.537,00</w:t>
            </w:r>
          </w:p>
        </w:tc>
        <w:tc>
          <w:tcPr>
            <w:tcW w:w="1417" w:type="dxa"/>
            <w:tcBorders>
              <w:top w:val="nil"/>
              <w:left w:val="nil"/>
              <w:bottom w:val="single" w:sz="4" w:space="0" w:color="auto"/>
              <w:right w:val="single" w:sz="4" w:space="0" w:color="auto"/>
            </w:tcBorders>
            <w:shd w:val="clear" w:color="000000" w:fill="FFFFFF"/>
            <w:noWrap/>
            <w:vAlign w:val="bottom"/>
            <w:hideMark/>
          </w:tcPr>
          <w:p w14:paraId="69CE25C6"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15.537,00</w:t>
            </w:r>
          </w:p>
        </w:tc>
        <w:tc>
          <w:tcPr>
            <w:tcW w:w="1701" w:type="dxa"/>
            <w:tcBorders>
              <w:top w:val="nil"/>
              <w:left w:val="nil"/>
              <w:bottom w:val="single" w:sz="4" w:space="0" w:color="auto"/>
              <w:right w:val="single" w:sz="4" w:space="0" w:color="auto"/>
            </w:tcBorders>
            <w:shd w:val="clear" w:color="000000" w:fill="FFFFFF"/>
            <w:noWrap/>
            <w:vAlign w:val="bottom"/>
            <w:hideMark/>
          </w:tcPr>
          <w:p w14:paraId="248C133E"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14.780,40</w:t>
            </w:r>
          </w:p>
        </w:tc>
        <w:tc>
          <w:tcPr>
            <w:tcW w:w="1319" w:type="dxa"/>
            <w:tcBorders>
              <w:top w:val="nil"/>
              <w:left w:val="nil"/>
              <w:bottom w:val="single" w:sz="4" w:space="0" w:color="auto"/>
              <w:right w:val="single" w:sz="4" w:space="0" w:color="auto"/>
            </w:tcBorders>
            <w:shd w:val="clear" w:color="000000" w:fill="FFFFFF"/>
            <w:noWrap/>
            <w:vAlign w:val="bottom"/>
            <w:hideMark/>
          </w:tcPr>
          <w:p w14:paraId="2CCB0419"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95,13</w:t>
            </w:r>
          </w:p>
        </w:tc>
      </w:tr>
      <w:tr w:rsidR="006E593B" w:rsidRPr="006E60E6" w14:paraId="6D1626E4" w14:textId="77777777" w:rsidTr="00CD3146">
        <w:trPr>
          <w:trHeight w:val="604"/>
        </w:trPr>
        <w:tc>
          <w:tcPr>
            <w:tcW w:w="1839" w:type="dxa"/>
            <w:tcBorders>
              <w:top w:val="single" w:sz="4" w:space="0" w:color="auto"/>
              <w:left w:val="single" w:sz="4" w:space="0" w:color="auto"/>
              <w:bottom w:val="single" w:sz="4" w:space="0" w:color="auto"/>
              <w:right w:val="single" w:sz="4" w:space="0" w:color="000000"/>
            </w:tcBorders>
            <w:shd w:val="clear" w:color="000000" w:fill="D9D9D9"/>
            <w:vAlign w:val="bottom"/>
            <w:hideMark/>
          </w:tcPr>
          <w:p w14:paraId="6B59027F"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Kapitalni projekt K201015</w:t>
            </w:r>
          </w:p>
        </w:tc>
        <w:tc>
          <w:tcPr>
            <w:tcW w:w="2807" w:type="dxa"/>
            <w:tcBorders>
              <w:top w:val="nil"/>
              <w:left w:val="nil"/>
              <w:bottom w:val="single" w:sz="4" w:space="0" w:color="auto"/>
              <w:right w:val="single" w:sz="4" w:space="0" w:color="auto"/>
            </w:tcBorders>
            <w:shd w:val="clear" w:color="000000" w:fill="D9D9D9"/>
            <w:vAlign w:val="bottom"/>
            <w:hideMark/>
          </w:tcPr>
          <w:p w14:paraId="50C1B8BF"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KAPITALNA ULAGANJA U OPREMU</w:t>
            </w:r>
          </w:p>
        </w:tc>
        <w:tc>
          <w:tcPr>
            <w:tcW w:w="1445" w:type="dxa"/>
            <w:tcBorders>
              <w:top w:val="nil"/>
              <w:left w:val="nil"/>
              <w:bottom w:val="single" w:sz="4" w:space="0" w:color="auto"/>
              <w:right w:val="single" w:sz="4" w:space="0" w:color="auto"/>
            </w:tcBorders>
            <w:shd w:val="clear" w:color="000000" w:fill="D9D9D9"/>
            <w:noWrap/>
            <w:vAlign w:val="bottom"/>
            <w:hideMark/>
          </w:tcPr>
          <w:p w14:paraId="32D965E8"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53.282,00</w:t>
            </w:r>
          </w:p>
        </w:tc>
        <w:tc>
          <w:tcPr>
            <w:tcW w:w="1417" w:type="dxa"/>
            <w:tcBorders>
              <w:top w:val="nil"/>
              <w:left w:val="nil"/>
              <w:bottom w:val="single" w:sz="4" w:space="0" w:color="auto"/>
              <w:right w:val="single" w:sz="4" w:space="0" w:color="auto"/>
            </w:tcBorders>
            <w:shd w:val="clear" w:color="000000" w:fill="D9D9D9"/>
            <w:noWrap/>
            <w:vAlign w:val="bottom"/>
            <w:hideMark/>
          </w:tcPr>
          <w:p w14:paraId="59274C0C"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53.282,00</w:t>
            </w:r>
          </w:p>
        </w:tc>
        <w:tc>
          <w:tcPr>
            <w:tcW w:w="1701" w:type="dxa"/>
            <w:tcBorders>
              <w:top w:val="nil"/>
              <w:left w:val="nil"/>
              <w:bottom w:val="single" w:sz="4" w:space="0" w:color="auto"/>
              <w:right w:val="single" w:sz="4" w:space="0" w:color="auto"/>
            </w:tcBorders>
            <w:shd w:val="clear" w:color="000000" w:fill="D9D9D9"/>
            <w:noWrap/>
            <w:vAlign w:val="bottom"/>
            <w:hideMark/>
          </w:tcPr>
          <w:p w14:paraId="539D4F3C"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55.846,67</w:t>
            </w:r>
          </w:p>
        </w:tc>
        <w:tc>
          <w:tcPr>
            <w:tcW w:w="1319" w:type="dxa"/>
            <w:tcBorders>
              <w:top w:val="nil"/>
              <w:left w:val="nil"/>
              <w:bottom w:val="single" w:sz="4" w:space="0" w:color="auto"/>
              <w:right w:val="single" w:sz="4" w:space="0" w:color="auto"/>
            </w:tcBorders>
            <w:shd w:val="clear" w:color="000000" w:fill="D9D9D9"/>
            <w:noWrap/>
            <w:vAlign w:val="bottom"/>
            <w:hideMark/>
          </w:tcPr>
          <w:p w14:paraId="54F599B2"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104,81</w:t>
            </w:r>
          </w:p>
        </w:tc>
      </w:tr>
      <w:tr w:rsidR="006E593B" w:rsidRPr="006E60E6" w14:paraId="2AD8701D"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05DEE1E2"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1</w:t>
            </w:r>
          </w:p>
        </w:tc>
        <w:tc>
          <w:tcPr>
            <w:tcW w:w="2807" w:type="dxa"/>
            <w:tcBorders>
              <w:top w:val="nil"/>
              <w:left w:val="nil"/>
              <w:bottom w:val="single" w:sz="4" w:space="0" w:color="auto"/>
              <w:right w:val="single" w:sz="4" w:space="0" w:color="auto"/>
            </w:tcBorders>
            <w:shd w:val="clear" w:color="000000" w:fill="BDD7EE"/>
            <w:vAlign w:val="bottom"/>
            <w:hideMark/>
          </w:tcPr>
          <w:p w14:paraId="528C41B0"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Opći prihodi i primici</w:t>
            </w:r>
          </w:p>
        </w:tc>
        <w:tc>
          <w:tcPr>
            <w:tcW w:w="1445" w:type="dxa"/>
            <w:tcBorders>
              <w:top w:val="nil"/>
              <w:left w:val="nil"/>
              <w:bottom w:val="single" w:sz="4" w:space="0" w:color="auto"/>
              <w:right w:val="single" w:sz="4" w:space="0" w:color="auto"/>
            </w:tcBorders>
            <w:shd w:val="clear" w:color="000000" w:fill="BDD7EE"/>
            <w:noWrap/>
            <w:vAlign w:val="bottom"/>
            <w:hideMark/>
          </w:tcPr>
          <w:p w14:paraId="69C0EBAE"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27.006,00</w:t>
            </w:r>
          </w:p>
        </w:tc>
        <w:tc>
          <w:tcPr>
            <w:tcW w:w="1417" w:type="dxa"/>
            <w:tcBorders>
              <w:top w:val="nil"/>
              <w:left w:val="nil"/>
              <w:bottom w:val="single" w:sz="4" w:space="0" w:color="auto"/>
              <w:right w:val="single" w:sz="4" w:space="0" w:color="auto"/>
            </w:tcBorders>
            <w:shd w:val="clear" w:color="000000" w:fill="BDD7EE"/>
            <w:noWrap/>
            <w:vAlign w:val="bottom"/>
            <w:hideMark/>
          </w:tcPr>
          <w:p w14:paraId="291E5DE2"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27.006,00</w:t>
            </w:r>
          </w:p>
        </w:tc>
        <w:tc>
          <w:tcPr>
            <w:tcW w:w="1701" w:type="dxa"/>
            <w:tcBorders>
              <w:top w:val="nil"/>
              <w:left w:val="nil"/>
              <w:bottom w:val="single" w:sz="4" w:space="0" w:color="auto"/>
              <w:right w:val="single" w:sz="4" w:space="0" w:color="auto"/>
            </w:tcBorders>
            <w:shd w:val="clear" w:color="000000" w:fill="BDD7EE"/>
            <w:noWrap/>
            <w:vAlign w:val="bottom"/>
            <w:hideMark/>
          </w:tcPr>
          <w:p w14:paraId="0D04819E"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27.005,84</w:t>
            </w:r>
          </w:p>
        </w:tc>
        <w:tc>
          <w:tcPr>
            <w:tcW w:w="1319" w:type="dxa"/>
            <w:tcBorders>
              <w:top w:val="nil"/>
              <w:left w:val="nil"/>
              <w:bottom w:val="single" w:sz="4" w:space="0" w:color="auto"/>
              <w:right w:val="single" w:sz="4" w:space="0" w:color="auto"/>
            </w:tcBorders>
            <w:shd w:val="clear" w:color="000000" w:fill="BDD7EE"/>
            <w:vAlign w:val="bottom"/>
            <w:hideMark/>
          </w:tcPr>
          <w:p w14:paraId="00ED4E10"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100,00</w:t>
            </w:r>
          </w:p>
        </w:tc>
      </w:tr>
      <w:tr w:rsidR="006E593B" w:rsidRPr="006E60E6" w14:paraId="4D4EE57D"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4C51DA22"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 11</w:t>
            </w:r>
          </w:p>
        </w:tc>
        <w:tc>
          <w:tcPr>
            <w:tcW w:w="2807" w:type="dxa"/>
            <w:tcBorders>
              <w:top w:val="nil"/>
              <w:left w:val="nil"/>
              <w:bottom w:val="single" w:sz="4" w:space="0" w:color="auto"/>
              <w:right w:val="single" w:sz="4" w:space="0" w:color="auto"/>
            </w:tcBorders>
            <w:shd w:val="clear" w:color="000000" w:fill="F2F2F2"/>
            <w:vAlign w:val="bottom"/>
            <w:hideMark/>
          </w:tcPr>
          <w:p w14:paraId="7B2A2845"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Opći prihodi i primici</w:t>
            </w:r>
          </w:p>
        </w:tc>
        <w:tc>
          <w:tcPr>
            <w:tcW w:w="1445" w:type="dxa"/>
            <w:tcBorders>
              <w:top w:val="nil"/>
              <w:left w:val="nil"/>
              <w:bottom w:val="single" w:sz="4" w:space="0" w:color="auto"/>
              <w:right w:val="single" w:sz="4" w:space="0" w:color="auto"/>
            </w:tcBorders>
            <w:shd w:val="clear" w:color="000000" w:fill="F2F2F2"/>
            <w:noWrap/>
            <w:vAlign w:val="bottom"/>
            <w:hideMark/>
          </w:tcPr>
          <w:p w14:paraId="1B57E664"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27.006,00</w:t>
            </w:r>
          </w:p>
        </w:tc>
        <w:tc>
          <w:tcPr>
            <w:tcW w:w="1417" w:type="dxa"/>
            <w:tcBorders>
              <w:top w:val="nil"/>
              <w:left w:val="nil"/>
              <w:bottom w:val="single" w:sz="4" w:space="0" w:color="auto"/>
              <w:right w:val="single" w:sz="4" w:space="0" w:color="auto"/>
            </w:tcBorders>
            <w:shd w:val="clear" w:color="000000" w:fill="F2F2F2"/>
            <w:noWrap/>
            <w:vAlign w:val="bottom"/>
            <w:hideMark/>
          </w:tcPr>
          <w:p w14:paraId="162E3F9B"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27.006,00</w:t>
            </w:r>
          </w:p>
        </w:tc>
        <w:tc>
          <w:tcPr>
            <w:tcW w:w="1701" w:type="dxa"/>
            <w:tcBorders>
              <w:top w:val="nil"/>
              <w:left w:val="nil"/>
              <w:bottom w:val="single" w:sz="4" w:space="0" w:color="auto"/>
              <w:right w:val="single" w:sz="4" w:space="0" w:color="auto"/>
            </w:tcBorders>
            <w:shd w:val="clear" w:color="000000" w:fill="F2F2F2"/>
            <w:noWrap/>
            <w:vAlign w:val="bottom"/>
            <w:hideMark/>
          </w:tcPr>
          <w:p w14:paraId="074AD668"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27.005,84</w:t>
            </w:r>
          </w:p>
        </w:tc>
        <w:tc>
          <w:tcPr>
            <w:tcW w:w="1319" w:type="dxa"/>
            <w:tcBorders>
              <w:top w:val="nil"/>
              <w:left w:val="nil"/>
              <w:bottom w:val="single" w:sz="4" w:space="0" w:color="auto"/>
              <w:right w:val="single" w:sz="4" w:space="0" w:color="auto"/>
            </w:tcBorders>
            <w:shd w:val="clear" w:color="000000" w:fill="F2F2F2"/>
            <w:vAlign w:val="bottom"/>
            <w:hideMark/>
          </w:tcPr>
          <w:p w14:paraId="5D1016FE"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100,00</w:t>
            </w:r>
          </w:p>
        </w:tc>
      </w:tr>
      <w:tr w:rsidR="006E593B" w:rsidRPr="006E60E6" w14:paraId="7EB1D6AD"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66C6D6BB"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42</w:t>
            </w:r>
          </w:p>
        </w:tc>
        <w:tc>
          <w:tcPr>
            <w:tcW w:w="2807" w:type="dxa"/>
            <w:tcBorders>
              <w:top w:val="nil"/>
              <w:left w:val="nil"/>
              <w:bottom w:val="single" w:sz="4" w:space="0" w:color="auto"/>
              <w:right w:val="single" w:sz="4" w:space="0" w:color="auto"/>
            </w:tcBorders>
            <w:shd w:val="clear" w:color="000000" w:fill="FFFFFF"/>
            <w:vAlign w:val="bottom"/>
            <w:hideMark/>
          </w:tcPr>
          <w:p w14:paraId="7528BA78"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Rashodi za nabavu proizvedene dugotrajne imovine</w:t>
            </w:r>
          </w:p>
        </w:tc>
        <w:tc>
          <w:tcPr>
            <w:tcW w:w="1445" w:type="dxa"/>
            <w:tcBorders>
              <w:top w:val="nil"/>
              <w:left w:val="nil"/>
              <w:bottom w:val="single" w:sz="4" w:space="0" w:color="auto"/>
              <w:right w:val="single" w:sz="4" w:space="0" w:color="auto"/>
            </w:tcBorders>
            <w:shd w:val="clear" w:color="000000" w:fill="FFFFFF"/>
            <w:noWrap/>
            <w:vAlign w:val="bottom"/>
            <w:hideMark/>
          </w:tcPr>
          <w:p w14:paraId="36867512"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27.006,00</w:t>
            </w:r>
          </w:p>
        </w:tc>
        <w:tc>
          <w:tcPr>
            <w:tcW w:w="1417" w:type="dxa"/>
            <w:tcBorders>
              <w:top w:val="nil"/>
              <w:left w:val="nil"/>
              <w:bottom w:val="single" w:sz="4" w:space="0" w:color="auto"/>
              <w:right w:val="single" w:sz="4" w:space="0" w:color="auto"/>
            </w:tcBorders>
            <w:shd w:val="clear" w:color="000000" w:fill="FFFFFF"/>
            <w:noWrap/>
            <w:vAlign w:val="bottom"/>
            <w:hideMark/>
          </w:tcPr>
          <w:p w14:paraId="5F460788"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27.006,00</w:t>
            </w:r>
          </w:p>
        </w:tc>
        <w:tc>
          <w:tcPr>
            <w:tcW w:w="1701" w:type="dxa"/>
            <w:tcBorders>
              <w:top w:val="nil"/>
              <w:left w:val="nil"/>
              <w:bottom w:val="single" w:sz="4" w:space="0" w:color="auto"/>
              <w:right w:val="single" w:sz="4" w:space="0" w:color="auto"/>
            </w:tcBorders>
            <w:shd w:val="clear" w:color="000000" w:fill="FFFFFF"/>
            <w:noWrap/>
            <w:vAlign w:val="bottom"/>
            <w:hideMark/>
          </w:tcPr>
          <w:p w14:paraId="1C9BDE00"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27.005,84</w:t>
            </w:r>
          </w:p>
        </w:tc>
        <w:tc>
          <w:tcPr>
            <w:tcW w:w="1319" w:type="dxa"/>
            <w:tcBorders>
              <w:top w:val="nil"/>
              <w:left w:val="nil"/>
              <w:bottom w:val="single" w:sz="4" w:space="0" w:color="auto"/>
              <w:right w:val="single" w:sz="4" w:space="0" w:color="auto"/>
            </w:tcBorders>
            <w:shd w:val="clear" w:color="000000" w:fill="FFFFFF"/>
            <w:vAlign w:val="bottom"/>
            <w:hideMark/>
          </w:tcPr>
          <w:p w14:paraId="22A06790"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100,00</w:t>
            </w:r>
          </w:p>
        </w:tc>
      </w:tr>
      <w:tr w:rsidR="006E593B" w:rsidRPr="006E60E6" w14:paraId="0E6AFF21"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0785A31D"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4</w:t>
            </w:r>
          </w:p>
        </w:tc>
        <w:tc>
          <w:tcPr>
            <w:tcW w:w="2807" w:type="dxa"/>
            <w:tcBorders>
              <w:top w:val="nil"/>
              <w:left w:val="nil"/>
              <w:bottom w:val="single" w:sz="4" w:space="0" w:color="auto"/>
              <w:right w:val="single" w:sz="4" w:space="0" w:color="auto"/>
            </w:tcBorders>
            <w:shd w:val="clear" w:color="000000" w:fill="BDD7EE"/>
            <w:vAlign w:val="bottom"/>
            <w:hideMark/>
          </w:tcPr>
          <w:p w14:paraId="2CCF312E"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Prihodi za posebne namjene</w:t>
            </w:r>
          </w:p>
        </w:tc>
        <w:tc>
          <w:tcPr>
            <w:tcW w:w="1445" w:type="dxa"/>
            <w:tcBorders>
              <w:top w:val="nil"/>
              <w:left w:val="nil"/>
              <w:bottom w:val="single" w:sz="4" w:space="0" w:color="auto"/>
              <w:right w:val="single" w:sz="4" w:space="0" w:color="auto"/>
            </w:tcBorders>
            <w:shd w:val="clear" w:color="000000" w:fill="BDD7EE"/>
            <w:noWrap/>
            <w:vAlign w:val="bottom"/>
            <w:hideMark/>
          </w:tcPr>
          <w:p w14:paraId="239E7A8B"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noWrap/>
            <w:vAlign w:val="bottom"/>
            <w:hideMark/>
          </w:tcPr>
          <w:p w14:paraId="11CFEF41"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0,00</w:t>
            </w:r>
          </w:p>
        </w:tc>
        <w:tc>
          <w:tcPr>
            <w:tcW w:w="1701" w:type="dxa"/>
            <w:tcBorders>
              <w:top w:val="nil"/>
              <w:left w:val="nil"/>
              <w:bottom w:val="single" w:sz="4" w:space="0" w:color="auto"/>
              <w:right w:val="single" w:sz="4" w:space="0" w:color="auto"/>
            </w:tcBorders>
            <w:shd w:val="clear" w:color="000000" w:fill="BDD7EE"/>
            <w:noWrap/>
            <w:vAlign w:val="bottom"/>
            <w:hideMark/>
          </w:tcPr>
          <w:p w14:paraId="711A5266"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2.564,83</w:t>
            </w:r>
          </w:p>
        </w:tc>
        <w:tc>
          <w:tcPr>
            <w:tcW w:w="1319" w:type="dxa"/>
            <w:tcBorders>
              <w:top w:val="nil"/>
              <w:left w:val="nil"/>
              <w:bottom w:val="single" w:sz="4" w:space="0" w:color="auto"/>
              <w:right w:val="single" w:sz="4" w:space="0" w:color="auto"/>
            </w:tcBorders>
            <w:shd w:val="clear" w:color="000000" w:fill="BDD7EE"/>
            <w:vAlign w:val="bottom"/>
            <w:hideMark/>
          </w:tcPr>
          <w:p w14:paraId="19D7FF54" w14:textId="77777777" w:rsidR="006E593B" w:rsidRPr="006E60E6" w:rsidRDefault="006E593B" w:rsidP="008F298B">
            <w:pPr>
              <w:spacing w:after="0" w:line="240" w:lineRule="auto"/>
              <w:jc w:val="right"/>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0,00</w:t>
            </w:r>
          </w:p>
        </w:tc>
      </w:tr>
      <w:tr w:rsidR="006E593B" w:rsidRPr="006E60E6" w14:paraId="2D1BEFEE"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39CA3EA6"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 44 (vrtić 4371)</w:t>
            </w:r>
          </w:p>
        </w:tc>
        <w:tc>
          <w:tcPr>
            <w:tcW w:w="2807" w:type="dxa"/>
            <w:tcBorders>
              <w:top w:val="nil"/>
              <w:left w:val="nil"/>
              <w:bottom w:val="single" w:sz="4" w:space="0" w:color="auto"/>
              <w:right w:val="single" w:sz="4" w:space="0" w:color="auto"/>
            </w:tcBorders>
            <w:shd w:val="clear" w:color="000000" w:fill="F2F2F2"/>
            <w:vAlign w:val="bottom"/>
            <w:hideMark/>
          </w:tcPr>
          <w:p w14:paraId="1ED23FD9"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Prihodi za posebne namjene-korisnici</w:t>
            </w:r>
          </w:p>
        </w:tc>
        <w:tc>
          <w:tcPr>
            <w:tcW w:w="1445" w:type="dxa"/>
            <w:tcBorders>
              <w:top w:val="nil"/>
              <w:left w:val="nil"/>
              <w:bottom w:val="single" w:sz="4" w:space="0" w:color="auto"/>
              <w:right w:val="single" w:sz="4" w:space="0" w:color="auto"/>
            </w:tcBorders>
            <w:shd w:val="clear" w:color="000000" w:fill="F2F2F2"/>
            <w:noWrap/>
            <w:vAlign w:val="bottom"/>
            <w:hideMark/>
          </w:tcPr>
          <w:p w14:paraId="02E81DA2"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2F2F2"/>
            <w:noWrap/>
            <w:vAlign w:val="bottom"/>
            <w:hideMark/>
          </w:tcPr>
          <w:p w14:paraId="1DC5935D"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0,00</w:t>
            </w:r>
          </w:p>
        </w:tc>
        <w:tc>
          <w:tcPr>
            <w:tcW w:w="1701" w:type="dxa"/>
            <w:tcBorders>
              <w:top w:val="nil"/>
              <w:left w:val="nil"/>
              <w:bottom w:val="single" w:sz="4" w:space="0" w:color="auto"/>
              <w:right w:val="single" w:sz="4" w:space="0" w:color="auto"/>
            </w:tcBorders>
            <w:shd w:val="clear" w:color="000000" w:fill="F2F2F2"/>
            <w:noWrap/>
            <w:vAlign w:val="bottom"/>
            <w:hideMark/>
          </w:tcPr>
          <w:p w14:paraId="3FB32384"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2.564,83</w:t>
            </w:r>
          </w:p>
        </w:tc>
        <w:tc>
          <w:tcPr>
            <w:tcW w:w="1319" w:type="dxa"/>
            <w:tcBorders>
              <w:top w:val="nil"/>
              <w:left w:val="nil"/>
              <w:bottom w:val="single" w:sz="4" w:space="0" w:color="auto"/>
              <w:right w:val="single" w:sz="4" w:space="0" w:color="auto"/>
            </w:tcBorders>
            <w:shd w:val="clear" w:color="000000" w:fill="F2F2F2"/>
            <w:vAlign w:val="bottom"/>
            <w:hideMark/>
          </w:tcPr>
          <w:p w14:paraId="5666496E"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0,00</w:t>
            </w:r>
          </w:p>
        </w:tc>
      </w:tr>
      <w:tr w:rsidR="006E593B" w:rsidRPr="006E60E6" w14:paraId="1082DF8A"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23D057AD"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42</w:t>
            </w:r>
          </w:p>
        </w:tc>
        <w:tc>
          <w:tcPr>
            <w:tcW w:w="2807" w:type="dxa"/>
            <w:tcBorders>
              <w:top w:val="nil"/>
              <w:left w:val="nil"/>
              <w:bottom w:val="single" w:sz="4" w:space="0" w:color="auto"/>
              <w:right w:val="single" w:sz="4" w:space="0" w:color="auto"/>
            </w:tcBorders>
            <w:shd w:val="clear" w:color="000000" w:fill="FFFFFF"/>
            <w:vAlign w:val="bottom"/>
            <w:hideMark/>
          </w:tcPr>
          <w:p w14:paraId="0AC05600"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Rashodi za nabavu proizvedene dugotrajne imovine</w:t>
            </w:r>
          </w:p>
        </w:tc>
        <w:tc>
          <w:tcPr>
            <w:tcW w:w="1445" w:type="dxa"/>
            <w:tcBorders>
              <w:top w:val="nil"/>
              <w:left w:val="nil"/>
              <w:bottom w:val="single" w:sz="4" w:space="0" w:color="auto"/>
              <w:right w:val="single" w:sz="4" w:space="0" w:color="auto"/>
            </w:tcBorders>
            <w:shd w:val="clear" w:color="000000" w:fill="FFFFFF"/>
            <w:noWrap/>
            <w:vAlign w:val="bottom"/>
            <w:hideMark/>
          </w:tcPr>
          <w:p w14:paraId="0FB002CA"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FFF"/>
            <w:noWrap/>
            <w:vAlign w:val="bottom"/>
            <w:hideMark/>
          </w:tcPr>
          <w:p w14:paraId="6E67A91E"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c>
          <w:tcPr>
            <w:tcW w:w="1701" w:type="dxa"/>
            <w:tcBorders>
              <w:top w:val="nil"/>
              <w:left w:val="nil"/>
              <w:bottom w:val="single" w:sz="4" w:space="0" w:color="auto"/>
              <w:right w:val="single" w:sz="4" w:space="0" w:color="auto"/>
            </w:tcBorders>
            <w:shd w:val="clear" w:color="000000" w:fill="FFFFFF"/>
            <w:noWrap/>
            <w:vAlign w:val="bottom"/>
            <w:hideMark/>
          </w:tcPr>
          <w:p w14:paraId="19CFC469"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2.564,83</w:t>
            </w:r>
          </w:p>
        </w:tc>
        <w:tc>
          <w:tcPr>
            <w:tcW w:w="1319" w:type="dxa"/>
            <w:tcBorders>
              <w:top w:val="nil"/>
              <w:left w:val="nil"/>
              <w:bottom w:val="single" w:sz="4" w:space="0" w:color="auto"/>
              <w:right w:val="single" w:sz="4" w:space="0" w:color="auto"/>
            </w:tcBorders>
            <w:shd w:val="clear" w:color="000000" w:fill="FFFFFF"/>
            <w:vAlign w:val="bottom"/>
            <w:hideMark/>
          </w:tcPr>
          <w:p w14:paraId="52AEA1D2"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0,00</w:t>
            </w:r>
          </w:p>
        </w:tc>
      </w:tr>
      <w:tr w:rsidR="006E593B" w:rsidRPr="006E60E6" w14:paraId="7F0EFBEC"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BDD7EE"/>
            <w:vAlign w:val="bottom"/>
            <w:hideMark/>
          </w:tcPr>
          <w:p w14:paraId="07C67A57"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Izvor 5</w:t>
            </w:r>
          </w:p>
        </w:tc>
        <w:tc>
          <w:tcPr>
            <w:tcW w:w="2807" w:type="dxa"/>
            <w:tcBorders>
              <w:top w:val="nil"/>
              <w:left w:val="nil"/>
              <w:bottom w:val="single" w:sz="4" w:space="0" w:color="auto"/>
              <w:right w:val="single" w:sz="4" w:space="0" w:color="auto"/>
            </w:tcBorders>
            <w:shd w:val="clear" w:color="000000" w:fill="BDD7EE"/>
            <w:vAlign w:val="bottom"/>
            <w:hideMark/>
          </w:tcPr>
          <w:p w14:paraId="645020D6" w14:textId="77777777" w:rsidR="006E593B" w:rsidRPr="006E60E6" w:rsidRDefault="006E593B" w:rsidP="008F298B">
            <w:pPr>
              <w:spacing w:after="0" w:line="240" w:lineRule="auto"/>
              <w:rPr>
                <w:rFonts w:ascii="Times New Roman" w:eastAsia="Times New Roman" w:hAnsi="Times New Roman" w:cs="Times New Roman"/>
                <w:b/>
                <w:bCs/>
                <w:i/>
                <w:iCs/>
                <w:color w:val="000000"/>
                <w:sz w:val="20"/>
                <w:szCs w:val="20"/>
                <w:lang w:eastAsia="hr-HR"/>
              </w:rPr>
            </w:pPr>
            <w:r w:rsidRPr="006E60E6">
              <w:rPr>
                <w:rFonts w:ascii="Times New Roman" w:eastAsia="Times New Roman" w:hAnsi="Times New Roman" w:cs="Times New Roman"/>
                <w:b/>
                <w:bCs/>
                <w:i/>
                <w:iCs/>
                <w:color w:val="000000"/>
                <w:sz w:val="20"/>
                <w:szCs w:val="20"/>
                <w:lang w:eastAsia="hr-HR"/>
              </w:rPr>
              <w:t>Pomoći</w:t>
            </w:r>
          </w:p>
        </w:tc>
        <w:tc>
          <w:tcPr>
            <w:tcW w:w="1445" w:type="dxa"/>
            <w:tcBorders>
              <w:top w:val="nil"/>
              <w:left w:val="nil"/>
              <w:bottom w:val="single" w:sz="4" w:space="0" w:color="auto"/>
              <w:right w:val="single" w:sz="4" w:space="0" w:color="auto"/>
            </w:tcBorders>
            <w:shd w:val="clear" w:color="000000" w:fill="BDD7EE"/>
            <w:noWrap/>
            <w:vAlign w:val="bottom"/>
            <w:hideMark/>
          </w:tcPr>
          <w:p w14:paraId="7108ABA6"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26.276,00</w:t>
            </w:r>
          </w:p>
        </w:tc>
        <w:tc>
          <w:tcPr>
            <w:tcW w:w="1417" w:type="dxa"/>
            <w:tcBorders>
              <w:top w:val="nil"/>
              <w:left w:val="nil"/>
              <w:bottom w:val="single" w:sz="4" w:space="0" w:color="auto"/>
              <w:right w:val="single" w:sz="4" w:space="0" w:color="auto"/>
            </w:tcBorders>
            <w:shd w:val="clear" w:color="000000" w:fill="BDD7EE"/>
            <w:noWrap/>
            <w:vAlign w:val="bottom"/>
            <w:hideMark/>
          </w:tcPr>
          <w:p w14:paraId="74ADED72"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26.276,00</w:t>
            </w:r>
          </w:p>
        </w:tc>
        <w:tc>
          <w:tcPr>
            <w:tcW w:w="1701" w:type="dxa"/>
            <w:tcBorders>
              <w:top w:val="nil"/>
              <w:left w:val="nil"/>
              <w:bottom w:val="single" w:sz="4" w:space="0" w:color="auto"/>
              <w:right w:val="single" w:sz="4" w:space="0" w:color="auto"/>
            </w:tcBorders>
            <w:shd w:val="clear" w:color="000000" w:fill="BDD7EE"/>
            <w:noWrap/>
            <w:vAlign w:val="bottom"/>
            <w:hideMark/>
          </w:tcPr>
          <w:p w14:paraId="4F7B2F37"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26.276,00</w:t>
            </w:r>
          </w:p>
        </w:tc>
        <w:tc>
          <w:tcPr>
            <w:tcW w:w="1319" w:type="dxa"/>
            <w:tcBorders>
              <w:top w:val="nil"/>
              <w:left w:val="nil"/>
              <w:bottom w:val="single" w:sz="4" w:space="0" w:color="auto"/>
              <w:right w:val="single" w:sz="4" w:space="0" w:color="auto"/>
            </w:tcBorders>
            <w:shd w:val="clear" w:color="000000" w:fill="BDD7EE"/>
            <w:vAlign w:val="bottom"/>
            <w:hideMark/>
          </w:tcPr>
          <w:p w14:paraId="43CF341C"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100,00</w:t>
            </w:r>
          </w:p>
        </w:tc>
      </w:tr>
      <w:tr w:rsidR="006E593B" w:rsidRPr="006E60E6" w14:paraId="4C7E4BB3"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2F2F2"/>
            <w:vAlign w:val="bottom"/>
            <w:hideMark/>
          </w:tcPr>
          <w:p w14:paraId="7CE38032"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Izvor 54 (Vrtić 520)</w:t>
            </w:r>
          </w:p>
        </w:tc>
        <w:tc>
          <w:tcPr>
            <w:tcW w:w="2807" w:type="dxa"/>
            <w:tcBorders>
              <w:top w:val="nil"/>
              <w:left w:val="nil"/>
              <w:bottom w:val="single" w:sz="4" w:space="0" w:color="auto"/>
              <w:right w:val="single" w:sz="4" w:space="0" w:color="auto"/>
            </w:tcBorders>
            <w:shd w:val="clear" w:color="000000" w:fill="F2F2F2"/>
            <w:vAlign w:val="bottom"/>
            <w:hideMark/>
          </w:tcPr>
          <w:p w14:paraId="3EB9FAEC" w14:textId="77777777" w:rsidR="006E593B" w:rsidRPr="006E60E6" w:rsidRDefault="006E593B" w:rsidP="008F298B">
            <w:pPr>
              <w:spacing w:after="0" w:line="240" w:lineRule="auto"/>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Ostale pomoći</w:t>
            </w:r>
          </w:p>
        </w:tc>
        <w:tc>
          <w:tcPr>
            <w:tcW w:w="1445" w:type="dxa"/>
            <w:tcBorders>
              <w:top w:val="nil"/>
              <w:left w:val="nil"/>
              <w:bottom w:val="single" w:sz="4" w:space="0" w:color="auto"/>
              <w:right w:val="single" w:sz="4" w:space="0" w:color="auto"/>
            </w:tcBorders>
            <w:shd w:val="clear" w:color="000000" w:fill="F2F2F2"/>
            <w:noWrap/>
            <w:vAlign w:val="bottom"/>
            <w:hideMark/>
          </w:tcPr>
          <w:p w14:paraId="7FDBF3D7"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26.276,00</w:t>
            </w:r>
          </w:p>
        </w:tc>
        <w:tc>
          <w:tcPr>
            <w:tcW w:w="1417" w:type="dxa"/>
            <w:tcBorders>
              <w:top w:val="nil"/>
              <w:left w:val="nil"/>
              <w:bottom w:val="single" w:sz="4" w:space="0" w:color="auto"/>
              <w:right w:val="single" w:sz="4" w:space="0" w:color="auto"/>
            </w:tcBorders>
            <w:shd w:val="clear" w:color="000000" w:fill="F2F2F2"/>
            <w:noWrap/>
            <w:vAlign w:val="bottom"/>
            <w:hideMark/>
          </w:tcPr>
          <w:p w14:paraId="34268394"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26.276,00</w:t>
            </w:r>
          </w:p>
        </w:tc>
        <w:tc>
          <w:tcPr>
            <w:tcW w:w="1701" w:type="dxa"/>
            <w:tcBorders>
              <w:top w:val="nil"/>
              <w:left w:val="nil"/>
              <w:bottom w:val="single" w:sz="4" w:space="0" w:color="auto"/>
              <w:right w:val="single" w:sz="4" w:space="0" w:color="auto"/>
            </w:tcBorders>
            <w:shd w:val="clear" w:color="000000" w:fill="F2F2F2"/>
            <w:noWrap/>
            <w:vAlign w:val="bottom"/>
            <w:hideMark/>
          </w:tcPr>
          <w:p w14:paraId="4492A400"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26.276,00</w:t>
            </w:r>
          </w:p>
        </w:tc>
        <w:tc>
          <w:tcPr>
            <w:tcW w:w="1319" w:type="dxa"/>
            <w:tcBorders>
              <w:top w:val="nil"/>
              <w:left w:val="nil"/>
              <w:bottom w:val="single" w:sz="4" w:space="0" w:color="auto"/>
              <w:right w:val="single" w:sz="4" w:space="0" w:color="auto"/>
            </w:tcBorders>
            <w:shd w:val="clear" w:color="000000" w:fill="F2F2F2"/>
            <w:vAlign w:val="bottom"/>
            <w:hideMark/>
          </w:tcPr>
          <w:p w14:paraId="48AA68AB" w14:textId="77777777" w:rsidR="006E593B" w:rsidRPr="006E60E6" w:rsidRDefault="006E593B" w:rsidP="008F298B">
            <w:pPr>
              <w:spacing w:after="0" w:line="240" w:lineRule="auto"/>
              <w:jc w:val="right"/>
              <w:rPr>
                <w:rFonts w:ascii="Times New Roman" w:eastAsia="Times New Roman" w:hAnsi="Times New Roman" w:cs="Times New Roman"/>
                <w:b/>
                <w:bCs/>
                <w:color w:val="000000"/>
                <w:sz w:val="20"/>
                <w:szCs w:val="20"/>
                <w:lang w:eastAsia="hr-HR"/>
              </w:rPr>
            </w:pPr>
            <w:r w:rsidRPr="006E60E6">
              <w:rPr>
                <w:rFonts w:ascii="Times New Roman" w:eastAsia="Times New Roman" w:hAnsi="Times New Roman" w:cs="Times New Roman"/>
                <w:b/>
                <w:bCs/>
                <w:color w:val="000000"/>
                <w:sz w:val="20"/>
                <w:szCs w:val="20"/>
                <w:lang w:eastAsia="hr-HR"/>
              </w:rPr>
              <w:t>100,00</w:t>
            </w:r>
          </w:p>
        </w:tc>
      </w:tr>
      <w:tr w:rsidR="006E593B" w:rsidRPr="006E60E6" w14:paraId="159C50AB" w14:textId="77777777" w:rsidTr="00CD3146">
        <w:trPr>
          <w:trHeight w:val="502"/>
        </w:trPr>
        <w:tc>
          <w:tcPr>
            <w:tcW w:w="1839"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242AFB3B"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42</w:t>
            </w:r>
          </w:p>
        </w:tc>
        <w:tc>
          <w:tcPr>
            <w:tcW w:w="2807" w:type="dxa"/>
            <w:tcBorders>
              <w:top w:val="nil"/>
              <w:left w:val="nil"/>
              <w:bottom w:val="single" w:sz="4" w:space="0" w:color="auto"/>
              <w:right w:val="single" w:sz="4" w:space="0" w:color="auto"/>
            </w:tcBorders>
            <w:shd w:val="clear" w:color="000000" w:fill="FFFFFF"/>
            <w:vAlign w:val="bottom"/>
            <w:hideMark/>
          </w:tcPr>
          <w:p w14:paraId="1FF4BAD0" w14:textId="77777777" w:rsidR="006E593B" w:rsidRPr="006E60E6" w:rsidRDefault="006E593B" w:rsidP="008F298B">
            <w:pPr>
              <w:spacing w:after="0" w:line="240" w:lineRule="auto"/>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Rashodi za nabavu proizvedene dugotrajne imovine</w:t>
            </w:r>
          </w:p>
        </w:tc>
        <w:tc>
          <w:tcPr>
            <w:tcW w:w="1445" w:type="dxa"/>
            <w:tcBorders>
              <w:top w:val="nil"/>
              <w:left w:val="nil"/>
              <w:bottom w:val="single" w:sz="4" w:space="0" w:color="auto"/>
              <w:right w:val="single" w:sz="4" w:space="0" w:color="auto"/>
            </w:tcBorders>
            <w:shd w:val="clear" w:color="000000" w:fill="FFFFFF"/>
            <w:noWrap/>
            <w:vAlign w:val="bottom"/>
            <w:hideMark/>
          </w:tcPr>
          <w:p w14:paraId="0AAF6FC5"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26.276,00</w:t>
            </w:r>
          </w:p>
        </w:tc>
        <w:tc>
          <w:tcPr>
            <w:tcW w:w="1417" w:type="dxa"/>
            <w:tcBorders>
              <w:top w:val="nil"/>
              <w:left w:val="nil"/>
              <w:bottom w:val="single" w:sz="4" w:space="0" w:color="auto"/>
              <w:right w:val="single" w:sz="4" w:space="0" w:color="auto"/>
            </w:tcBorders>
            <w:shd w:val="clear" w:color="000000" w:fill="FFFFFF"/>
            <w:noWrap/>
            <w:vAlign w:val="bottom"/>
            <w:hideMark/>
          </w:tcPr>
          <w:p w14:paraId="075F8082"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26.276,00</w:t>
            </w:r>
          </w:p>
        </w:tc>
        <w:tc>
          <w:tcPr>
            <w:tcW w:w="1701" w:type="dxa"/>
            <w:tcBorders>
              <w:top w:val="nil"/>
              <w:left w:val="nil"/>
              <w:bottom w:val="single" w:sz="4" w:space="0" w:color="auto"/>
              <w:right w:val="single" w:sz="4" w:space="0" w:color="auto"/>
            </w:tcBorders>
            <w:shd w:val="clear" w:color="000000" w:fill="FFFFFF"/>
            <w:noWrap/>
            <w:vAlign w:val="bottom"/>
            <w:hideMark/>
          </w:tcPr>
          <w:p w14:paraId="75D1A795"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26.276,00</w:t>
            </w:r>
          </w:p>
        </w:tc>
        <w:tc>
          <w:tcPr>
            <w:tcW w:w="1319" w:type="dxa"/>
            <w:tcBorders>
              <w:top w:val="nil"/>
              <w:left w:val="nil"/>
              <w:bottom w:val="single" w:sz="4" w:space="0" w:color="auto"/>
              <w:right w:val="single" w:sz="4" w:space="0" w:color="auto"/>
            </w:tcBorders>
            <w:shd w:val="clear" w:color="000000" w:fill="FFFFFF"/>
            <w:vAlign w:val="bottom"/>
            <w:hideMark/>
          </w:tcPr>
          <w:p w14:paraId="0716ED5A" w14:textId="77777777" w:rsidR="006E593B" w:rsidRPr="006E60E6" w:rsidRDefault="006E593B" w:rsidP="008F298B">
            <w:pPr>
              <w:spacing w:after="0" w:line="240" w:lineRule="auto"/>
              <w:jc w:val="right"/>
              <w:rPr>
                <w:rFonts w:ascii="Times New Roman" w:eastAsia="Times New Roman" w:hAnsi="Times New Roman" w:cs="Times New Roman"/>
                <w:color w:val="000000"/>
                <w:sz w:val="20"/>
                <w:szCs w:val="20"/>
                <w:lang w:eastAsia="hr-HR"/>
              </w:rPr>
            </w:pPr>
            <w:r w:rsidRPr="006E60E6">
              <w:rPr>
                <w:rFonts w:ascii="Times New Roman" w:eastAsia="Times New Roman" w:hAnsi="Times New Roman" w:cs="Times New Roman"/>
                <w:color w:val="000000"/>
                <w:sz w:val="20"/>
                <w:szCs w:val="20"/>
                <w:lang w:eastAsia="hr-HR"/>
              </w:rPr>
              <w:t>100,00</w:t>
            </w:r>
          </w:p>
        </w:tc>
      </w:tr>
    </w:tbl>
    <w:p w14:paraId="28CF61BA" w14:textId="77777777" w:rsidR="006E593B" w:rsidRPr="006E60E6" w:rsidRDefault="006E593B" w:rsidP="006E593B">
      <w:pPr>
        <w:jc w:val="both"/>
        <w:rPr>
          <w:rFonts w:ascii="Times New Roman" w:hAnsi="Times New Roman" w:cs="Times New Roman"/>
          <w:b/>
          <w:sz w:val="24"/>
          <w:szCs w:val="24"/>
          <w:lang w:eastAsia="hr-HR"/>
        </w:rPr>
      </w:pPr>
    </w:p>
    <w:p w14:paraId="36E4D97D"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sz w:val="24"/>
          <w:szCs w:val="24"/>
          <w:lang w:eastAsia="hr-HR"/>
        </w:rPr>
        <w:t xml:space="preserve">Sredstva za rad i provođenje Programa predškolskog odgoja i obrazovanja – Program 2010  u okviru kojeg su planirane sljedeće aktivnosti: Aktivnost A201011 – Osnovni (redovni) program predškolskog odgoja i obrazovanja, Aktivnost A201013 - Posebni program, </w:t>
      </w:r>
      <w:bookmarkStart w:id="1" w:name="_Hlk148358093"/>
      <w:r w:rsidRPr="006E60E6">
        <w:rPr>
          <w:rFonts w:ascii="Times New Roman" w:hAnsi="Times New Roman" w:cs="Times New Roman"/>
          <w:sz w:val="24"/>
          <w:szCs w:val="24"/>
          <w:lang w:eastAsia="hr-HR"/>
        </w:rPr>
        <w:t xml:space="preserve">Kapitalni projekt K201015 </w:t>
      </w:r>
      <w:bookmarkEnd w:id="1"/>
      <w:r w:rsidRPr="006E60E6">
        <w:rPr>
          <w:rFonts w:ascii="Times New Roman" w:hAnsi="Times New Roman" w:cs="Times New Roman"/>
          <w:sz w:val="24"/>
          <w:szCs w:val="24"/>
          <w:lang w:eastAsia="hr-HR"/>
        </w:rPr>
        <w:t>– Kapitalna ulaganja u opremu, planirana su Financijskim planom za 2025. godinu te Rebalansima I. i II. Financijskog plana za 2025. godinu. Obuhvaćaju ukupne rashode za zaposlene, materijalne rashode te rashode za nabavu nefinancijske imovine. Izvršenje Financijskog plana za 2025. godinu manje je u odnosu na plan za 1,58% zbog manjih rashoda za zaposlene i materijalnih rashoda.</w:t>
      </w:r>
    </w:p>
    <w:p w14:paraId="04785DBD" w14:textId="77777777" w:rsidR="006E593B" w:rsidRPr="006E60E6" w:rsidRDefault="006E593B" w:rsidP="006E593B">
      <w:pPr>
        <w:spacing w:line="240" w:lineRule="auto"/>
        <w:contextualSpacing/>
        <w:jc w:val="both"/>
        <w:rPr>
          <w:rFonts w:ascii="Times New Roman" w:hAnsi="Times New Roman" w:cs="Times New Roman"/>
          <w:sz w:val="24"/>
          <w:szCs w:val="24"/>
          <w:lang w:eastAsia="hr-HR"/>
        </w:rPr>
      </w:pPr>
    </w:p>
    <w:p w14:paraId="18B0E086" w14:textId="77777777" w:rsidR="006E593B" w:rsidRPr="006E60E6" w:rsidRDefault="006E593B" w:rsidP="006E593B">
      <w:pPr>
        <w:pStyle w:val="BodyText3"/>
        <w:numPr>
          <w:ilvl w:val="1"/>
          <w:numId w:val="4"/>
        </w:numPr>
        <w:tabs>
          <w:tab w:val="left" w:pos="284"/>
        </w:tabs>
        <w:spacing w:after="0"/>
        <w:jc w:val="both"/>
        <w:rPr>
          <w:b/>
          <w:sz w:val="24"/>
          <w:szCs w:val="24"/>
        </w:rPr>
      </w:pPr>
      <w:r w:rsidRPr="006E60E6">
        <w:rPr>
          <w:b/>
          <w:sz w:val="24"/>
          <w:szCs w:val="24"/>
          <w:lang w:eastAsia="hr-HR"/>
        </w:rPr>
        <w:t xml:space="preserve">Aktivnost A201011 - Osnovni program predškolskog odgoja i obrazovanja </w:t>
      </w:r>
    </w:p>
    <w:p w14:paraId="54A22562" w14:textId="77777777" w:rsidR="006E593B" w:rsidRPr="006E60E6" w:rsidRDefault="006E593B" w:rsidP="006E593B">
      <w:pPr>
        <w:pStyle w:val="BodyText3"/>
        <w:tabs>
          <w:tab w:val="left" w:pos="284"/>
        </w:tabs>
        <w:spacing w:after="0"/>
        <w:ind w:left="720"/>
        <w:jc w:val="both"/>
        <w:rPr>
          <w:sz w:val="24"/>
          <w:szCs w:val="24"/>
        </w:rPr>
      </w:pPr>
    </w:p>
    <w:p w14:paraId="6B80FCFC" w14:textId="77777777" w:rsidR="006E593B" w:rsidRPr="006E60E6" w:rsidRDefault="006E593B" w:rsidP="006E593B">
      <w:pPr>
        <w:spacing w:after="0" w:line="240" w:lineRule="auto"/>
        <w:ind w:firstLine="426"/>
        <w:contextualSpacing/>
        <w:jc w:val="both"/>
        <w:rPr>
          <w:rFonts w:ascii="Times New Roman" w:hAnsi="Times New Roman" w:cs="Times New Roman"/>
          <w:sz w:val="24"/>
          <w:szCs w:val="24"/>
          <w:lang w:eastAsia="hr-HR"/>
        </w:rPr>
      </w:pPr>
      <w:r w:rsidRPr="006E60E6">
        <w:rPr>
          <w:rFonts w:ascii="Times New Roman" w:hAnsi="Times New Roman" w:cs="Times New Roman"/>
          <w:sz w:val="24"/>
          <w:szCs w:val="24"/>
          <w:lang w:eastAsia="hr-HR"/>
        </w:rPr>
        <w:t>Osnovni program predškolskog odgoja i obrazovanja</w:t>
      </w:r>
      <w:r w:rsidRPr="006E60E6">
        <w:rPr>
          <w:rFonts w:ascii="Times New Roman" w:hAnsi="Times New Roman" w:cs="Times New Roman"/>
          <w:b/>
          <w:sz w:val="24"/>
          <w:szCs w:val="24"/>
          <w:lang w:eastAsia="hr-HR"/>
        </w:rPr>
        <w:t xml:space="preserve"> </w:t>
      </w:r>
      <w:r w:rsidRPr="006E60E6">
        <w:rPr>
          <w:rFonts w:ascii="Times New Roman" w:hAnsi="Times New Roman" w:cs="Times New Roman"/>
          <w:sz w:val="24"/>
          <w:szCs w:val="24"/>
          <w:lang w:eastAsia="hr-HR"/>
        </w:rPr>
        <w:t xml:space="preserve">obuhvaća stvaranje i osiguravanje uvjeta za brigu i skrb djece predškolske dobi provođenjem programa njege, odgoja i obrazovanja, zdravstvene zaštite, prehrane i socijalne skrbi kao i integracije djece s teškoćama u razvoju u svim objektima Vrtića (Opatija, Lovran, Volosko, Ičići, Veprinac, Poljane). </w:t>
      </w:r>
    </w:p>
    <w:p w14:paraId="4E764E53" w14:textId="77777777" w:rsidR="006E593B" w:rsidRPr="006E60E6" w:rsidRDefault="006E593B" w:rsidP="006E593B">
      <w:pPr>
        <w:spacing w:after="0" w:line="240" w:lineRule="auto"/>
        <w:ind w:firstLine="426"/>
        <w:contextualSpacing/>
        <w:jc w:val="both"/>
        <w:rPr>
          <w:rFonts w:ascii="Times New Roman" w:hAnsi="Times New Roman" w:cs="Times New Roman"/>
          <w:sz w:val="24"/>
          <w:szCs w:val="24"/>
          <w:lang w:eastAsia="hr-HR"/>
        </w:rPr>
      </w:pPr>
      <w:r w:rsidRPr="006E60E6">
        <w:rPr>
          <w:rFonts w:ascii="Times New Roman" w:hAnsi="Times New Roman" w:cs="Times New Roman"/>
          <w:sz w:val="24"/>
          <w:szCs w:val="24"/>
          <w:lang w:eastAsia="hr-HR"/>
        </w:rPr>
        <w:t xml:space="preserve">Planirana sredstva za provođenje osnovnog programa u 2025. godini iznose 4.055.877,00 eura i obuhvaćaju ukupne izdatke za zaposlene i materijalne troškove. Program je realiziran u iznosu od 3.987.021,59 eura, odnosno 1,70% manje od godišnjeg plana, što je rezultat manjih rashoda za zaposlene </w:t>
      </w:r>
      <w:r w:rsidRPr="006E60E6">
        <w:rPr>
          <w:rFonts w:ascii="Times New Roman" w:hAnsi="Times New Roman" w:cs="Times New Roman"/>
          <w:sz w:val="24"/>
          <w:szCs w:val="24"/>
          <w:lang w:eastAsia="hr-HR"/>
        </w:rPr>
        <w:lastRenderedPageBreak/>
        <w:t xml:space="preserve">(manjeg opsega isplaćenih pomoći i zamjena za bolovanja u odnosu na plan) te manjih materijalnih rashoda, u skladu sa dinamikom i potrebama poslovanja vrtića. </w:t>
      </w:r>
    </w:p>
    <w:p w14:paraId="2BA7ACE1" w14:textId="77777777" w:rsidR="006E593B" w:rsidRPr="006E60E6" w:rsidRDefault="006E593B" w:rsidP="006E593B">
      <w:pPr>
        <w:spacing w:after="0" w:line="240" w:lineRule="auto"/>
        <w:contextualSpacing/>
        <w:jc w:val="both"/>
        <w:rPr>
          <w:rFonts w:ascii="Times New Roman" w:hAnsi="Times New Roman" w:cs="Times New Roman"/>
          <w:sz w:val="24"/>
          <w:szCs w:val="24"/>
          <w:lang w:eastAsia="hr-HR"/>
        </w:rPr>
      </w:pPr>
      <w:r w:rsidRPr="006E60E6">
        <w:rPr>
          <w:rFonts w:ascii="Times New Roman" w:hAnsi="Times New Roman" w:cs="Times New Roman"/>
          <w:sz w:val="24"/>
          <w:szCs w:val="24"/>
          <w:lang w:eastAsia="hr-HR"/>
        </w:rPr>
        <w:t>Ukupni izdaci za zaposlene u osnovnom programu u 2025. godini ostvareni su na razini  98,36% godišnjeg plana, a obuhvaćaju:</w:t>
      </w:r>
    </w:p>
    <w:p w14:paraId="5AA00EB3" w14:textId="77777777" w:rsidR="006E593B" w:rsidRPr="00AF79EA" w:rsidRDefault="006E593B" w:rsidP="006E593B">
      <w:pPr>
        <w:spacing w:after="0" w:line="240" w:lineRule="auto"/>
        <w:contextualSpacing/>
        <w:jc w:val="both"/>
        <w:rPr>
          <w:rFonts w:ascii="Times New Roman" w:hAnsi="Times New Roman" w:cs="Times New Roman"/>
          <w:sz w:val="24"/>
          <w:szCs w:val="24"/>
          <w:lang w:eastAsia="hr-HR"/>
        </w:rPr>
      </w:pPr>
      <w:r w:rsidRPr="00AF79EA">
        <w:rPr>
          <w:rFonts w:ascii="Times New Roman" w:hAnsi="Times New Roman" w:cs="Times New Roman"/>
          <w:sz w:val="24"/>
          <w:szCs w:val="24"/>
          <w:lang w:eastAsia="hr-HR"/>
        </w:rPr>
        <w:t>1.  Plaće za redovan rad i doprinos za zdravstveno osiguranje djelatnika, ostvarene su u iznosu od 2.956.179,64 eura</w:t>
      </w:r>
    </w:p>
    <w:p w14:paraId="4960D67F" w14:textId="77777777" w:rsidR="006E593B" w:rsidRPr="00AF79EA" w:rsidRDefault="006E593B" w:rsidP="006E593B">
      <w:pPr>
        <w:spacing w:after="0" w:line="240" w:lineRule="auto"/>
        <w:contextualSpacing/>
        <w:jc w:val="both"/>
        <w:rPr>
          <w:rFonts w:ascii="Times New Roman" w:hAnsi="Times New Roman" w:cs="Times New Roman"/>
          <w:sz w:val="24"/>
          <w:szCs w:val="24"/>
          <w:lang w:eastAsia="hr-HR"/>
        </w:rPr>
      </w:pPr>
      <w:r w:rsidRPr="00AF79EA">
        <w:rPr>
          <w:rFonts w:ascii="Times New Roman" w:hAnsi="Times New Roman" w:cs="Times New Roman"/>
          <w:sz w:val="24"/>
          <w:szCs w:val="24"/>
          <w:lang w:eastAsia="hr-HR"/>
        </w:rPr>
        <w:t>2. Ostale rashode za zaposlene, ostvarene u iznosu od 332.926,51 eura koji se odnose se na jubilarne nagrade, poklone za djecu, otpremnine, pomoći za djelatnike, nagrade za radne rezultate, poklon bon za Uskrs, regres za godišnji odmor, božićnica,, naknada za topli obrok te dodatno osiguranje</w:t>
      </w:r>
    </w:p>
    <w:p w14:paraId="2311AE70" w14:textId="77777777" w:rsidR="006E593B" w:rsidRPr="00AF79EA" w:rsidRDefault="006E593B" w:rsidP="006E593B">
      <w:pPr>
        <w:pStyle w:val="NoSpacing"/>
        <w:jc w:val="both"/>
        <w:rPr>
          <w:rFonts w:ascii="Times New Roman" w:hAnsi="Times New Roman" w:cs="Times New Roman"/>
          <w:sz w:val="24"/>
          <w:szCs w:val="24"/>
        </w:rPr>
      </w:pPr>
      <w:r w:rsidRPr="00AF79EA">
        <w:rPr>
          <w:rFonts w:ascii="Times New Roman" w:hAnsi="Times New Roman" w:cs="Times New Roman"/>
          <w:sz w:val="24"/>
          <w:szCs w:val="24"/>
          <w:lang w:eastAsia="hr-HR"/>
        </w:rPr>
        <w:t>Izdaci za zaposlene financirani su iz Proračuna Grada Opatije, Općine Lovran, Državnog proračuna za fiskalnu održivost vrtića te iz vlastitih prihoda, a odnose se na:</w:t>
      </w:r>
    </w:p>
    <w:p w14:paraId="785DD287" w14:textId="77777777" w:rsidR="006E593B" w:rsidRPr="00AF79EA" w:rsidRDefault="006E593B" w:rsidP="006E593B">
      <w:pPr>
        <w:pStyle w:val="ListParagraph"/>
        <w:numPr>
          <w:ilvl w:val="0"/>
          <w:numId w:val="18"/>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lang w:eastAsia="hr-HR"/>
        </w:rPr>
        <w:t>61 odgojitelja i 9 pomoćnika za djecu sa teškoćama u razvoju (54 odgojitelja i 9 pomoćnika u 10 satnom programu – 27 odgojnih skupina, 4 odgojitelja u 10 satnom programu na talijanskom jeziku za pripadnike talijanske nacionalne manjine – 2 odgojne skupine, 3 odgojitelja u 10-satnom programu – smjenski rad u Opatiji - 1 odgojna skupina)</w:t>
      </w:r>
    </w:p>
    <w:p w14:paraId="42628F10" w14:textId="77777777" w:rsidR="006E593B" w:rsidRPr="00AF79EA" w:rsidRDefault="006E593B" w:rsidP="006E593B">
      <w:pPr>
        <w:pStyle w:val="ListParagraph"/>
        <w:numPr>
          <w:ilvl w:val="0"/>
          <w:numId w:val="18"/>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lang w:eastAsia="hr-HR"/>
        </w:rPr>
        <w:t>31 djelatnika tehničke službe (4 domara, 2,5 pralje-švelje, 3 glavne kuharice, 8,5 pomoćnih kuharica kuharica, 13 spremačica)</w:t>
      </w:r>
    </w:p>
    <w:p w14:paraId="5A1722C4" w14:textId="77777777" w:rsidR="006E593B" w:rsidRPr="00AF79EA" w:rsidRDefault="006E593B" w:rsidP="006E593B">
      <w:pPr>
        <w:pStyle w:val="ListParagraph"/>
        <w:numPr>
          <w:ilvl w:val="0"/>
          <w:numId w:val="18"/>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lang w:eastAsia="hr-HR"/>
        </w:rPr>
        <w:t>6,5 djelatnika stručne službe koju čine ravnatelj, pedagog, psiholog, edukacijski rehabilitator, logoped, 1,5 zdravstveni voditelj</w:t>
      </w:r>
    </w:p>
    <w:p w14:paraId="449D9DC2" w14:textId="77777777" w:rsidR="006E593B" w:rsidRPr="00AF79EA" w:rsidRDefault="006E593B" w:rsidP="006E593B">
      <w:pPr>
        <w:pStyle w:val="ListParagraph"/>
        <w:numPr>
          <w:ilvl w:val="0"/>
          <w:numId w:val="18"/>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lang w:eastAsia="hr-HR"/>
        </w:rPr>
        <w:t>5,5 djelatnika računovodstveno-administrativne i pravne službe koju čine voditelj računovodstva, 2 administrativno-računovodstvena djelatnika, administrator, tajnik i 1/2 referent zaštite na radu.</w:t>
      </w:r>
    </w:p>
    <w:p w14:paraId="6DB9EC2C" w14:textId="77777777" w:rsidR="006E593B" w:rsidRPr="00AF79EA" w:rsidRDefault="006E593B" w:rsidP="006E593B">
      <w:pPr>
        <w:spacing w:line="240" w:lineRule="auto"/>
        <w:ind w:firstLine="426"/>
        <w:contextualSpacing/>
        <w:jc w:val="both"/>
        <w:rPr>
          <w:rFonts w:ascii="Times New Roman" w:hAnsi="Times New Roman" w:cs="Times New Roman"/>
          <w:sz w:val="24"/>
          <w:szCs w:val="24"/>
        </w:rPr>
      </w:pPr>
    </w:p>
    <w:p w14:paraId="10A645E1" w14:textId="77777777" w:rsidR="006E593B" w:rsidRPr="00AF79EA" w:rsidRDefault="006E593B" w:rsidP="006E593B">
      <w:pPr>
        <w:spacing w:line="240" w:lineRule="auto"/>
        <w:ind w:firstLine="426"/>
        <w:contextualSpacing/>
        <w:jc w:val="both"/>
        <w:rPr>
          <w:rFonts w:ascii="Times New Roman" w:hAnsi="Times New Roman" w:cs="Times New Roman"/>
          <w:sz w:val="24"/>
          <w:szCs w:val="24"/>
          <w:lang w:eastAsia="hr-HR"/>
        </w:rPr>
      </w:pPr>
      <w:r w:rsidRPr="00AF79EA">
        <w:rPr>
          <w:rFonts w:ascii="Times New Roman" w:hAnsi="Times New Roman" w:cs="Times New Roman"/>
          <w:sz w:val="24"/>
          <w:szCs w:val="24"/>
          <w:lang w:eastAsia="hr-HR"/>
        </w:rPr>
        <w:t xml:space="preserve">Materijalni troškovi za provedbu osnovnog programa financirani iz sredstava Grada Opatije, Općine Lovran, vlastitih prihoda te donacija Talijanske Unije, Foto Luigi i Gittone Kvarner doo ostvareni su na razini 98,03% godišnjeg plana, odnosno u iznosu od 697.915,44 eura. Odnose se na troškove hrane (materijal i sirovine za obroke djece), energiju (električna energija za sve objekte vrtića, plin za kuhinje, lož ulje za kotlovnice u vrtićima Volosko i Lovran, gorivo za kombi vozilo), komunalne usluge (voda, odvoz otpada, deratizacija, dezinsekcija i dimnjačarske usluge), stručno usavršavanje odgojitelja i stručnih suradnika u skladu sa planom stručnog usavršavanja, službena putovanja djelatnika prema planu i programu rada, prijevoz djelatnika na posao, službenu i radnu odjeću i obuću, nabavu didaktičkog i sitnog inventara za sve objekte vrtića, uredski materijal, materijal i sredstva za čišćenje i održavanje, materijal za higijenske potrebe i njegu te raznovrsni potrošni materijal za rad sa djecom s ciljem razvijanja kreativnosti za sve odgojno – obrazovne skupine, zdravstvene usluge (ispitivanja i analize kvalitete namirnica i vode, obvezni i preventivni pregledi djelatnika), premije osiguranja vezane uz djelatnost, imovinu, djelatnike i djecu, uslugu tekućeg i investicijskog održavanja – izvršena su redovita ispitivanja, mjerenja i kontrole vezane uz uvjete za siguran rad za sve objekte vrtića, održavali su se unutarnji i vanjski prostori, izvršeni su razni popravci i servisi aparata i opreme, materijal i dijelove za tekuće i investicijsko održavanje, usluge promidžbe i informiranja, usluge telefona, pošte i prijevoza, računalne usluge i ostale usluge te naknade za rad predstavničkih i izvršnih tijela, računalne usluge. </w:t>
      </w:r>
    </w:p>
    <w:p w14:paraId="55D37FCF" w14:textId="77777777" w:rsidR="006E593B" w:rsidRPr="00AF79EA" w:rsidRDefault="006E593B" w:rsidP="006E593B">
      <w:pPr>
        <w:spacing w:line="240" w:lineRule="auto"/>
        <w:contextualSpacing/>
        <w:jc w:val="both"/>
        <w:rPr>
          <w:rFonts w:ascii="Times New Roman" w:hAnsi="Times New Roman" w:cs="Times New Roman"/>
          <w:sz w:val="24"/>
          <w:szCs w:val="24"/>
        </w:rPr>
      </w:pPr>
    </w:p>
    <w:p w14:paraId="2DDB1572" w14:textId="77777777" w:rsidR="006E593B" w:rsidRPr="00AF79EA" w:rsidRDefault="006E593B" w:rsidP="006E593B">
      <w:pPr>
        <w:pStyle w:val="ListParagraph"/>
        <w:numPr>
          <w:ilvl w:val="1"/>
          <w:numId w:val="4"/>
        </w:numPr>
        <w:suppressAutoHyphens/>
        <w:spacing w:before="120" w:after="0" w:line="240" w:lineRule="auto"/>
        <w:jc w:val="both"/>
        <w:rPr>
          <w:rFonts w:ascii="Times New Roman" w:hAnsi="Times New Roman" w:cs="Times New Roman"/>
          <w:b/>
          <w:sz w:val="24"/>
          <w:szCs w:val="24"/>
        </w:rPr>
      </w:pPr>
      <w:r w:rsidRPr="00AF79EA">
        <w:rPr>
          <w:rFonts w:ascii="Times New Roman" w:hAnsi="Times New Roman" w:cs="Times New Roman"/>
          <w:b/>
          <w:sz w:val="24"/>
          <w:szCs w:val="24"/>
          <w:lang w:eastAsia="hr-HR"/>
        </w:rPr>
        <w:t xml:space="preserve">Aktivnost A201013 - Posebni  programi </w:t>
      </w:r>
    </w:p>
    <w:p w14:paraId="6CA39E55" w14:textId="77777777" w:rsidR="00CD3146" w:rsidRDefault="00CD3146" w:rsidP="006E593B">
      <w:pPr>
        <w:spacing w:line="240" w:lineRule="auto"/>
        <w:ind w:firstLine="426"/>
        <w:contextualSpacing/>
        <w:jc w:val="both"/>
        <w:rPr>
          <w:rFonts w:ascii="Times New Roman" w:hAnsi="Times New Roman" w:cs="Times New Roman"/>
          <w:sz w:val="24"/>
          <w:szCs w:val="24"/>
          <w:lang w:eastAsia="hr-HR"/>
        </w:rPr>
      </w:pPr>
    </w:p>
    <w:p w14:paraId="4FFDAA68" w14:textId="20580AD0" w:rsidR="006E593B" w:rsidRPr="00AF79EA" w:rsidRDefault="006E593B" w:rsidP="006E593B">
      <w:pPr>
        <w:spacing w:line="240" w:lineRule="auto"/>
        <w:ind w:firstLine="426"/>
        <w:contextualSpacing/>
        <w:jc w:val="both"/>
        <w:rPr>
          <w:rFonts w:ascii="Times New Roman" w:hAnsi="Times New Roman" w:cs="Times New Roman"/>
          <w:sz w:val="24"/>
          <w:szCs w:val="24"/>
          <w:lang w:eastAsia="hr-HR"/>
        </w:rPr>
      </w:pPr>
      <w:r w:rsidRPr="00AF79EA">
        <w:rPr>
          <w:rFonts w:ascii="Times New Roman" w:hAnsi="Times New Roman" w:cs="Times New Roman"/>
          <w:sz w:val="24"/>
          <w:szCs w:val="24"/>
          <w:lang w:eastAsia="hr-HR"/>
        </w:rPr>
        <w:t>Posebni  programi obuhvaćaju aktivnosti i programe kojima se unapređuje redovni program radi provedbe aktivnosti koje povoljno utječu na razvoj djece te stjecanje vještina i kompetencija prije ulaska u školu.</w:t>
      </w:r>
    </w:p>
    <w:p w14:paraId="517F3A50" w14:textId="77777777" w:rsidR="006E593B" w:rsidRPr="00AF79EA" w:rsidRDefault="006E593B" w:rsidP="006E593B">
      <w:pPr>
        <w:spacing w:after="0" w:line="240" w:lineRule="auto"/>
        <w:ind w:firstLine="426"/>
        <w:contextualSpacing/>
        <w:jc w:val="both"/>
        <w:rPr>
          <w:rFonts w:ascii="Times New Roman" w:hAnsi="Times New Roman" w:cs="Times New Roman"/>
          <w:sz w:val="24"/>
          <w:szCs w:val="24"/>
          <w:lang w:eastAsia="hr-HR"/>
        </w:rPr>
      </w:pPr>
      <w:r w:rsidRPr="00AF79EA">
        <w:rPr>
          <w:rFonts w:ascii="Times New Roman" w:hAnsi="Times New Roman" w:cs="Times New Roman"/>
          <w:sz w:val="24"/>
          <w:szCs w:val="24"/>
          <w:lang w:eastAsia="hr-HR"/>
        </w:rPr>
        <w:t>Planirana sredstva za provođenje posebnog programa u 2025. godini iznose 144.963,00 eura koja obuhvaćaju rashode za zaposlene i materijalne rashode za djelatnike koji rade u posebnim programima te materijalne rashode za provedbu programa po posebnoj odluci za koje Ministarstvo znanosti, obrazovanja i mladih dodjeljuje sredstva., a realizirana su u iznosu od  144.178,88 eura, odnosno 99,45% godišnjeg plana.</w:t>
      </w:r>
    </w:p>
    <w:p w14:paraId="18ECE36F" w14:textId="77777777" w:rsidR="006E593B" w:rsidRPr="00AF79EA" w:rsidRDefault="006E593B" w:rsidP="006E593B">
      <w:pPr>
        <w:spacing w:after="0" w:line="240" w:lineRule="auto"/>
        <w:ind w:firstLine="426"/>
        <w:contextualSpacing/>
        <w:jc w:val="both"/>
        <w:rPr>
          <w:rFonts w:ascii="Times New Roman" w:hAnsi="Times New Roman" w:cs="Times New Roman"/>
          <w:sz w:val="24"/>
          <w:szCs w:val="24"/>
          <w:lang w:eastAsia="hr-HR"/>
        </w:rPr>
      </w:pPr>
    </w:p>
    <w:p w14:paraId="52DDE108" w14:textId="77777777" w:rsidR="006E593B" w:rsidRPr="00AF79EA" w:rsidRDefault="006E593B" w:rsidP="006E593B">
      <w:pPr>
        <w:spacing w:after="0" w:line="240" w:lineRule="auto"/>
        <w:contextualSpacing/>
        <w:jc w:val="both"/>
        <w:rPr>
          <w:rFonts w:ascii="Times New Roman" w:hAnsi="Times New Roman" w:cs="Times New Roman"/>
          <w:sz w:val="24"/>
          <w:szCs w:val="24"/>
          <w:lang w:eastAsia="hr-HR"/>
        </w:rPr>
      </w:pPr>
      <w:r w:rsidRPr="00AF79EA">
        <w:rPr>
          <w:rFonts w:ascii="Times New Roman" w:hAnsi="Times New Roman" w:cs="Times New Roman"/>
          <w:sz w:val="24"/>
          <w:szCs w:val="24"/>
          <w:lang w:eastAsia="hr-HR"/>
        </w:rPr>
        <w:t xml:space="preserve">Izdaci za zaposlene u okviru posebnih programa ostvareni su u iznosu od 116.519,00 eura, odnosno 100% planiranih sredstava, te uključuju plaće za redovan rad i doprinos za zdravstveno osiguranje djelatnika. </w:t>
      </w:r>
    </w:p>
    <w:p w14:paraId="250EC33A" w14:textId="77777777" w:rsidR="006E593B" w:rsidRPr="00AF79EA" w:rsidRDefault="006E593B" w:rsidP="006E593B">
      <w:pPr>
        <w:pStyle w:val="NoSpacing"/>
        <w:jc w:val="both"/>
        <w:rPr>
          <w:rFonts w:ascii="Times New Roman" w:hAnsi="Times New Roman" w:cs="Times New Roman"/>
          <w:sz w:val="24"/>
          <w:szCs w:val="24"/>
        </w:rPr>
      </w:pPr>
      <w:r w:rsidRPr="00AF79EA">
        <w:rPr>
          <w:rFonts w:ascii="Times New Roman" w:hAnsi="Times New Roman" w:cs="Times New Roman"/>
          <w:sz w:val="24"/>
          <w:szCs w:val="24"/>
          <w:lang w:eastAsia="hr-HR"/>
        </w:rPr>
        <w:t>Navedeni izdaci financirani su se iz Proračuna Grada Opatije i Vlastitih prihoda, a odnose se na:</w:t>
      </w:r>
    </w:p>
    <w:p w14:paraId="4264614F" w14:textId="77777777" w:rsidR="006E593B" w:rsidRPr="00AF79EA" w:rsidRDefault="006E593B" w:rsidP="006E593B">
      <w:pPr>
        <w:pStyle w:val="ListParagraph"/>
        <w:numPr>
          <w:ilvl w:val="0"/>
          <w:numId w:val="29"/>
        </w:numPr>
        <w:suppressAutoHyphens/>
        <w:spacing w:after="0" w:line="240" w:lineRule="auto"/>
        <w:jc w:val="both"/>
        <w:rPr>
          <w:rFonts w:ascii="Times New Roman" w:hAnsi="Times New Roman" w:cs="Times New Roman"/>
          <w:sz w:val="24"/>
          <w:szCs w:val="24"/>
          <w:lang w:eastAsia="hr-HR"/>
        </w:rPr>
      </w:pPr>
      <w:r w:rsidRPr="00AF79EA">
        <w:rPr>
          <w:rFonts w:ascii="Times New Roman" w:hAnsi="Times New Roman" w:cs="Times New Roman"/>
          <w:sz w:val="24"/>
          <w:szCs w:val="24"/>
          <w:lang w:eastAsia="hr-HR"/>
        </w:rPr>
        <w:t>2 odgojitelja u skupini 10 satnog programa za rano učenje engleskog jezika u vrtiću Ičići</w:t>
      </w:r>
    </w:p>
    <w:p w14:paraId="1FF5FA5A" w14:textId="77777777" w:rsidR="006E593B" w:rsidRPr="00AF79EA" w:rsidRDefault="006E593B" w:rsidP="006E593B">
      <w:pPr>
        <w:pStyle w:val="ListParagraph"/>
        <w:numPr>
          <w:ilvl w:val="0"/>
          <w:numId w:val="29"/>
        </w:numPr>
        <w:suppressAutoHyphens/>
        <w:spacing w:after="0" w:line="240" w:lineRule="auto"/>
        <w:jc w:val="both"/>
        <w:rPr>
          <w:rFonts w:ascii="Times New Roman" w:hAnsi="Times New Roman" w:cs="Times New Roman"/>
          <w:color w:val="000000"/>
          <w:sz w:val="24"/>
          <w:szCs w:val="24"/>
          <w:lang w:eastAsia="hr-HR"/>
        </w:rPr>
      </w:pPr>
      <w:r w:rsidRPr="00AF79EA">
        <w:rPr>
          <w:rFonts w:ascii="Times New Roman" w:hAnsi="Times New Roman" w:cs="Times New Roman"/>
          <w:sz w:val="24"/>
          <w:szCs w:val="24"/>
          <w:lang w:eastAsia="hr-HR"/>
        </w:rPr>
        <w:lastRenderedPageBreak/>
        <w:t>2 odgojitelja u skupini 10 satnog programa za rano učenje talijanskog jezika u vrtiću Opatija</w:t>
      </w:r>
    </w:p>
    <w:p w14:paraId="3A9222B1" w14:textId="77777777" w:rsidR="006E593B" w:rsidRPr="00AF79EA" w:rsidRDefault="006E593B" w:rsidP="006E593B">
      <w:pPr>
        <w:pStyle w:val="ListParagraph"/>
        <w:jc w:val="both"/>
        <w:rPr>
          <w:rFonts w:ascii="Times New Roman" w:hAnsi="Times New Roman" w:cs="Times New Roman"/>
          <w:color w:val="000000"/>
          <w:sz w:val="24"/>
          <w:szCs w:val="24"/>
          <w:lang w:eastAsia="hr-HR"/>
        </w:rPr>
      </w:pPr>
    </w:p>
    <w:p w14:paraId="1349AB88" w14:textId="77777777" w:rsidR="006E593B" w:rsidRPr="00AF79EA" w:rsidRDefault="006E593B" w:rsidP="00CD3146">
      <w:pPr>
        <w:spacing w:line="240" w:lineRule="auto"/>
        <w:jc w:val="both"/>
        <w:rPr>
          <w:rFonts w:ascii="Times New Roman" w:hAnsi="Times New Roman" w:cs="Times New Roman"/>
          <w:color w:val="000000"/>
          <w:sz w:val="24"/>
          <w:szCs w:val="24"/>
          <w:lang w:eastAsia="hr-HR"/>
        </w:rPr>
      </w:pPr>
      <w:r w:rsidRPr="00AF79EA">
        <w:rPr>
          <w:rFonts w:ascii="Times New Roman" w:hAnsi="Times New Roman" w:cs="Times New Roman"/>
          <w:color w:val="000000"/>
          <w:sz w:val="24"/>
          <w:szCs w:val="24"/>
          <w:lang w:eastAsia="hr-HR"/>
        </w:rPr>
        <w:t>Materijalni troškovi za provedbu posebnog programa, financirani iz Proračuna Grada Opatije i vlastitih prihoda, ostvareni su u iznosu od 12.879,48 eura, a odnose se na troškove za službena putovanja djelatnika, naknade za prijevoz na posao i posla, stručno usavršavanje djelatnika te na materijal i sirovinu.</w:t>
      </w:r>
    </w:p>
    <w:p w14:paraId="0C4641F9" w14:textId="77777777" w:rsidR="006E593B" w:rsidRPr="00AF79EA" w:rsidRDefault="006E593B" w:rsidP="006E593B">
      <w:pPr>
        <w:pStyle w:val="BodyText3"/>
        <w:spacing w:after="0"/>
        <w:rPr>
          <w:color w:val="000000"/>
          <w:sz w:val="24"/>
          <w:szCs w:val="24"/>
          <w:lang w:eastAsia="hr-HR"/>
        </w:rPr>
      </w:pPr>
      <w:r w:rsidRPr="00AF79EA">
        <w:rPr>
          <w:color w:val="000000"/>
          <w:sz w:val="24"/>
          <w:szCs w:val="24"/>
          <w:lang w:eastAsia="hr-HR"/>
        </w:rPr>
        <w:t>Materijalni rashodi financirani sredstvima Ministarstva znanosti, obrazovanja i mladih realizirani su u iznosu od 14.780,40, sukladno dodijeljenim sredstvima Ministarstva kako slijedi:</w:t>
      </w:r>
    </w:p>
    <w:p w14:paraId="7E5D9E75" w14:textId="77777777" w:rsidR="006E593B" w:rsidRPr="00AF79EA" w:rsidRDefault="006E593B" w:rsidP="006E593B">
      <w:pPr>
        <w:pStyle w:val="BodyText3"/>
        <w:numPr>
          <w:ilvl w:val="0"/>
          <w:numId w:val="32"/>
        </w:numPr>
        <w:spacing w:after="0"/>
        <w:rPr>
          <w:color w:val="000000"/>
          <w:sz w:val="24"/>
          <w:szCs w:val="24"/>
          <w:lang w:eastAsia="hr-HR"/>
        </w:rPr>
      </w:pPr>
      <w:r w:rsidRPr="00AF79EA">
        <w:rPr>
          <w:color w:val="000000"/>
          <w:sz w:val="24"/>
          <w:szCs w:val="24"/>
          <w:lang w:eastAsia="hr-HR"/>
        </w:rPr>
        <w:t>3.686,40 eura za program predškole, utrošeno na nabavu potrošnog materijala za djecu predškolske dobi te na stručno usavršavanje djelatnika za rad s djecom</w:t>
      </w:r>
    </w:p>
    <w:p w14:paraId="6894E6C3" w14:textId="77777777" w:rsidR="006E593B" w:rsidRPr="00AF79EA" w:rsidRDefault="006E593B" w:rsidP="006E593B">
      <w:pPr>
        <w:pStyle w:val="BodyText3"/>
        <w:numPr>
          <w:ilvl w:val="0"/>
          <w:numId w:val="32"/>
        </w:numPr>
        <w:spacing w:after="0"/>
        <w:rPr>
          <w:color w:val="000000"/>
          <w:sz w:val="24"/>
          <w:szCs w:val="24"/>
          <w:lang w:eastAsia="hr-HR"/>
        </w:rPr>
      </w:pPr>
      <w:r w:rsidRPr="00AF79EA">
        <w:rPr>
          <w:color w:val="000000"/>
          <w:sz w:val="24"/>
          <w:szCs w:val="24"/>
          <w:lang w:eastAsia="hr-HR"/>
        </w:rPr>
        <w:t>3.882,00 eura za program za djecu pripadnike talijanske nacionalne manjine, utrošeno na nabavu didaktičkog materijala</w:t>
      </w:r>
    </w:p>
    <w:p w14:paraId="3365B536" w14:textId="77777777" w:rsidR="006E593B" w:rsidRPr="00AF79EA" w:rsidRDefault="006E593B" w:rsidP="006E593B">
      <w:pPr>
        <w:pStyle w:val="BodyText3"/>
        <w:numPr>
          <w:ilvl w:val="0"/>
          <w:numId w:val="32"/>
        </w:numPr>
        <w:spacing w:after="0"/>
        <w:rPr>
          <w:color w:val="000000"/>
          <w:sz w:val="24"/>
          <w:szCs w:val="24"/>
          <w:lang w:eastAsia="hr-HR"/>
        </w:rPr>
      </w:pPr>
      <w:r w:rsidRPr="00AF79EA">
        <w:rPr>
          <w:color w:val="000000"/>
          <w:sz w:val="24"/>
          <w:szCs w:val="24"/>
          <w:lang w:eastAsia="hr-HR"/>
        </w:rPr>
        <w:t>5.292,00 eura za program za djecu s teškoćama u razvoju, utrošeno na nabavu didaktičkog i potrošnog materijala za rad s djecom</w:t>
      </w:r>
    </w:p>
    <w:p w14:paraId="5FE5A172" w14:textId="77777777" w:rsidR="006E593B" w:rsidRPr="00AF79EA" w:rsidRDefault="006E593B" w:rsidP="006E593B">
      <w:pPr>
        <w:pStyle w:val="BodyText3"/>
        <w:numPr>
          <w:ilvl w:val="0"/>
          <w:numId w:val="32"/>
        </w:numPr>
        <w:spacing w:after="0"/>
        <w:rPr>
          <w:color w:val="000000"/>
          <w:sz w:val="24"/>
          <w:szCs w:val="24"/>
          <w:lang w:eastAsia="hr-HR"/>
        </w:rPr>
      </w:pPr>
      <w:r w:rsidRPr="00AF79EA">
        <w:rPr>
          <w:color w:val="000000"/>
          <w:sz w:val="24"/>
          <w:szCs w:val="24"/>
          <w:lang w:eastAsia="hr-HR"/>
        </w:rPr>
        <w:t>1.920,00 eura za program za darovitu djecu</w:t>
      </w:r>
    </w:p>
    <w:p w14:paraId="076F8189" w14:textId="77777777" w:rsidR="006E593B" w:rsidRPr="00AF79EA" w:rsidRDefault="006E593B" w:rsidP="006E593B">
      <w:pPr>
        <w:pStyle w:val="BodyText3"/>
        <w:spacing w:after="0"/>
        <w:ind w:left="720"/>
        <w:rPr>
          <w:color w:val="000000"/>
          <w:sz w:val="24"/>
          <w:szCs w:val="24"/>
          <w:lang w:eastAsia="hr-HR"/>
        </w:rPr>
      </w:pPr>
    </w:p>
    <w:p w14:paraId="5BC9268E" w14:textId="77777777" w:rsidR="006E593B" w:rsidRPr="00AF79EA" w:rsidRDefault="006E593B" w:rsidP="006E593B">
      <w:pPr>
        <w:pStyle w:val="BodyText3"/>
        <w:numPr>
          <w:ilvl w:val="1"/>
          <w:numId w:val="4"/>
        </w:numPr>
        <w:spacing w:after="0"/>
        <w:jc w:val="both"/>
        <w:rPr>
          <w:b/>
          <w:sz w:val="24"/>
          <w:szCs w:val="24"/>
        </w:rPr>
      </w:pPr>
      <w:r w:rsidRPr="00AF79EA">
        <w:rPr>
          <w:b/>
          <w:sz w:val="24"/>
          <w:szCs w:val="24"/>
          <w:lang w:eastAsia="hr-HR"/>
        </w:rPr>
        <w:t>Kapitalni projekt K201015 - Kapitalna ulaganja u opremu</w:t>
      </w:r>
    </w:p>
    <w:p w14:paraId="4ED901DB" w14:textId="77777777" w:rsidR="006E593B" w:rsidRPr="00AF79EA" w:rsidRDefault="006E593B" w:rsidP="006E593B">
      <w:pPr>
        <w:pStyle w:val="BodyText3"/>
        <w:spacing w:after="0"/>
        <w:ind w:left="720"/>
        <w:jc w:val="both"/>
        <w:rPr>
          <w:sz w:val="24"/>
          <w:szCs w:val="24"/>
        </w:rPr>
      </w:pPr>
    </w:p>
    <w:p w14:paraId="76291A74" w14:textId="77777777" w:rsidR="006E593B" w:rsidRPr="00AF79EA" w:rsidRDefault="006E593B" w:rsidP="006E593B">
      <w:pPr>
        <w:spacing w:after="0"/>
        <w:ind w:firstLine="426"/>
        <w:jc w:val="both"/>
        <w:rPr>
          <w:rFonts w:ascii="Times New Roman" w:hAnsi="Times New Roman" w:cs="Times New Roman"/>
          <w:sz w:val="24"/>
          <w:szCs w:val="24"/>
        </w:rPr>
      </w:pPr>
      <w:r w:rsidRPr="00AF79EA">
        <w:rPr>
          <w:rFonts w:ascii="Times New Roman" w:hAnsi="Times New Roman" w:cs="Times New Roman"/>
          <w:sz w:val="24"/>
          <w:szCs w:val="24"/>
          <w:lang w:eastAsia="hr-HR"/>
        </w:rPr>
        <w:t>Kapitalna ulaganja u objekte</w:t>
      </w:r>
      <w:r w:rsidRPr="00AF79EA">
        <w:rPr>
          <w:rFonts w:ascii="Times New Roman" w:hAnsi="Times New Roman" w:cs="Times New Roman"/>
          <w:b/>
          <w:sz w:val="24"/>
          <w:szCs w:val="24"/>
          <w:lang w:eastAsia="hr-HR"/>
        </w:rPr>
        <w:t xml:space="preserve"> </w:t>
      </w:r>
      <w:r w:rsidRPr="00AF79EA">
        <w:rPr>
          <w:rFonts w:ascii="Times New Roman" w:hAnsi="Times New Roman" w:cs="Times New Roman"/>
          <w:sz w:val="24"/>
          <w:szCs w:val="24"/>
          <w:lang w:eastAsia="hr-HR"/>
        </w:rPr>
        <w:t>odnose se na radove na održavanju i uređenju objekata Vrtića, a kapitalna ulaganja u opremu odnose se na nabavu opreme za unutarnje i vanjske prostore vrtića</w:t>
      </w:r>
      <w:r w:rsidRPr="00AF79EA">
        <w:rPr>
          <w:rFonts w:ascii="Times New Roman" w:hAnsi="Times New Roman" w:cs="Times New Roman"/>
          <w:sz w:val="24"/>
          <w:szCs w:val="24"/>
        </w:rPr>
        <w:t>.</w:t>
      </w:r>
    </w:p>
    <w:p w14:paraId="21E8C390" w14:textId="77777777" w:rsidR="006E593B" w:rsidRPr="00AF79EA" w:rsidRDefault="006E593B" w:rsidP="006E593B">
      <w:pPr>
        <w:spacing w:after="0"/>
        <w:ind w:firstLine="426"/>
        <w:jc w:val="both"/>
        <w:rPr>
          <w:rFonts w:ascii="Times New Roman" w:hAnsi="Times New Roman" w:cs="Times New Roman"/>
          <w:sz w:val="24"/>
          <w:szCs w:val="24"/>
        </w:rPr>
      </w:pPr>
      <w:r w:rsidRPr="00AF79EA">
        <w:rPr>
          <w:rFonts w:ascii="Times New Roman" w:hAnsi="Times New Roman" w:cs="Times New Roman"/>
          <w:sz w:val="24"/>
          <w:szCs w:val="24"/>
          <w:lang w:eastAsia="hr-HR"/>
        </w:rPr>
        <w:t>Planirana sredstva za provođenje programa kapitalnih ulaganja u opremu u 2025. godini iznose 53.282,00 eura i obuhvaćaju izdatke za nabavu nefinancijske imovine (uredska oprema i namještaj, uređaji, strojevi i oprema za ostale namjene te oprema za održavanje i zaštitu). Kapitalna ulaganja u opremu su realizirana u iznosu od 55.846,67 eura, odnosno 4,81% više u odnosu na godišnji plan zbog više ostvarenih vlastitih prihoda od roditelja čija su sredstva utrošena u opremu.</w:t>
      </w:r>
      <w:r w:rsidRPr="00AF79EA">
        <w:rPr>
          <w:rFonts w:ascii="Times New Roman" w:hAnsi="Times New Roman" w:cs="Times New Roman"/>
          <w:sz w:val="24"/>
          <w:szCs w:val="24"/>
        </w:rPr>
        <w:t xml:space="preserve"> U razdoblju od 01.01.2025. – 31.12.2025. sredstva za kapitalna ulaganja u opremu financirana su iz sredstava Grada Opatije, sredstava Općine Lovran te vlastitih prihoda.</w:t>
      </w:r>
    </w:p>
    <w:p w14:paraId="79A322AE" w14:textId="77777777" w:rsidR="006E593B" w:rsidRPr="00AF79EA" w:rsidRDefault="006E593B" w:rsidP="006E593B">
      <w:pPr>
        <w:spacing w:after="0"/>
        <w:jc w:val="both"/>
        <w:rPr>
          <w:rFonts w:ascii="Times New Roman" w:hAnsi="Times New Roman" w:cs="Times New Roman"/>
          <w:sz w:val="24"/>
          <w:szCs w:val="24"/>
        </w:rPr>
      </w:pPr>
    </w:p>
    <w:p w14:paraId="02767655" w14:textId="77777777" w:rsidR="006E593B" w:rsidRPr="00AF79EA" w:rsidRDefault="006E593B" w:rsidP="006E593B">
      <w:pPr>
        <w:spacing w:after="0"/>
        <w:jc w:val="both"/>
        <w:rPr>
          <w:rFonts w:ascii="Times New Roman" w:hAnsi="Times New Roman" w:cs="Times New Roman"/>
          <w:b/>
          <w:sz w:val="24"/>
          <w:szCs w:val="24"/>
          <w:lang w:eastAsia="hr-HR"/>
        </w:rPr>
      </w:pPr>
      <w:r w:rsidRPr="00AF79EA">
        <w:rPr>
          <w:rFonts w:ascii="Times New Roman" w:hAnsi="Times New Roman" w:cs="Times New Roman"/>
          <w:sz w:val="24"/>
          <w:szCs w:val="24"/>
        </w:rPr>
        <w:t>Sredstva Grada Opatije utrošena su za nabavu:</w:t>
      </w:r>
    </w:p>
    <w:p w14:paraId="15A65DF1" w14:textId="77777777" w:rsidR="006E593B" w:rsidRPr="00AF79EA" w:rsidRDefault="006E593B" w:rsidP="006E593B">
      <w:pPr>
        <w:pStyle w:val="ListParagraph"/>
        <w:numPr>
          <w:ilvl w:val="0"/>
          <w:numId w:val="22"/>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uredski namještaj – ured logopeda i rehabilitatora</w:t>
      </w:r>
    </w:p>
    <w:p w14:paraId="2A6EAFD6" w14:textId="77777777" w:rsidR="006E593B" w:rsidRPr="00AF79EA" w:rsidRDefault="006E593B" w:rsidP="006E593B">
      <w:pPr>
        <w:pStyle w:val="ListParagraph"/>
        <w:numPr>
          <w:ilvl w:val="0"/>
          <w:numId w:val="22"/>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 xml:space="preserve">namještaj (ormar za skupinu i ormari za odgojitelje) – objekt Ičići </w:t>
      </w:r>
    </w:p>
    <w:p w14:paraId="735C6195" w14:textId="77777777" w:rsidR="006E593B" w:rsidRPr="00AF79EA" w:rsidRDefault="006E593B" w:rsidP="006E593B">
      <w:pPr>
        <w:pStyle w:val="ListParagraph"/>
        <w:numPr>
          <w:ilvl w:val="0"/>
          <w:numId w:val="22"/>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ormar za ležaljke i posteljinu – objekt Volosko</w:t>
      </w:r>
    </w:p>
    <w:p w14:paraId="3A187DDA" w14:textId="77777777" w:rsidR="006E593B" w:rsidRPr="00AF79EA" w:rsidRDefault="006E593B" w:rsidP="006E593B">
      <w:pPr>
        <w:pStyle w:val="ListParagraph"/>
        <w:numPr>
          <w:ilvl w:val="0"/>
          <w:numId w:val="22"/>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ormar za skladištenje hrane – objekt Veprinac</w:t>
      </w:r>
    </w:p>
    <w:p w14:paraId="58A0DD40" w14:textId="77777777" w:rsidR="006E593B" w:rsidRPr="00AF79EA" w:rsidRDefault="006E593B" w:rsidP="006E593B">
      <w:pPr>
        <w:pStyle w:val="ListParagraph"/>
        <w:numPr>
          <w:ilvl w:val="0"/>
          <w:numId w:val="22"/>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informatička oprema – 3 stolna računala za ured tajnika, administratora i računovodstvo; 3 laptopa za ured pedagoga, logopeda i zdravstvenog voditelja; printer za ured administratora</w:t>
      </w:r>
    </w:p>
    <w:p w14:paraId="2E54BDE9" w14:textId="77777777" w:rsidR="006E593B" w:rsidRPr="00AF79EA" w:rsidRDefault="006E593B" w:rsidP="006E593B">
      <w:pPr>
        <w:pStyle w:val="ListParagraph"/>
        <w:numPr>
          <w:ilvl w:val="0"/>
          <w:numId w:val="22"/>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hladnjak za kuhinju – objekt Veprinac</w:t>
      </w:r>
    </w:p>
    <w:p w14:paraId="04066F70" w14:textId="77777777" w:rsidR="006E593B" w:rsidRPr="00AF79EA" w:rsidRDefault="006E593B" w:rsidP="006E593B">
      <w:pPr>
        <w:pStyle w:val="ListParagraph"/>
        <w:numPr>
          <w:ilvl w:val="0"/>
          <w:numId w:val="22"/>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štapni mikser za kuhinju – objekt Opatija</w:t>
      </w:r>
    </w:p>
    <w:p w14:paraId="05EDBC5C" w14:textId="77777777" w:rsidR="006E593B" w:rsidRPr="00AF79EA" w:rsidRDefault="006E593B" w:rsidP="006E593B">
      <w:pPr>
        <w:pStyle w:val="ListParagraph"/>
        <w:numPr>
          <w:ilvl w:val="0"/>
          <w:numId w:val="22"/>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3 stroja za obradu povrća za kuhinje – objekt Opatija, Volosko i Veprinac</w:t>
      </w:r>
    </w:p>
    <w:p w14:paraId="0C5FD065" w14:textId="77777777" w:rsidR="006E593B" w:rsidRPr="00AF79EA" w:rsidRDefault="006E593B" w:rsidP="006E593B">
      <w:pPr>
        <w:pStyle w:val="ListParagraph"/>
        <w:numPr>
          <w:ilvl w:val="0"/>
          <w:numId w:val="22"/>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2 leđna usisavača – objekt Opatija</w:t>
      </w:r>
    </w:p>
    <w:p w14:paraId="52CA644B" w14:textId="77777777" w:rsidR="006E593B" w:rsidRPr="00AF79EA" w:rsidRDefault="006E593B" w:rsidP="006E593B">
      <w:pPr>
        <w:spacing w:line="240" w:lineRule="auto"/>
        <w:contextualSpacing/>
        <w:jc w:val="both"/>
        <w:rPr>
          <w:rFonts w:ascii="Times New Roman" w:hAnsi="Times New Roman" w:cs="Times New Roman"/>
          <w:sz w:val="24"/>
          <w:szCs w:val="24"/>
        </w:rPr>
      </w:pPr>
    </w:p>
    <w:p w14:paraId="39767487" w14:textId="77777777" w:rsidR="006E593B" w:rsidRPr="00AF79EA" w:rsidRDefault="006E593B" w:rsidP="006E593B">
      <w:pPr>
        <w:spacing w:after="0" w:line="240" w:lineRule="auto"/>
        <w:contextualSpacing/>
        <w:jc w:val="both"/>
        <w:rPr>
          <w:rFonts w:ascii="Times New Roman" w:hAnsi="Times New Roman" w:cs="Times New Roman"/>
          <w:sz w:val="24"/>
          <w:szCs w:val="24"/>
        </w:rPr>
      </w:pPr>
      <w:r w:rsidRPr="00AF79EA">
        <w:rPr>
          <w:rFonts w:ascii="Times New Roman" w:hAnsi="Times New Roman" w:cs="Times New Roman"/>
          <w:sz w:val="24"/>
          <w:szCs w:val="24"/>
        </w:rPr>
        <w:t>Sredstva Općine Lovran utrošena su za nabavu opreme u objektu Lovran:</w:t>
      </w:r>
    </w:p>
    <w:p w14:paraId="10612C5F" w14:textId="77777777" w:rsidR="006E593B" w:rsidRPr="00AF79EA" w:rsidRDefault="006E593B" w:rsidP="006E593B">
      <w:pPr>
        <w:pStyle w:val="ListParagraph"/>
        <w:numPr>
          <w:ilvl w:val="0"/>
          <w:numId w:val="23"/>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namještaj i garderoba za skupine</w:t>
      </w:r>
    </w:p>
    <w:p w14:paraId="7AEFFD5E" w14:textId="77777777" w:rsidR="006E593B" w:rsidRPr="00AF79EA" w:rsidRDefault="006E593B" w:rsidP="006E593B">
      <w:pPr>
        <w:pStyle w:val="ListParagraph"/>
        <w:numPr>
          <w:ilvl w:val="0"/>
          <w:numId w:val="23"/>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plinski kotao za kuhinju</w:t>
      </w:r>
    </w:p>
    <w:p w14:paraId="63D7FC94" w14:textId="77777777" w:rsidR="006E593B" w:rsidRPr="00AF79EA" w:rsidRDefault="006E593B" w:rsidP="006E593B">
      <w:pPr>
        <w:spacing w:line="240" w:lineRule="auto"/>
        <w:contextualSpacing/>
        <w:jc w:val="both"/>
        <w:rPr>
          <w:rFonts w:ascii="Times New Roman" w:hAnsi="Times New Roman" w:cs="Times New Roman"/>
          <w:sz w:val="24"/>
          <w:szCs w:val="24"/>
        </w:rPr>
      </w:pPr>
    </w:p>
    <w:p w14:paraId="7001964D" w14:textId="77777777" w:rsidR="006E593B" w:rsidRPr="00AF79EA" w:rsidRDefault="006E593B" w:rsidP="006E593B">
      <w:pPr>
        <w:spacing w:after="0" w:line="240" w:lineRule="auto"/>
        <w:contextualSpacing/>
        <w:jc w:val="both"/>
        <w:rPr>
          <w:rFonts w:ascii="Times New Roman" w:hAnsi="Times New Roman" w:cs="Times New Roman"/>
          <w:sz w:val="24"/>
          <w:szCs w:val="24"/>
        </w:rPr>
      </w:pPr>
      <w:r w:rsidRPr="00AF79EA">
        <w:rPr>
          <w:rFonts w:ascii="Times New Roman" w:hAnsi="Times New Roman" w:cs="Times New Roman"/>
          <w:sz w:val="24"/>
          <w:szCs w:val="24"/>
        </w:rPr>
        <w:t>Vlastiti prihodi utrošeni su za nabavu:</w:t>
      </w:r>
    </w:p>
    <w:p w14:paraId="07EFEE54" w14:textId="77777777" w:rsidR="006E593B" w:rsidRPr="00AF79EA" w:rsidRDefault="006E593B" w:rsidP="006E593B">
      <w:pPr>
        <w:pStyle w:val="ListParagraph"/>
        <w:numPr>
          <w:ilvl w:val="0"/>
          <w:numId w:val="23"/>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3 video parlafona – monitori za  za dvc interfonski sustav – objekti Volosko, Poljane i Ičići</w:t>
      </w:r>
    </w:p>
    <w:p w14:paraId="3E7AFB0D" w14:textId="77777777" w:rsidR="00CD3146" w:rsidRDefault="00CD3146" w:rsidP="006E593B">
      <w:pPr>
        <w:spacing w:after="0" w:line="240" w:lineRule="auto"/>
        <w:jc w:val="both"/>
        <w:rPr>
          <w:rFonts w:ascii="Times New Roman" w:hAnsi="Times New Roman" w:cs="Times New Roman"/>
          <w:b/>
          <w:sz w:val="24"/>
          <w:szCs w:val="24"/>
        </w:rPr>
      </w:pPr>
    </w:p>
    <w:p w14:paraId="3EEB0908" w14:textId="77777777" w:rsidR="00CD3146" w:rsidRDefault="00CD3146" w:rsidP="006E593B">
      <w:pPr>
        <w:spacing w:after="0" w:line="240" w:lineRule="auto"/>
        <w:jc w:val="both"/>
        <w:rPr>
          <w:rFonts w:ascii="Times New Roman" w:hAnsi="Times New Roman" w:cs="Times New Roman"/>
          <w:b/>
          <w:sz w:val="24"/>
          <w:szCs w:val="24"/>
        </w:rPr>
      </w:pPr>
    </w:p>
    <w:p w14:paraId="262715FC" w14:textId="77777777" w:rsidR="00CD3146" w:rsidRDefault="00CD3146" w:rsidP="006E593B">
      <w:pPr>
        <w:spacing w:after="0" w:line="240" w:lineRule="auto"/>
        <w:jc w:val="both"/>
        <w:rPr>
          <w:rFonts w:ascii="Times New Roman" w:hAnsi="Times New Roman" w:cs="Times New Roman"/>
          <w:b/>
          <w:sz w:val="24"/>
          <w:szCs w:val="24"/>
        </w:rPr>
      </w:pPr>
    </w:p>
    <w:p w14:paraId="793116D1" w14:textId="77777777" w:rsidR="00CD3146" w:rsidRDefault="00CD3146" w:rsidP="006E593B">
      <w:pPr>
        <w:spacing w:after="0" w:line="240" w:lineRule="auto"/>
        <w:jc w:val="both"/>
        <w:rPr>
          <w:rFonts w:ascii="Times New Roman" w:hAnsi="Times New Roman" w:cs="Times New Roman"/>
          <w:b/>
          <w:sz w:val="24"/>
          <w:szCs w:val="24"/>
        </w:rPr>
      </w:pPr>
    </w:p>
    <w:p w14:paraId="5AE98D49" w14:textId="77777777" w:rsidR="00CD3146" w:rsidRDefault="00CD3146" w:rsidP="006E593B">
      <w:pPr>
        <w:spacing w:after="0" w:line="240" w:lineRule="auto"/>
        <w:jc w:val="both"/>
        <w:rPr>
          <w:rFonts w:ascii="Times New Roman" w:hAnsi="Times New Roman" w:cs="Times New Roman"/>
          <w:b/>
          <w:sz w:val="24"/>
          <w:szCs w:val="24"/>
        </w:rPr>
      </w:pPr>
    </w:p>
    <w:p w14:paraId="7F2A8FF3" w14:textId="77777777" w:rsidR="00CD3146" w:rsidRDefault="00CD3146" w:rsidP="006E593B">
      <w:pPr>
        <w:spacing w:after="0" w:line="240" w:lineRule="auto"/>
        <w:jc w:val="both"/>
        <w:rPr>
          <w:rFonts w:ascii="Times New Roman" w:hAnsi="Times New Roman" w:cs="Times New Roman"/>
          <w:b/>
          <w:sz w:val="24"/>
          <w:szCs w:val="24"/>
        </w:rPr>
      </w:pPr>
    </w:p>
    <w:p w14:paraId="44A9E201" w14:textId="77777777" w:rsidR="00CD3146" w:rsidRDefault="00CD3146" w:rsidP="006E593B">
      <w:pPr>
        <w:spacing w:after="0" w:line="240" w:lineRule="auto"/>
        <w:jc w:val="both"/>
        <w:rPr>
          <w:rFonts w:ascii="Times New Roman" w:hAnsi="Times New Roman" w:cs="Times New Roman"/>
          <w:b/>
          <w:sz w:val="24"/>
          <w:szCs w:val="24"/>
        </w:rPr>
      </w:pPr>
    </w:p>
    <w:p w14:paraId="1A8B788A" w14:textId="1EE14F3F" w:rsidR="006E593B" w:rsidRPr="00AF79EA" w:rsidRDefault="006E593B" w:rsidP="006E593B">
      <w:pPr>
        <w:spacing w:after="0" w:line="240" w:lineRule="auto"/>
        <w:jc w:val="both"/>
        <w:rPr>
          <w:rFonts w:ascii="Times New Roman" w:hAnsi="Times New Roman" w:cs="Times New Roman"/>
          <w:sz w:val="24"/>
          <w:szCs w:val="24"/>
        </w:rPr>
      </w:pPr>
      <w:r w:rsidRPr="00AF79EA">
        <w:rPr>
          <w:rFonts w:ascii="Times New Roman" w:hAnsi="Times New Roman" w:cs="Times New Roman"/>
          <w:b/>
          <w:sz w:val="24"/>
          <w:szCs w:val="24"/>
        </w:rPr>
        <w:lastRenderedPageBreak/>
        <w:t>CILJEVI PROVEDBE PROGRAMA I POKAZATELJI USPJEŠNOSTI REALIZACIJE CILJEVA</w:t>
      </w:r>
      <w:r w:rsidRPr="00AF79EA">
        <w:rPr>
          <w:rFonts w:ascii="Times New Roman" w:hAnsi="Times New Roman" w:cs="Times New Roman"/>
          <w:sz w:val="24"/>
          <w:szCs w:val="24"/>
        </w:rPr>
        <w:t xml:space="preserve"> </w:t>
      </w:r>
    </w:p>
    <w:p w14:paraId="739C16AE" w14:textId="77777777" w:rsidR="006E593B" w:rsidRPr="00AF79EA" w:rsidRDefault="006E593B" w:rsidP="006E593B">
      <w:pPr>
        <w:spacing w:after="0" w:line="240" w:lineRule="auto"/>
        <w:jc w:val="both"/>
        <w:rPr>
          <w:rFonts w:ascii="Times New Roman" w:hAnsi="Times New Roman" w:cs="Times New Roman"/>
          <w:sz w:val="24"/>
          <w:szCs w:val="24"/>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2552"/>
        <w:gridCol w:w="1701"/>
        <w:gridCol w:w="1134"/>
        <w:gridCol w:w="1417"/>
      </w:tblGrid>
      <w:tr w:rsidR="006E593B" w:rsidRPr="00AF79EA" w14:paraId="47A0F305" w14:textId="77777777" w:rsidTr="00AA6328">
        <w:trPr>
          <w:trHeight w:val="714"/>
        </w:trPr>
        <w:tc>
          <w:tcPr>
            <w:tcW w:w="3573" w:type="dxa"/>
            <w:tcBorders>
              <w:top w:val="single" w:sz="4" w:space="0" w:color="auto"/>
              <w:left w:val="single" w:sz="4" w:space="0" w:color="auto"/>
              <w:bottom w:val="single" w:sz="4" w:space="0" w:color="auto"/>
              <w:right w:val="single" w:sz="4" w:space="0" w:color="auto"/>
            </w:tcBorders>
          </w:tcPr>
          <w:p w14:paraId="4ED1E564" w14:textId="77777777" w:rsidR="00CD3146" w:rsidRDefault="00CD3146" w:rsidP="008F298B">
            <w:pPr>
              <w:ind w:left="-38"/>
              <w:jc w:val="center"/>
              <w:rPr>
                <w:rFonts w:ascii="Times New Roman" w:hAnsi="Times New Roman" w:cs="Times New Roman"/>
                <w:b/>
                <w:bCs/>
                <w:noProof/>
                <w:sz w:val="20"/>
                <w:szCs w:val="20"/>
                <w:lang w:val="en-GB"/>
              </w:rPr>
            </w:pPr>
          </w:p>
          <w:p w14:paraId="461EF52A" w14:textId="0B40C4FD" w:rsidR="006E593B" w:rsidRPr="00AF79EA" w:rsidRDefault="006E593B" w:rsidP="008F298B">
            <w:pPr>
              <w:ind w:left="-38"/>
              <w:jc w:val="center"/>
              <w:rPr>
                <w:rFonts w:ascii="Times New Roman" w:hAnsi="Times New Roman" w:cs="Times New Roman"/>
                <w:b/>
                <w:bCs/>
                <w:noProof/>
                <w:sz w:val="20"/>
                <w:szCs w:val="20"/>
                <w:lang w:val="en-GB"/>
              </w:rPr>
            </w:pPr>
            <w:r w:rsidRPr="00AF79EA">
              <w:rPr>
                <w:rFonts w:ascii="Times New Roman" w:hAnsi="Times New Roman" w:cs="Times New Roman"/>
                <w:b/>
                <w:bCs/>
                <w:noProof/>
                <w:sz w:val="20"/>
                <w:szCs w:val="20"/>
                <w:lang w:val="en-GB"/>
              </w:rPr>
              <w:t>Pokazatelj rezultata</w:t>
            </w:r>
          </w:p>
        </w:tc>
        <w:tc>
          <w:tcPr>
            <w:tcW w:w="2552" w:type="dxa"/>
            <w:tcBorders>
              <w:top w:val="single" w:sz="4" w:space="0" w:color="auto"/>
              <w:left w:val="single" w:sz="4" w:space="0" w:color="auto"/>
              <w:bottom w:val="single" w:sz="4" w:space="0" w:color="auto"/>
              <w:right w:val="single" w:sz="4" w:space="0" w:color="auto"/>
            </w:tcBorders>
          </w:tcPr>
          <w:p w14:paraId="4B757B69" w14:textId="77777777" w:rsidR="00CD3146" w:rsidRDefault="00CD3146" w:rsidP="008F298B">
            <w:pPr>
              <w:ind w:left="-38"/>
              <w:jc w:val="center"/>
              <w:rPr>
                <w:rFonts w:ascii="Times New Roman" w:hAnsi="Times New Roman" w:cs="Times New Roman"/>
                <w:b/>
                <w:bCs/>
                <w:noProof/>
                <w:sz w:val="20"/>
                <w:szCs w:val="20"/>
                <w:lang w:val="en-GB"/>
              </w:rPr>
            </w:pPr>
          </w:p>
          <w:p w14:paraId="2CB03216" w14:textId="655A121B" w:rsidR="006E593B" w:rsidRPr="00AF79EA" w:rsidRDefault="006E593B" w:rsidP="008F298B">
            <w:pPr>
              <w:ind w:left="-38"/>
              <w:jc w:val="center"/>
              <w:rPr>
                <w:rFonts w:ascii="Times New Roman" w:hAnsi="Times New Roman" w:cs="Times New Roman"/>
                <w:b/>
                <w:bCs/>
                <w:noProof/>
                <w:sz w:val="20"/>
                <w:szCs w:val="20"/>
                <w:lang w:val="en-GB"/>
              </w:rPr>
            </w:pPr>
            <w:r w:rsidRPr="00AF79EA">
              <w:rPr>
                <w:rFonts w:ascii="Times New Roman" w:hAnsi="Times New Roman" w:cs="Times New Roman"/>
                <w:b/>
                <w:bCs/>
                <w:noProof/>
                <w:sz w:val="20"/>
                <w:szCs w:val="20"/>
                <w:lang w:val="en-GB"/>
              </w:rPr>
              <w:t>Definicija</w:t>
            </w:r>
          </w:p>
        </w:tc>
        <w:tc>
          <w:tcPr>
            <w:tcW w:w="1701" w:type="dxa"/>
            <w:tcBorders>
              <w:top w:val="single" w:sz="4" w:space="0" w:color="auto"/>
              <w:left w:val="single" w:sz="4" w:space="0" w:color="auto"/>
              <w:bottom w:val="single" w:sz="4" w:space="0" w:color="auto"/>
              <w:right w:val="single" w:sz="4" w:space="0" w:color="auto"/>
            </w:tcBorders>
          </w:tcPr>
          <w:p w14:paraId="747FB50B" w14:textId="77777777" w:rsidR="00CD3146" w:rsidRDefault="00CD3146" w:rsidP="008F298B">
            <w:pPr>
              <w:ind w:left="-38"/>
              <w:jc w:val="center"/>
              <w:rPr>
                <w:rFonts w:ascii="Times New Roman" w:hAnsi="Times New Roman" w:cs="Times New Roman"/>
                <w:b/>
                <w:bCs/>
                <w:noProof/>
                <w:sz w:val="20"/>
                <w:szCs w:val="20"/>
                <w:lang w:val="en-GB"/>
              </w:rPr>
            </w:pPr>
          </w:p>
          <w:p w14:paraId="7E7E4A0F" w14:textId="750C50AB" w:rsidR="006E593B" w:rsidRPr="00AF79EA" w:rsidRDefault="006E593B" w:rsidP="008F298B">
            <w:pPr>
              <w:ind w:left="-38"/>
              <w:jc w:val="center"/>
              <w:rPr>
                <w:rFonts w:ascii="Times New Roman" w:hAnsi="Times New Roman" w:cs="Times New Roman"/>
                <w:b/>
                <w:bCs/>
                <w:noProof/>
                <w:sz w:val="20"/>
                <w:szCs w:val="20"/>
                <w:lang w:val="en-GB"/>
              </w:rPr>
            </w:pPr>
            <w:r w:rsidRPr="00AF79EA">
              <w:rPr>
                <w:rFonts w:ascii="Times New Roman" w:hAnsi="Times New Roman" w:cs="Times New Roman"/>
                <w:b/>
                <w:bCs/>
                <w:noProof/>
                <w:sz w:val="20"/>
                <w:szCs w:val="20"/>
                <w:lang w:val="en-GB"/>
              </w:rPr>
              <w:t>Jedinica</w:t>
            </w:r>
          </w:p>
        </w:tc>
        <w:tc>
          <w:tcPr>
            <w:tcW w:w="1134" w:type="dxa"/>
            <w:tcBorders>
              <w:top w:val="single" w:sz="4" w:space="0" w:color="auto"/>
              <w:left w:val="single" w:sz="4" w:space="0" w:color="auto"/>
              <w:bottom w:val="single" w:sz="4" w:space="0" w:color="auto"/>
              <w:right w:val="single" w:sz="4" w:space="0" w:color="auto"/>
            </w:tcBorders>
          </w:tcPr>
          <w:p w14:paraId="4DEC1A02" w14:textId="77777777" w:rsidR="006E593B" w:rsidRPr="00AF79EA" w:rsidRDefault="006E593B" w:rsidP="008F298B">
            <w:pPr>
              <w:ind w:left="-38"/>
              <w:jc w:val="center"/>
              <w:rPr>
                <w:rFonts w:ascii="Times New Roman" w:hAnsi="Times New Roman" w:cs="Times New Roman"/>
                <w:b/>
                <w:bCs/>
                <w:noProof/>
                <w:sz w:val="20"/>
                <w:szCs w:val="20"/>
                <w:lang w:val="en-GB"/>
              </w:rPr>
            </w:pPr>
            <w:r w:rsidRPr="00AF79EA">
              <w:rPr>
                <w:rFonts w:ascii="Times New Roman" w:hAnsi="Times New Roman" w:cs="Times New Roman"/>
                <w:b/>
                <w:bCs/>
                <w:noProof/>
                <w:sz w:val="20"/>
                <w:szCs w:val="20"/>
                <w:lang w:val="en-GB"/>
              </w:rPr>
              <w:t>Ciljana vrijednost 2025.</w:t>
            </w:r>
          </w:p>
        </w:tc>
        <w:tc>
          <w:tcPr>
            <w:tcW w:w="1417" w:type="dxa"/>
            <w:tcBorders>
              <w:top w:val="single" w:sz="4" w:space="0" w:color="auto"/>
              <w:left w:val="single" w:sz="4" w:space="0" w:color="auto"/>
              <w:bottom w:val="single" w:sz="4" w:space="0" w:color="auto"/>
              <w:right w:val="single" w:sz="4" w:space="0" w:color="auto"/>
            </w:tcBorders>
          </w:tcPr>
          <w:p w14:paraId="75AEA29A" w14:textId="77777777" w:rsidR="006E593B" w:rsidRPr="00AF79EA" w:rsidRDefault="006E593B" w:rsidP="008F298B">
            <w:pPr>
              <w:ind w:left="-38"/>
              <w:jc w:val="center"/>
              <w:rPr>
                <w:rFonts w:ascii="Times New Roman" w:hAnsi="Times New Roman" w:cs="Times New Roman"/>
                <w:b/>
                <w:bCs/>
                <w:noProof/>
                <w:sz w:val="20"/>
                <w:szCs w:val="20"/>
                <w:lang w:val="en-GB"/>
              </w:rPr>
            </w:pPr>
            <w:r w:rsidRPr="00AF79EA">
              <w:rPr>
                <w:rFonts w:ascii="Times New Roman" w:hAnsi="Times New Roman" w:cs="Times New Roman"/>
                <w:b/>
                <w:bCs/>
                <w:noProof/>
                <w:sz w:val="20"/>
                <w:szCs w:val="20"/>
                <w:lang w:val="en-GB"/>
              </w:rPr>
              <w:t>Ostvarena vrijednost do 31.12.2025.</w:t>
            </w:r>
          </w:p>
        </w:tc>
      </w:tr>
      <w:tr w:rsidR="006E593B" w:rsidRPr="00AF79EA" w14:paraId="2E0BF413" w14:textId="77777777" w:rsidTr="00AA6328">
        <w:trPr>
          <w:trHeight w:val="1067"/>
        </w:trPr>
        <w:tc>
          <w:tcPr>
            <w:tcW w:w="3573" w:type="dxa"/>
            <w:tcBorders>
              <w:top w:val="single" w:sz="4" w:space="0" w:color="auto"/>
              <w:left w:val="single" w:sz="4" w:space="0" w:color="auto"/>
              <w:bottom w:val="single" w:sz="4" w:space="0" w:color="auto"/>
              <w:right w:val="single" w:sz="4" w:space="0" w:color="auto"/>
            </w:tcBorders>
          </w:tcPr>
          <w:p w14:paraId="0497D113"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 xml:space="preserve">Povećanje broja stručnog usavršavanja u živo odgojno-obrazovnih djelatnika </w:t>
            </w:r>
          </w:p>
        </w:tc>
        <w:tc>
          <w:tcPr>
            <w:tcW w:w="2552" w:type="dxa"/>
            <w:tcBorders>
              <w:top w:val="single" w:sz="4" w:space="0" w:color="auto"/>
              <w:left w:val="single" w:sz="4" w:space="0" w:color="auto"/>
              <w:bottom w:val="single" w:sz="4" w:space="0" w:color="auto"/>
              <w:right w:val="single" w:sz="4" w:space="0" w:color="auto"/>
            </w:tcBorders>
          </w:tcPr>
          <w:p w14:paraId="4F3C799A"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Razvoj kompetencija odgojno-obrazovnih djelatnika u predškolskoj ustanovi</w:t>
            </w:r>
          </w:p>
        </w:tc>
        <w:tc>
          <w:tcPr>
            <w:tcW w:w="1701" w:type="dxa"/>
            <w:tcBorders>
              <w:top w:val="single" w:sz="4" w:space="0" w:color="auto"/>
              <w:left w:val="single" w:sz="4" w:space="0" w:color="auto"/>
              <w:bottom w:val="single" w:sz="4" w:space="0" w:color="auto"/>
              <w:right w:val="single" w:sz="4" w:space="0" w:color="auto"/>
            </w:tcBorders>
          </w:tcPr>
          <w:p w14:paraId="5E11EF85"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 xml:space="preserve">Broj stručnih usavršavanja uživo </w:t>
            </w:r>
          </w:p>
        </w:tc>
        <w:tc>
          <w:tcPr>
            <w:tcW w:w="1134" w:type="dxa"/>
            <w:tcBorders>
              <w:top w:val="single" w:sz="4" w:space="0" w:color="auto"/>
              <w:left w:val="single" w:sz="4" w:space="0" w:color="auto"/>
              <w:bottom w:val="single" w:sz="4" w:space="0" w:color="auto"/>
              <w:right w:val="single" w:sz="4" w:space="0" w:color="auto"/>
            </w:tcBorders>
          </w:tcPr>
          <w:p w14:paraId="711EB4B4" w14:textId="77777777" w:rsidR="006E593B" w:rsidRPr="00AF79EA" w:rsidRDefault="006E593B" w:rsidP="00CD3146">
            <w:pPr>
              <w:jc w:val="cente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35</w:t>
            </w:r>
          </w:p>
        </w:tc>
        <w:tc>
          <w:tcPr>
            <w:tcW w:w="1417" w:type="dxa"/>
            <w:tcBorders>
              <w:top w:val="single" w:sz="4" w:space="0" w:color="auto"/>
              <w:left w:val="single" w:sz="4" w:space="0" w:color="auto"/>
              <w:bottom w:val="single" w:sz="4" w:space="0" w:color="auto"/>
              <w:right w:val="single" w:sz="4" w:space="0" w:color="auto"/>
            </w:tcBorders>
          </w:tcPr>
          <w:p w14:paraId="4207531A" w14:textId="77777777" w:rsidR="006E593B" w:rsidRPr="00AF79EA" w:rsidRDefault="006E593B" w:rsidP="00CD3146">
            <w:pPr>
              <w:jc w:val="cente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47</w:t>
            </w:r>
          </w:p>
        </w:tc>
      </w:tr>
      <w:tr w:rsidR="006E593B" w:rsidRPr="00AF79EA" w14:paraId="1CEEF1CC" w14:textId="77777777" w:rsidTr="00AA6328">
        <w:trPr>
          <w:trHeight w:val="488"/>
        </w:trPr>
        <w:tc>
          <w:tcPr>
            <w:tcW w:w="3573" w:type="dxa"/>
            <w:tcBorders>
              <w:top w:val="single" w:sz="4" w:space="0" w:color="auto"/>
              <w:left w:val="single" w:sz="4" w:space="0" w:color="auto"/>
              <w:bottom w:val="single" w:sz="4" w:space="0" w:color="auto"/>
              <w:right w:val="single" w:sz="4" w:space="0" w:color="auto"/>
            </w:tcBorders>
          </w:tcPr>
          <w:p w14:paraId="1B9F3866"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Povećanje broja skupina s cjelodnevnim programom</w:t>
            </w:r>
          </w:p>
        </w:tc>
        <w:tc>
          <w:tcPr>
            <w:tcW w:w="2552" w:type="dxa"/>
            <w:tcBorders>
              <w:top w:val="single" w:sz="4" w:space="0" w:color="auto"/>
              <w:left w:val="single" w:sz="4" w:space="0" w:color="auto"/>
              <w:bottom w:val="single" w:sz="4" w:space="0" w:color="auto"/>
              <w:right w:val="single" w:sz="4" w:space="0" w:color="auto"/>
            </w:tcBorders>
          </w:tcPr>
          <w:p w14:paraId="46435D12"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Organiziranje cjelodnevnih programa</w:t>
            </w:r>
          </w:p>
        </w:tc>
        <w:tc>
          <w:tcPr>
            <w:tcW w:w="1701" w:type="dxa"/>
            <w:tcBorders>
              <w:top w:val="single" w:sz="4" w:space="0" w:color="auto"/>
              <w:left w:val="single" w:sz="4" w:space="0" w:color="auto"/>
              <w:bottom w:val="single" w:sz="4" w:space="0" w:color="auto"/>
              <w:right w:val="single" w:sz="4" w:space="0" w:color="auto"/>
            </w:tcBorders>
          </w:tcPr>
          <w:p w14:paraId="21566856"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Broj skupina</w:t>
            </w:r>
          </w:p>
        </w:tc>
        <w:tc>
          <w:tcPr>
            <w:tcW w:w="1134" w:type="dxa"/>
            <w:tcBorders>
              <w:top w:val="single" w:sz="4" w:space="0" w:color="auto"/>
              <w:left w:val="single" w:sz="4" w:space="0" w:color="auto"/>
              <w:bottom w:val="single" w:sz="4" w:space="0" w:color="auto"/>
              <w:right w:val="single" w:sz="4" w:space="0" w:color="auto"/>
            </w:tcBorders>
          </w:tcPr>
          <w:p w14:paraId="0AED7B32" w14:textId="77777777" w:rsidR="006E593B" w:rsidRPr="00AF79EA" w:rsidRDefault="006E593B" w:rsidP="00CD3146">
            <w:pPr>
              <w:jc w:val="cente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33</w:t>
            </w:r>
          </w:p>
        </w:tc>
        <w:tc>
          <w:tcPr>
            <w:tcW w:w="1417" w:type="dxa"/>
            <w:tcBorders>
              <w:top w:val="single" w:sz="4" w:space="0" w:color="auto"/>
              <w:left w:val="single" w:sz="4" w:space="0" w:color="auto"/>
              <w:bottom w:val="single" w:sz="4" w:space="0" w:color="auto"/>
              <w:right w:val="single" w:sz="4" w:space="0" w:color="auto"/>
            </w:tcBorders>
          </w:tcPr>
          <w:p w14:paraId="539BD95F" w14:textId="77777777" w:rsidR="006E593B" w:rsidRPr="00AF79EA" w:rsidRDefault="006E593B" w:rsidP="00CD3146">
            <w:pPr>
              <w:jc w:val="cente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32</w:t>
            </w:r>
          </w:p>
        </w:tc>
      </w:tr>
      <w:tr w:rsidR="006E593B" w:rsidRPr="00AF79EA" w14:paraId="751BB151" w14:textId="77777777" w:rsidTr="00AA6328">
        <w:trPr>
          <w:trHeight w:val="512"/>
        </w:trPr>
        <w:tc>
          <w:tcPr>
            <w:tcW w:w="3573" w:type="dxa"/>
            <w:tcBorders>
              <w:top w:val="single" w:sz="4" w:space="0" w:color="auto"/>
              <w:left w:val="single" w:sz="4" w:space="0" w:color="auto"/>
              <w:bottom w:val="single" w:sz="4" w:space="0" w:color="auto"/>
              <w:right w:val="single" w:sz="4" w:space="0" w:color="auto"/>
            </w:tcBorders>
          </w:tcPr>
          <w:p w14:paraId="15BEE23F"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Povećanje broja pomoćnika za djecu s teškoćama u razvoju</w:t>
            </w:r>
          </w:p>
        </w:tc>
        <w:tc>
          <w:tcPr>
            <w:tcW w:w="2552" w:type="dxa"/>
            <w:tcBorders>
              <w:top w:val="single" w:sz="4" w:space="0" w:color="auto"/>
              <w:left w:val="single" w:sz="4" w:space="0" w:color="auto"/>
              <w:bottom w:val="single" w:sz="4" w:space="0" w:color="auto"/>
              <w:right w:val="single" w:sz="4" w:space="0" w:color="auto"/>
            </w:tcBorders>
          </w:tcPr>
          <w:p w14:paraId="56FA5B22"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Zapošljavanje pomoćnika u inkluzivnim skupinama</w:t>
            </w:r>
          </w:p>
        </w:tc>
        <w:tc>
          <w:tcPr>
            <w:tcW w:w="1701" w:type="dxa"/>
            <w:tcBorders>
              <w:top w:val="single" w:sz="4" w:space="0" w:color="auto"/>
              <w:left w:val="single" w:sz="4" w:space="0" w:color="auto"/>
              <w:bottom w:val="single" w:sz="4" w:space="0" w:color="auto"/>
              <w:right w:val="single" w:sz="4" w:space="0" w:color="auto"/>
            </w:tcBorders>
          </w:tcPr>
          <w:p w14:paraId="5D8715CB"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Broj pomoćnika</w:t>
            </w:r>
          </w:p>
        </w:tc>
        <w:tc>
          <w:tcPr>
            <w:tcW w:w="1134" w:type="dxa"/>
            <w:tcBorders>
              <w:top w:val="single" w:sz="4" w:space="0" w:color="auto"/>
              <w:left w:val="single" w:sz="4" w:space="0" w:color="auto"/>
              <w:bottom w:val="single" w:sz="4" w:space="0" w:color="auto"/>
              <w:right w:val="single" w:sz="4" w:space="0" w:color="auto"/>
            </w:tcBorders>
          </w:tcPr>
          <w:p w14:paraId="225C02E9" w14:textId="77777777" w:rsidR="006E593B" w:rsidRPr="00AF79EA" w:rsidRDefault="006E593B" w:rsidP="00CD3146">
            <w:pPr>
              <w:jc w:val="cente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10</w:t>
            </w:r>
          </w:p>
        </w:tc>
        <w:tc>
          <w:tcPr>
            <w:tcW w:w="1417" w:type="dxa"/>
            <w:tcBorders>
              <w:top w:val="single" w:sz="4" w:space="0" w:color="auto"/>
              <w:left w:val="single" w:sz="4" w:space="0" w:color="auto"/>
              <w:bottom w:val="single" w:sz="4" w:space="0" w:color="auto"/>
              <w:right w:val="single" w:sz="4" w:space="0" w:color="auto"/>
            </w:tcBorders>
          </w:tcPr>
          <w:p w14:paraId="3EE86947" w14:textId="77777777" w:rsidR="006E593B" w:rsidRPr="00AF79EA" w:rsidRDefault="006E593B" w:rsidP="00CD3146">
            <w:pPr>
              <w:jc w:val="cente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9</w:t>
            </w:r>
          </w:p>
        </w:tc>
      </w:tr>
      <w:tr w:rsidR="006E593B" w:rsidRPr="00AF79EA" w14:paraId="6EF85713" w14:textId="77777777" w:rsidTr="00AA6328">
        <w:trPr>
          <w:trHeight w:val="422"/>
        </w:trPr>
        <w:tc>
          <w:tcPr>
            <w:tcW w:w="3573" w:type="dxa"/>
            <w:tcBorders>
              <w:top w:val="single" w:sz="4" w:space="0" w:color="auto"/>
              <w:left w:val="single" w:sz="4" w:space="0" w:color="auto"/>
              <w:bottom w:val="single" w:sz="4" w:space="0" w:color="auto"/>
              <w:right w:val="single" w:sz="4" w:space="0" w:color="auto"/>
            </w:tcBorders>
          </w:tcPr>
          <w:p w14:paraId="426E592D"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Uvođenje novih posebnih programa</w:t>
            </w:r>
          </w:p>
        </w:tc>
        <w:tc>
          <w:tcPr>
            <w:tcW w:w="2552" w:type="dxa"/>
            <w:tcBorders>
              <w:top w:val="single" w:sz="4" w:space="0" w:color="auto"/>
              <w:left w:val="single" w:sz="4" w:space="0" w:color="auto"/>
              <w:bottom w:val="single" w:sz="4" w:space="0" w:color="auto"/>
              <w:right w:val="single" w:sz="4" w:space="0" w:color="auto"/>
            </w:tcBorders>
          </w:tcPr>
          <w:p w14:paraId="1E5FEACB"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Organiziranje kraćih posebnih programa</w:t>
            </w:r>
          </w:p>
        </w:tc>
        <w:tc>
          <w:tcPr>
            <w:tcW w:w="1701" w:type="dxa"/>
            <w:tcBorders>
              <w:top w:val="single" w:sz="4" w:space="0" w:color="auto"/>
              <w:left w:val="single" w:sz="4" w:space="0" w:color="auto"/>
              <w:bottom w:val="single" w:sz="4" w:space="0" w:color="auto"/>
              <w:right w:val="single" w:sz="4" w:space="0" w:color="auto"/>
            </w:tcBorders>
          </w:tcPr>
          <w:p w14:paraId="60BF203F"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Broj programa</w:t>
            </w:r>
          </w:p>
        </w:tc>
        <w:tc>
          <w:tcPr>
            <w:tcW w:w="1134" w:type="dxa"/>
            <w:tcBorders>
              <w:top w:val="single" w:sz="4" w:space="0" w:color="auto"/>
              <w:left w:val="single" w:sz="4" w:space="0" w:color="auto"/>
              <w:bottom w:val="single" w:sz="4" w:space="0" w:color="auto"/>
              <w:right w:val="single" w:sz="4" w:space="0" w:color="auto"/>
            </w:tcBorders>
          </w:tcPr>
          <w:p w14:paraId="1F44FB10" w14:textId="77777777" w:rsidR="006E593B" w:rsidRPr="00AF79EA" w:rsidRDefault="006E593B" w:rsidP="00CD3146">
            <w:pPr>
              <w:jc w:val="cente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1</w:t>
            </w:r>
          </w:p>
        </w:tc>
        <w:tc>
          <w:tcPr>
            <w:tcW w:w="1417" w:type="dxa"/>
            <w:tcBorders>
              <w:top w:val="single" w:sz="4" w:space="0" w:color="auto"/>
              <w:left w:val="single" w:sz="4" w:space="0" w:color="auto"/>
              <w:bottom w:val="single" w:sz="4" w:space="0" w:color="auto"/>
              <w:right w:val="single" w:sz="4" w:space="0" w:color="auto"/>
            </w:tcBorders>
          </w:tcPr>
          <w:p w14:paraId="3460570D" w14:textId="77777777" w:rsidR="006E593B" w:rsidRPr="00AF79EA" w:rsidRDefault="006E593B" w:rsidP="00CD3146">
            <w:pPr>
              <w:jc w:val="cente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1</w:t>
            </w:r>
          </w:p>
        </w:tc>
      </w:tr>
      <w:tr w:rsidR="006E593B" w:rsidRPr="00AF79EA" w14:paraId="2B76B211" w14:textId="77777777" w:rsidTr="00AA6328">
        <w:trPr>
          <w:trHeight w:val="286"/>
        </w:trPr>
        <w:tc>
          <w:tcPr>
            <w:tcW w:w="3573" w:type="dxa"/>
            <w:tcBorders>
              <w:top w:val="single" w:sz="4" w:space="0" w:color="auto"/>
              <w:left w:val="single" w:sz="4" w:space="0" w:color="auto"/>
              <w:bottom w:val="single" w:sz="4" w:space="0" w:color="auto"/>
              <w:right w:val="single" w:sz="4" w:space="0" w:color="auto"/>
            </w:tcBorders>
          </w:tcPr>
          <w:p w14:paraId="48316D70"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Povećanje broja organiziranih sportsko-rekreativnih aktivnosti izvan vrtića</w:t>
            </w:r>
          </w:p>
        </w:tc>
        <w:tc>
          <w:tcPr>
            <w:tcW w:w="2552" w:type="dxa"/>
            <w:tcBorders>
              <w:top w:val="single" w:sz="4" w:space="0" w:color="auto"/>
              <w:left w:val="single" w:sz="4" w:space="0" w:color="auto"/>
              <w:bottom w:val="single" w:sz="4" w:space="0" w:color="auto"/>
              <w:right w:val="single" w:sz="4" w:space="0" w:color="auto"/>
            </w:tcBorders>
          </w:tcPr>
          <w:p w14:paraId="2B402D24"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Organiziranje sportsko-rekreativnih aktivnosti</w:t>
            </w:r>
          </w:p>
        </w:tc>
        <w:tc>
          <w:tcPr>
            <w:tcW w:w="1701" w:type="dxa"/>
            <w:tcBorders>
              <w:top w:val="single" w:sz="4" w:space="0" w:color="auto"/>
              <w:left w:val="single" w:sz="4" w:space="0" w:color="auto"/>
              <w:bottom w:val="single" w:sz="4" w:space="0" w:color="auto"/>
              <w:right w:val="single" w:sz="4" w:space="0" w:color="auto"/>
            </w:tcBorders>
          </w:tcPr>
          <w:p w14:paraId="5810948B"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Broj aktivnosti</w:t>
            </w:r>
          </w:p>
        </w:tc>
        <w:tc>
          <w:tcPr>
            <w:tcW w:w="1134" w:type="dxa"/>
            <w:tcBorders>
              <w:top w:val="single" w:sz="4" w:space="0" w:color="auto"/>
              <w:left w:val="single" w:sz="4" w:space="0" w:color="auto"/>
              <w:bottom w:val="single" w:sz="4" w:space="0" w:color="auto"/>
              <w:right w:val="single" w:sz="4" w:space="0" w:color="auto"/>
            </w:tcBorders>
          </w:tcPr>
          <w:p w14:paraId="0F1F89DE" w14:textId="77777777" w:rsidR="006E593B" w:rsidRPr="00AF79EA" w:rsidRDefault="006E593B" w:rsidP="00CD3146">
            <w:pPr>
              <w:jc w:val="cente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4</w:t>
            </w:r>
          </w:p>
        </w:tc>
        <w:tc>
          <w:tcPr>
            <w:tcW w:w="1417" w:type="dxa"/>
            <w:tcBorders>
              <w:top w:val="single" w:sz="4" w:space="0" w:color="auto"/>
              <w:left w:val="single" w:sz="4" w:space="0" w:color="auto"/>
              <w:bottom w:val="single" w:sz="4" w:space="0" w:color="auto"/>
              <w:right w:val="single" w:sz="4" w:space="0" w:color="auto"/>
            </w:tcBorders>
          </w:tcPr>
          <w:p w14:paraId="47F8B64E" w14:textId="77777777" w:rsidR="006E593B" w:rsidRPr="00AF79EA" w:rsidRDefault="006E593B" w:rsidP="00CD3146">
            <w:pPr>
              <w:jc w:val="cente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4</w:t>
            </w:r>
          </w:p>
        </w:tc>
      </w:tr>
      <w:tr w:rsidR="006E593B" w:rsidRPr="00AF79EA" w14:paraId="05221908" w14:textId="77777777" w:rsidTr="00AA6328">
        <w:trPr>
          <w:trHeight w:val="512"/>
        </w:trPr>
        <w:tc>
          <w:tcPr>
            <w:tcW w:w="3573" w:type="dxa"/>
            <w:tcBorders>
              <w:top w:val="single" w:sz="4" w:space="0" w:color="auto"/>
              <w:left w:val="single" w:sz="4" w:space="0" w:color="auto"/>
              <w:bottom w:val="single" w:sz="4" w:space="0" w:color="auto"/>
              <w:right w:val="single" w:sz="4" w:space="0" w:color="auto"/>
            </w:tcBorders>
          </w:tcPr>
          <w:p w14:paraId="039A06F4"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Povećanje broja organiziranih zajedničkih aktivnosti s roditeljima</w:t>
            </w:r>
          </w:p>
        </w:tc>
        <w:tc>
          <w:tcPr>
            <w:tcW w:w="2552" w:type="dxa"/>
            <w:tcBorders>
              <w:top w:val="single" w:sz="4" w:space="0" w:color="auto"/>
              <w:left w:val="single" w:sz="4" w:space="0" w:color="auto"/>
              <w:bottom w:val="single" w:sz="4" w:space="0" w:color="auto"/>
              <w:right w:val="single" w:sz="4" w:space="0" w:color="auto"/>
            </w:tcBorders>
          </w:tcPr>
          <w:p w14:paraId="47096AC6"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Organiziranje zajedničkih aktivnosti s roditeljima</w:t>
            </w:r>
          </w:p>
        </w:tc>
        <w:tc>
          <w:tcPr>
            <w:tcW w:w="1701" w:type="dxa"/>
            <w:tcBorders>
              <w:top w:val="single" w:sz="4" w:space="0" w:color="auto"/>
              <w:left w:val="single" w:sz="4" w:space="0" w:color="auto"/>
              <w:bottom w:val="single" w:sz="4" w:space="0" w:color="auto"/>
              <w:right w:val="single" w:sz="4" w:space="0" w:color="auto"/>
            </w:tcBorders>
          </w:tcPr>
          <w:p w14:paraId="4F52073E"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Broj aktivnosti</w:t>
            </w:r>
          </w:p>
        </w:tc>
        <w:tc>
          <w:tcPr>
            <w:tcW w:w="1134" w:type="dxa"/>
            <w:tcBorders>
              <w:top w:val="single" w:sz="4" w:space="0" w:color="auto"/>
              <w:left w:val="single" w:sz="4" w:space="0" w:color="auto"/>
              <w:bottom w:val="single" w:sz="4" w:space="0" w:color="auto"/>
              <w:right w:val="single" w:sz="4" w:space="0" w:color="auto"/>
            </w:tcBorders>
          </w:tcPr>
          <w:p w14:paraId="18ECC325" w14:textId="77777777" w:rsidR="006E593B" w:rsidRPr="00AF79EA" w:rsidRDefault="006E593B" w:rsidP="00CD3146">
            <w:pPr>
              <w:jc w:val="cente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8</w:t>
            </w:r>
          </w:p>
        </w:tc>
        <w:tc>
          <w:tcPr>
            <w:tcW w:w="1417" w:type="dxa"/>
            <w:tcBorders>
              <w:top w:val="single" w:sz="4" w:space="0" w:color="auto"/>
              <w:left w:val="single" w:sz="4" w:space="0" w:color="auto"/>
              <w:bottom w:val="single" w:sz="4" w:space="0" w:color="auto"/>
              <w:right w:val="single" w:sz="4" w:space="0" w:color="auto"/>
            </w:tcBorders>
          </w:tcPr>
          <w:p w14:paraId="4E073250" w14:textId="77777777" w:rsidR="006E593B" w:rsidRPr="00AF79EA" w:rsidRDefault="006E593B" w:rsidP="00CD3146">
            <w:pPr>
              <w:jc w:val="cente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10</w:t>
            </w:r>
          </w:p>
        </w:tc>
      </w:tr>
      <w:tr w:rsidR="006E593B" w:rsidRPr="00AF79EA" w14:paraId="28FD808B" w14:textId="77777777" w:rsidTr="00AA6328">
        <w:trPr>
          <w:trHeight w:val="581"/>
        </w:trPr>
        <w:tc>
          <w:tcPr>
            <w:tcW w:w="3573" w:type="dxa"/>
            <w:tcBorders>
              <w:top w:val="single" w:sz="4" w:space="0" w:color="auto"/>
              <w:left w:val="single" w:sz="4" w:space="0" w:color="auto"/>
              <w:bottom w:val="single" w:sz="4" w:space="0" w:color="auto"/>
              <w:right w:val="single" w:sz="4" w:space="0" w:color="auto"/>
            </w:tcBorders>
          </w:tcPr>
          <w:p w14:paraId="082705F3"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Uključivanje u provođenje međunarodnih projekata</w:t>
            </w:r>
          </w:p>
        </w:tc>
        <w:tc>
          <w:tcPr>
            <w:tcW w:w="2552" w:type="dxa"/>
            <w:tcBorders>
              <w:top w:val="single" w:sz="4" w:space="0" w:color="auto"/>
              <w:left w:val="single" w:sz="4" w:space="0" w:color="auto"/>
              <w:bottom w:val="single" w:sz="4" w:space="0" w:color="auto"/>
              <w:right w:val="single" w:sz="4" w:space="0" w:color="auto"/>
            </w:tcBorders>
          </w:tcPr>
          <w:p w14:paraId="5C1BFE09"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Sudjelovanje u međunarodnim projektima</w:t>
            </w:r>
          </w:p>
        </w:tc>
        <w:tc>
          <w:tcPr>
            <w:tcW w:w="1701" w:type="dxa"/>
            <w:tcBorders>
              <w:top w:val="single" w:sz="4" w:space="0" w:color="auto"/>
              <w:left w:val="single" w:sz="4" w:space="0" w:color="auto"/>
              <w:bottom w:val="single" w:sz="4" w:space="0" w:color="auto"/>
              <w:right w:val="single" w:sz="4" w:space="0" w:color="auto"/>
            </w:tcBorders>
          </w:tcPr>
          <w:p w14:paraId="38ED9967" w14:textId="77777777" w:rsidR="006E593B" w:rsidRPr="00AF79EA" w:rsidRDefault="006E593B" w:rsidP="008F298B">
            <w:pP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Broj projekata</w:t>
            </w:r>
          </w:p>
        </w:tc>
        <w:tc>
          <w:tcPr>
            <w:tcW w:w="1134" w:type="dxa"/>
            <w:tcBorders>
              <w:top w:val="single" w:sz="4" w:space="0" w:color="auto"/>
              <w:left w:val="single" w:sz="4" w:space="0" w:color="auto"/>
              <w:bottom w:val="single" w:sz="4" w:space="0" w:color="auto"/>
              <w:right w:val="single" w:sz="4" w:space="0" w:color="auto"/>
            </w:tcBorders>
          </w:tcPr>
          <w:p w14:paraId="0E22E11C" w14:textId="77777777" w:rsidR="006E593B" w:rsidRPr="00AF79EA" w:rsidRDefault="006E593B" w:rsidP="00CD3146">
            <w:pPr>
              <w:jc w:val="cente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1</w:t>
            </w:r>
          </w:p>
        </w:tc>
        <w:tc>
          <w:tcPr>
            <w:tcW w:w="1417" w:type="dxa"/>
            <w:tcBorders>
              <w:top w:val="single" w:sz="4" w:space="0" w:color="auto"/>
              <w:left w:val="single" w:sz="4" w:space="0" w:color="auto"/>
              <w:bottom w:val="single" w:sz="4" w:space="0" w:color="auto"/>
              <w:right w:val="single" w:sz="4" w:space="0" w:color="auto"/>
            </w:tcBorders>
          </w:tcPr>
          <w:p w14:paraId="6B2296BB" w14:textId="77777777" w:rsidR="006E593B" w:rsidRPr="00AF79EA" w:rsidRDefault="006E593B" w:rsidP="00CD3146">
            <w:pPr>
              <w:jc w:val="center"/>
              <w:rPr>
                <w:rFonts w:ascii="Times New Roman" w:hAnsi="Times New Roman" w:cs="Times New Roman"/>
                <w:noProof/>
                <w:sz w:val="20"/>
                <w:szCs w:val="20"/>
                <w:lang w:val="en-GB"/>
              </w:rPr>
            </w:pPr>
            <w:r w:rsidRPr="00AF79EA">
              <w:rPr>
                <w:rFonts w:ascii="Times New Roman" w:hAnsi="Times New Roman" w:cs="Times New Roman"/>
                <w:noProof/>
                <w:sz w:val="20"/>
                <w:szCs w:val="20"/>
                <w:lang w:val="en-GB"/>
              </w:rPr>
              <w:t>0</w:t>
            </w:r>
          </w:p>
        </w:tc>
      </w:tr>
    </w:tbl>
    <w:p w14:paraId="20390AAC" w14:textId="77777777" w:rsidR="006E593B" w:rsidRPr="00AF79EA" w:rsidRDefault="006E593B" w:rsidP="006E593B">
      <w:pPr>
        <w:suppressAutoHyphens/>
        <w:spacing w:after="0" w:line="240" w:lineRule="auto"/>
        <w:jc w:val="both"/>
        <w:rPr>
          <w:rFonts w:ascii="Times New Roman" w:hAnsi="Times New Roman" w:cs="Times New Roman"/>
          <w:sz w:val="24"/>
          <w:szCs w:val="24"/>
        </w:rPr>
      </w:pPr>
    </w:p>
    <w:p w14:paraId="0F2C8872" w14:textId="77777777" w:rsidR="006E593B" w:rsidRPr="00AF79EA" w:rsidRDefault="006E593B" w:rsidP="006E593B">
      <w:pPr>
        <w:spacing w:line="240" w:lineRule="auto"/>
        <w:contextualSpacing/>
        <w:jc w:val="both"/>
        <w:rPr>
          <w:rFonts w:ascii="Times New Roman" w:hAnsi="Times New Roman" w:cs="Times New Roman"/>
          <w:sz w:val="24"/>
          <w:szCs w:val="24"/>
          <w:lang w:eastAsia="hr-HR"/>
        </w:rPr>
      </w:pPr>
      <w:r w:rsidRPr="00AF79EA">
        <w:rPr>
          <w:rFonts w:ascii="Times New Roman" w:hAnsi="Times New Roman" w:cs="Times New Roman"/>
          <w:sz w:val="24"/>
          <w:szCs w:val="24"/>
          <w:lang w:eastAsia="hr-HR"/>
        </w:rPr>
        <w:t>Kako bi se ostvarili postavljeni ciljevi odgojno – obrazovnog rada u 2025. godini ukupni rashodi i izdaci Programa predškolskog odgoja i obrazovanja u 2025. godini pratili su dinamiku provođenja istoga sa ciljem zadovoljavanja potreba i interesa djece i uspješno su realizirani u okviru zadanih vrijednosti.</w:t>
      </w:r>
    </w:p>
    <w:p w14:paraId="3A7B32C4" w14:textId="77777777" w:rsidR="006E593B" w:rsidRDefault="006E593B" w:rsidP="006E593B">
      <w:pPr>
        <w:spacing w:line="240" w:lineRule="auto"/>
        <w:contextualSpacing/>
        <w:jc w:val="both"/>
        <w:rPr>
          <w:rFonts w:ascii="Times New Roman" w:hAnsi="Times New Roman" w:cs="Times New Roman"/>
          <w:sz w:val="24"/>
          <w:szCs w:val="24"/>
          <w:lang w:eastAsia="hr-HR"/>
        </w:rPr>
      </w:pPr>
    </w:p>
    <w:p w14:paraId="6090495E" w14:textId="77777777" w:rsidR="00CD3146" w:rsidRPr="00AF79EA" w:rsidRDefault="00CD3146" w:rsidP="006E593B">
      <w:pPr>
        <w:spacing w:line="240" w:lineRule="auto"/>
        <w:contextualSpacing/>
        <w:jc w:val="both"/>
        <w:rPr>
          <w:rFonts w:ascii="Times New Roman" w:hAnsi="Times New Roman" w:cs="Times New Roman"/>
          <w:sz w:val="24"/>
          <w:szCs w:val="24"/>
          <w:lang w:eastAsia="hr-HR"/>
        </w:rPr>
      </w:pPr>
    </w:p>
    <w:p w14:paraId="23574945" w14:textId="77777777" w:rsidR="006E593B" w:rsidRPr="00AF79EA" w:rsidRDefault="006E593B" w:rsidP="006E593B">
      <w:pPr>
        <w:pStyle w:val="ListParagraph"/>
        <w:numPr>
          <w:ilvl w:val="0"/>
          <w:numId w:val="13"/>
        </w:numPr>
        <w:suppressAutoHyphens/>
        <w:spacing w:after="0" w:line="240" w:lineRule="auto"/>
        <w:jc w:val="both"/>
        <w:rPr>
          <w:rFonts w:ascii="Times New Roman" w:hAnsi="Times New Roman" w:cs="Times New Roman"/>
          <w:b/>
          <w:sz w:val="24"/>
          <w:szCs w:val="24"/>
          <w:lang w:eastAsia="hr-HR"/>
        </w:rPr>
      </w:pPr>
      <w:r w:rsidRPr="00AF79EA">
        <w:rPr>
          <w:rFonts w:ascii="Times New Roman" w:hAnsi="Times New Roman" w:cs="Times New Roman"/>
          <w:b/>
          <w:sz w:val="24"/>
          <w:szCs w:val="24"/>
          <w:lang w:eastAsia="hr-HR"/>
        </w:rPr>
        <w:t xml:space="preserve">POSEBNI IZVJEŠTAJI </w:t>
      </w:r>
    </w:p>
    <w:p w14:paraId="66A29B27" w14:textId="77777777" w:rsidR="006E593B" w:rsidRPr="00AF79EA" w:rsidRDefault="006E593B" w:rsidP="006E593B">
      <w:pPr>
        <w:ind w:left="360"/>
        <w:jc w:val="both"/>
        <w:rPr>
          <w:rFonts w:ascii="Times New Roman" w:hAnsi="Times New Roman" w:cs="Times New Roman"/>
          <w:b/>
          <w:sz w:val="24"/>
          <w:szCs w:val="24"/>
          <w:lang w:eastAsia="hr-HR"/>
        </w:rPr>
      </w:pPr>
    </w:p>
    <w:p w14:paraId="07272520" w14:textId="77777777" w:rsidR="006E593B" w:rsidRPr="00AF79EA" w:rsidRDefault="006E593B" w:rsidP="006E593B">
      <w:pPr>
        <w:pStyle w:val="ListParagraph"/>
        <w:numPr>
          <w:ilvl w:val="0"/>
          <w:numId w:val="34"/>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Izvještaj o zaduživanju na domaćem i stranom tržištu novca i kapitala</w:t>
      </w:r>
    </w:p>
    <w:p w14:paraId="03C7FD11" w14:textId="77777777" w:rsidR="006E593B" w:rsidRPr="00AF79EA" w:rsidRDefault="006E593B" w:rsidP="006E593B">
      <w:pPr>
        <w:jc w:val="both"/>
        <w:rPr>
          <w:rFonts w:ascii="Times New Roman" w:hAnsi="Times New Roman" w:cs="Times New Roman"/>
          <w:sz w:val="24"/>
          <w:szCs w:val="24"/>
        </w:rPr>
      </w:pPr>
      <w:r w:rsidRPr="00AF79EA">
        <w:rPr>
          <w:rFonts w:ascii="Times New Roman" w:hAnsi="Times New Roman" w:cs="Times New Roman"/>
          <w:sz w:val="24"/>
          <w:szCs w:val="24"/>
        </w:rPr>
        <w:t>U izvještajnom razdoblju vrtić nema zaduženja na domaćem i stranom tržištu novaca i kapitala.</w:t>
      </w:r>
    </w:p>
    <w:p w14:paraId="2A4430BF" w14:textId="77777777" w:rsidR="006E593B" w:rsidRPr="00AF79EA" w:rsidRDefault="006E593B" w:rsidP="006E593B">
      <w:pPr>
        <w:pStyle w:val="ListParagraph"/>
        <w:numPr>
          <w:ilvl w:val="0"/>
          <w:numId w:val="34"/>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Izvještaj o korištenju fondova Europske unije</w:t>
      </w:r>
    </w:p>
    <w:p w14:paraId="150ED260" w14:textId="77777777" w:rsidR="006E593B" w:rsidRPr="00AF79EA" w:rsidRDefault="006E593B" w:rsidP="006E593B">
      <w:pPr>
        <w:jc w:val="both"/>
        <w:rPr>
          <w:rFonts w:ascii="Times New Roman" w:hAnsi="Times New Roman" w:cs="Times New Roman"/>
          <w:sz w:val="24"/>
          <w:szCs w:val="24"/>
        </w:rPr>
      </w:pPr>
      <w:r w:rsidRPr="00AF79EA">
        <w:rPr>
          <w:rFonts w:ascii="Times New Roman" w:hAnsi="Times New Roman" w:cs="Times New Roman"/>
          <w:sz w:val="24"/>
          <w:szCs w:val="24"/>
        </w:rPr>
        <w:t>U Izvještajnom razdoblju vrtić nije koristio sredstva fondova Europske unije.</w:t>
      </w:r>
    </w:p>
    <w:p w14:paraId="74A96F2F" w14:textId="77777777" w:rsidR="006E593B" w:rsidRPr="00AF79EA" w:rsidRDefault="006E593B" w:rsidP="006E593B">
      <w:pPr>
        <w:pStyle w:val="ListParagraph"/>
        <w:numPr>
          <w:ilvl w:val="0"/>
          <w:numId w:val="34"/>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Izvještaj o danim zajmovima i potraživanjima po danim zajmovima</w:t>
      </w:r>
    </w:p>
    <w:p w14:paraId="231B54C3" w14:textId="77777777" w:rsidR="006E593B" w:rsidRPr="00AF79EA" w:rsidRDefault="006E593B" w:rsidP="006E593B">
      <w:pPr>
        <w:jc w:val="both"/>
        <w:rPr>
          <w:rFonts w:ascii="Times New Roman" w:hAnsi="Times New Roman" w:cs="Times New Roman"/>
          <w:sz w:val="24"/>
          <w:szCs w:val="24"/>
        </w:rPr>
      </w:pPr>
      <w:r w:rsidRPr="00AF79EA">
        <w:rPr>
          <w:rFonts w:ascii="Times New Roman" w:hAnsi="Times New Roman" w:cs="Times New Roman"/>
          <w:sz w:val="24"/>
          <w:szCs w:val="24"/>
        </w:rPr>
        <w:t>U izvještajnom razdoblju vrtić nema danih zajmova ni potraživanja po istima.</w:t>
      </w:r>
    </w:p>
    <w:p w14:paraId="6A8F8BE3" w14:textId="77777777" w:rsidR="006E593B" w:rsidRPr="00AF79EA" w:rsidRDefault="006E593B" w:rsidP="006E593B">
      <w:pPr>
        <w:pStyle w:val="ListParagraph"/>
        <w:numPr>
          <w:ilvl w:val="0"/>
          <w:numId w:val="34"/>
        </w:numPr>
        <w:suppressAutoHyphens/>
        <w:spacing w:after="0" w:line="240" w:lineRule="auto"/>
        <w:jc w:val="both"/>
        <w:rPr>
          <w:rFonts w:ascii="Times New Roman" w:hAnsi="Times New Roman" w:cs="Times New Roman"/>
          <w:sz w:val="24"/>
          <w:szCs w:val="24"/>
        </w:rPr>
      </w:pPr>
      <w:r w:rsidRPr="00AF79EA">
        <w:rPr>
          <w:rFonts w:ascii="Times New Roman" w:hAnsi="Times New Roman" w:cs="Times New Roman"/>
          <w:sz w:val="24"/>
          <w:szCs w:val="24"/>
        </w:rPr>
        <w:t>Izvještaj o stanju potraživanja i dospjelih obveza te o stanju potencijalnih obveza po osnovi sudskih sporova</w:t>
      </w:r>
    </w:p>
    <w:p w14:paraId="1FF67582" w14:textId="77777777" w:rsidR="006E593B" w:rsidRPr="000337DD" w:rsidRDefault="006E593B" w:rsidP="006E593B">
      <w:pPr>
        <w:pStyle w:val="ListParagraph"/>
        <w:jc w:val="both"/>
        <w:rPr>
          <w:sz w:val="24"/>
          <w:szCs w:val="24"/>
        </w:rPr>
      </w:pPr>
    </w:p>
    <w:tbl>
      <w:tblPr>
        <w:tblpPr w:leftFromText="180" w:rightFromText="180" w:vertAnchor="text" w:horzAnchor="margin" w:tblpXSpec="center" w:tblpY="209"/>
        <w:tblW w:w="9163" w:type="dxa"/>
        <w:tblLook w:val="04A0" w:firstRow="1" w:lastRow="0" w:firstColumn="1" w:lastColumn="0" w:noHBand="0" w:noVBand="1"/>
      </w:tblPr>
      <w:tblGrid>
        <w:gridCol w:w="987"/>
        <w:gridCol w:w="6521"/>
        <w:gridCol w:w="1655"/>
      </w:tblGrid>
      <w:tr w:rsidR="006E593B" w:rsidRPr="004A6BD3" w14:paraId="172FFFCE" w14:textId="77777777" w:rsidTr="008F298B">
        <w:trPr>
          <w:trHeight w:val="347"/>
        </w:trPr>
        <w:tc>
          <w:tcPr>
            <w:tcW w:w="9163" w:type="dxa"/>
            <w:gridSpan w:val="3"/>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4D06C13C" w14:textId="77777777" w:rsidR="006E593B" w:rsidRPr="00CD3146" w:rsidRDefault="006E593B" w:rsidP="008F298B">
            <w:pPr>
              <w:spacing w:after="0" w:line="240" w:lineRule="auto"/>
              <w:jc w:val="center"/>
              <w:rPr>
                <w:rFonts w:ascii="Times New Roman" w:eastAsia="Times New Roman" w:hAnsi="Times New Roman" w:cs="Times New Roman"/>
                <w:b/>
                <w:bCs/>
                <w:color w:val="000000"/>
                <w:lang w:eastAsia="hr-HR"/>
              </w:rPr>
            </w:pPr>
            <w:r w:rsidRPr="00CD3146">
              <w:rPr>
                <w:rFonts w:ascii="Times New Roman" w:eastAsia="Times New Roman" w:hAnsi="Times New Roman" w:cs="Times New Roman"/>
                <w:b/>
                <w:bCs/>
                <w:color w:val="000000"/>
                <w:lang w:eastAsia="hr-HR"/>
              </w:rPr>
              <w:t>POTRAŽIVANJA</w:t>
            </w:r>
          </w:p>
        </w:tc>
      </w:tr>
      <w:tr w:rsidR="006E593B" w:rsidRPr="004A6BD3" w14:paraId="6365F6C0" w14:textId="77777777" w:rsidTr="00CD3146">
        <w:trPr>
          <w:trHeight w:val="347"/>
        </w:trPr>
        <w:tc>
          <w:tcPr>
            <w:tcW w:w="987" w:type="dxa"/>
            <w:tcBorders>
              <w:top w:val="nil"/>
              <w:left w:val="single" w:sz="4" w:space="0" w:color="auto"/>
              <w:bottom w:val="single" w:sz="4" w:space="0" w:color="auto"/>
              <w:right w:val="single" w:sz="4" w:space="0" w:color="auto"/>
            </w:tcBorders>
            <w:shd w:val="clear" w:color="000000" w:fill="BDD7EE"/>
            <w:noWrap/>
            <w:vAlign w:val="bottom"/>
            <w:hideMark/>
          </w:tcPr>
          <w:p w14:paraId="27752F9E" w14:textId="77777777" w:rsidR="006E593B" w:rsidRPr="004A6BD3" w:rsidRDefault="006E593B" w:rsidP="008F298B">
            <w:pPr>
              <w:spacing w:after="0" w:line="240" w:lineRule="auto"/>
              <w:jc w:val="center"/>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KONTO</w:t>
            </w:r>
          </w:p>
        </w:tc>
        <w:tc>
          <w:tcPr>
            <w:tcW w:w="6521" w:type="dxa"/>
            <w:tcBorders>
              <w:top w:val="nil"/>
              <w:left w:val="nil"/>
              <w:bottom w:val="single" w:sz="4" w:space="0" w:color="auto"/>
              <w:right w:val="single" w:sz="4" w:space="0" w:color="auto"/>
            </w:tcBorders>
            <w:shd w:val="clear" w:color="000000" w:fill="BDD7EE"/>
            <w:noWrap/>
            <w:vAlign w:val="bottom"/>
            <w:hideMark/>
          </w:tcPr>
          <w:p w14:paraId="55B09990" w14:textId="77777777" w:rsidR="006E593B" w:rsidRPr="004A6BD3" w:rsidRDefault="006E593B" w:rsidP="008F298B">
            <w:pPr>
              <w:spacing w:after="0" w:line="240" w:lineRule="auto"/>
              <w:jc w:val="center"/>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NAZIV</w:t>
            </w:r>
          </w:p>
        </w:tc>
        <w:tc>
          <w:tcPr>
            <w:tcW w:w="1655" w:type="dxa"/>
            <w:tcBorders>
              <w:top w:val="nil"/>
              <w:left w:val="nil"/>
              <w:bottom w:val="single" w:sz="4" w:space="0" w:color="auto"/>
              <w:right w:val="single" w:sz="4" w:space="0" w:color="auto"/>
            </w:tcBorders>
            <w:shd w:val="clear" w:color="000000" w:fill="BDD7EE"/>
            <w:noWrap/>
            <w:vAlign w:val="bottom"/>
            <w:hideMark/>
          </w:tcPr>
          <w:p w14:paraId="730008FE" w14:textId="77777777" w:rsidR="006E593B" w:rsidRPr="004A6BD3" w:rsidRDefault="006E593B" w:rsidP="008F298B">
            <w:pPr>
              <w:spacing w:after="0" w:line="240" w:lineRule="auto"/>
              <w:jc w:val="center"/>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SALDO 31.12.2025.</w:t>
            </w:r>
          </w:p>
        </w:tc>
      </w:tr>
      <w:tr w:rsidR="006E593B" w:rsidRPr="004A6BD3" w14:paraId="7159E6CF" w14:textId="77777777" w:rsidTr="00CD3146">
        <w:trPr>
          <w:trHeight w:val="372"/>
        </w:trPr>
        <w:tc>
          <w:tcPr>
            <w:tcW w:w="987" w:type="dxa"/>
            <w:tcBorders>
              <w:top w:val="nil"/>
              <w:left w:val="single" w:sz="4" w:space="0" w:color="auto"/>
              <w:bottom w:val="single" w:sz="4" w:space="0" w:color="auto"/>
              <w:right w:val="single" w:sz="4" w:space="0" w:color="auto"/>
            </w:tcBorders>
            <w:noWrap/>
            <w:vAlign w:val="bottom"/>
            <w:hideMark/>
          </w:tcPr>
          <w:p w14:paraId="59B814F7" w14:textId="77777777" w:rsidR="006E593B" w:rsidRPr="004A6BD3" w:rsidRDefault="006E593B" w:rsidP="008F298B">
            <w:pPr>
              <w:spacing w:after="0" w:line="240" w:lineRule="auto"/>
              <w:jc w:val="right"/>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12411</w:t>
            </w:r>
          </w:p>
        </w:tc>
        <w:tc>
          <w:tcPr>
            <w:tcW w:w="6521" w:type="dxa"/>
            <w:tcBorders>
              <w:top w:val="nil"/>
              <w:left w:val="nil"/>
              <w:bottom w:val="single" w:sz="4" w:space="0" w:color="auto"/>
              <w:right w:val="single" w:sz="4" w:space="0" w:color="auto"/>
            </w:tcBorders>
            <w:noWrap/>
            <w:vAlign w:val="bottom"/>
            <w:hideMark/>
          </w:tcPr>
          <w:p w14:paraId="0609332E" w14:textId="77777777" w:rsidR="006E593B" w:rsidRPr="004A6BD3" w:rsidRDefault="006E593B" w:rsidP="008F298B">
            <w:pPr>
              <w:spacing w:after="0" w:line="240" w:lineRule="auto"/>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Potraživanja za više plaćeni porez na dohodak</w:t>
            </w:r>
          </w:p>
        </w:tc>
        <w:tc>
          <w:tcPr>
            <w:tcW w:w="1655" w:type="dxa"/>
            <w:tcBorders>
              <w:top w:val="nil"/>
              <w:left w:val="nil"/>
              <w:bottom w:val="single" w:sz="4" w:space="0" w:color="auto"/>
              <w:right w:val="single" w:sz="4" w:space="0" w:color="auto"/>
            </w:tcBorders>
            <w:noWrap/>
            <w:vAlign w:val="bottom"/>
            <w:hideMark/>
          </w:tcPr>
          <w:p w14:paraId="29FD3152" w14:textId="77777777" w:rsidR="006E593B" w:rsidRPr="004A6BD3" w:rsidRDefault="006E593B" w:rsidP="008F298B">
            <w:pPr>
              <w:spacing w:after="0" w:line="240" w:lineRule="auto"/>
              <w:jc w:val="right"/>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220,63</w:t>
            </w:r>
          </w:p>
        </w:tc>
      </w:tr>
      <w:tr w:rsidR="006E593B" w:rsidRPr="004A6BD3" w14:paraId="612ABDD7" w14:textId="77777777" w:rsidTr="00CD3146">
        <w:trPr>
          <w:trHeight w:val="372"/>
        </w:trPr>
        <w:tc>
          <w:tcPr>
            <w:tcW w:w="987" w:type="dxa"/>
            <w:tcBorders>
              <w:top w:val="nil"/>
              <w:left w:val="single" w:sz="4" w:space="0" w:color="auto"/>
              <w:bottom w:val="single" w:sz="4" w:space="0" w:color="auto"/>
              <w:right w:val="single" w:sz="4" w:space="0" w:color="auto"/>
            </w:tcBorders>
            <w:noWrap/>
            <w:vAlign w:val="bottom"/>
            <w:hideMark/>
          </w:tcPr>
          <w:p w14:paraId="20F8931B" w14:textId="77777777" w:rsidR="006E593B" w:rsidRPr="004A6BD3" w:rsidRDefault="006E593B" w:rsidP="008F298B">
            <w:pPr>
              <w:spacing w:after="0" w:line="240" w:lineRule="auto"/>
              <w:jc w:val="right"/>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12911</w:t>
            </w:r>
          </w:p>
        </w:tc>
        <w:tc>
          <w:tcPr>
            <w:tcW w:w="6521" w:type="dxa"/>
            <w:tcBorders>
              <w:top w:val="nil"/>
              <w:left w:val="nil"/>
              <w:bottom w:val="single" w:sz="4" w:space="0" w:color="auto"/>
              <w:right w:val="single" w:sz="4" w:space="0" w:color="auto"/>
            </w:tcBorders>
            <w:noWrap/>
            <w:vAlign w:val="bottom"/>
            <w:hideMark/>
          </w:tcPr>
          <w:p w14:paraId="7B3028AE" w14:textId="77777777" w:rsidR="006E593B" w:rsidRPr="004A6BD3" w:rsidRDefault="006E593B" w:rsidP="008F298B">
            <w:pPr>
              <w:spacing w:after="0" w:line="240" w:lineRule="auto"/>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Potraživanja za naknade koje se refundiraju-HZZO</w:t>
            </w:r>
          </w:p>
        </w:tc>
        <w:tc>
          <w:tcPr>
            <w:tcW w:w="1655" w:type="dxa"/>
            <w:tcBorders>
              <w:top w:val="nil"/>
              <w:left w:val="nil"/>
              <w:bottom w:val="single" w:sz="4" w:space="0" w:color="auto"/>
              <w:right w:val="single" w:sz="4" w:space="0" w:color="auto"/>
            </w:tcBorders>
            <w:noWrap/>
            <w:vAlign w:val="bottom"/>
            <w:hideMark/>
          </w:tcPr>
          <w:p w14:paraId="01958C0F" w14:textId="77777777" w:rsidR="006E593B" w:rsidRPr="004A6BD3" w:rsidRDefault="006E593B" w:rsidP="008F298B">
            <w:pPr>
              <w:spacing w:after="0" w:line="240" w:lineRule="auto"/>
              <w:jc w:val="right"/>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10.447,29</w:t>
            </w:r>
          </w:p>
        </w:tc>
      </w:tr>
      <w:tr w:rsidR="006E593B" w:rsidRPr="004A6BD3" w14:paraId="3A7E1254" w14:textId="77777777" w:rsidTr="00CD3146">
        <w:trPr>
          <w:trHeight w:val="372"/>
        </w:trPr>
        <w:tc>
          <w:tcPr>
            <w:tcW w:w="987" w:type="dxa"/>
            <w:tcBorders>
              <w:top w:val="nil"/>
              <w:left w:val="single" w:sz="4" w:space="0" w:color="auto"/>
              <w:bottom w:val="single" w:sz="4" w:space="0" w:color="auto"/>
              <w:right w:val="single" w:sz="4" w:space="0" w:color="auto"/>
            </w:tcBorders>
            <w:noWrap/>
            <w:vAlign w:val="bottom"/>
            <w:hideMark/>
          </w:tcPr>
          <w:p w14:paraId="3FC1C942" w14:textId="77777777" w:rsidR="006E593B" w:rsidRPr="004A6BD3" w:rsidRDefault="006E593B" w:rsidP="008F298B">
            <w:pPr>
              <w:spacing w:after="0" w:line="240" w:lineRule="auto"/>
              <w:jc w:val="right"/>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12921</w:t>
            </w:r>
          </w:p>
        </w:tc>
        <w:tc>
          <w:tcPr>
            <w:tcW w:w="6521" w:type="dxa"/>
            <w:tcBorders>
              <w:top w:val="nil"/>
              <w:left w:val="nil"/>
              <w:bottom w:val="single" w:sz="4" w:space="0" w:color="auto"/>
              <w:right w:val="single" w:sz="4" w:space="0" w:color="auto"/>
            </w:tcBorders>
            <w:noWrap/>
            <w:vAlign w:val="bottom"/>
            <w:hideMark/>
          </w:tcPr>
          <w:p w14:paraId="0852BA5A" w14:textId="77777777" w:rsidR="006E593B" w:rsidRPr="004A6BD3" w:rsidRDefault="006E593B" w:rsidP="008F298B">
            <w:pPr>
              <w:spacing w:after="0" w:line="240" w:lineRule="auto"/>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Ostala nespomenuta potraživanja</w:t>
            </w:r>
          </w:p>
        </w:tc>
        <w:tc>
          <w:tcPr>
            <w:tcW w:w="1655" w:type="dxa"/>
            <w:tcBorders>
              <w:top w:val="nil"/>
              <w:left w:val="nil"/>
              <w:bottom w:val="single" w:sz="4" w:space="0" w:color="auto"/>
              <w:right w:val="single" w:sz="4" w:space="0" w:color="auto"/>
            </w:tcBorders>
            <w:noWrap/>
            <w:vAlign w:val="bottom"/>
            <w:hideMark/>
          </w:tcPr>
          <w:p w14:paraId="68C3CC36" w14:textId="77777777" w:rsidR="006E593B" w:rsidRPr="004A6BD3" w:rsidRDefault="006E593B" w:rsidP="008F298B">
            <w:pPr>
              <w:spacing w:after="0" w:line="240" w:lineRule="auto"/>
              <w:jc w:val="right"/>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13,86</w:t>
            </w:r>
          </w:p>
        </w:tc>
      </w:tr>
      <w:tr w:rsidR="006E593B" w:rsidRPr="004A6BD3" w14:paraId="289E0D34" w14:textId="77777777" w:rsidTr="00CD3146">
        <w:trPr>
          <w:trHeight w:val="583"/>
        </w:trPr>
        <w:tc>
          <w:tcPr>
            <w:tcW w:w="987" w:type="dxa"/>
            <w:tcBorders>
              <w:top w:val="nil"/>
              <w:left w:val="single" w:sz="4" w:space="0" w:color="auto"/>
              <w:bottom w:val="single" w:sz="4" w:space="0" w:color="auto"/>
              <w:right w:val="single" w:sz="4" w:space="0" w:color="auto"/>
            </w:tcBorders>
            <w:noWrap/>
            <w:vAlign w:val="bottom"/>
            <w:hideMark/>
          </w:tcPr>
          <w:p w14:paraId="1191EAC6" w14:textId="77777777" w:rsidR="006E593B" w:rsidRPr="004A6BD3" w:rsidRDefault="006E593B" w:rsidP="008F298B">
            <w:pPr>
              <w:spacing w:after="0" w:line="240" w:lineRule="auto"/>
              <w:jc w:val="right"/>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lastRenderedPageBreak/>
              <w:t>16526</w:t>
            </w:r>
          </w:p>
        </w:tc>
        <w:tc>
          <w:tcPr>
            <w:tcW w:w="6521" w:type="dxa"/>
            <w:tcBorders>
              <w:top w:val="nil"/>
              <w:left w:val="nil"/>
              <w:bottom w:val="single" w:sz="4" w:space="0" w:color="auto"/>
              <w:right w:val="single" w:sz="4" w:space="0" w:color="auto"/>
            </w:tcBorders>
            <w:vAlign w:val="bottom"/>
            <w:hideMark/>
          </w:tcPr>
          <w:p w14:paraId="25E861A2" w14:textId="77777777" w:rsidR="006E593B" w:rsidRPr="004A6BD3" w:rsidRDefault="006E593B" w:rsidP="008F298B">
            <w:pPr>
              <w:spacing w:after="0" w:line="240" w:lineRule="auto"/>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Potraživanja za prihode po posebnim propisima- prihodi od roditelja</w:t>
            </w:r>
          </w:p>
        </w:tc>
        <w:tc>
          <w:tcPr>
            <w:tcW w:w="1655" w:type="dxa"/>
            <w:tcBorders>
              <w:top w:val="nil"/>
              <w:left w:val="nil"/>
              <w:bottom w:val="single" w:sz="4" w:space="0" w:color="auto"/>
              <w:right w:val="single" w:sz="4" w:space="0" w:color="auto"/>
            </w:tcBorders>
            <w:vAlign w:val="bottom"/>
            <w:hideMark/>
          </w:tcPr>
          <w:p w14:paraId="5EF64410" w14:textId="77777777" w:rsidR="006E593B" w:rsidRPr="004A6BD3" w:rsidRDefault="006E593B" w:rsidP="008F298B">
            <w:pPr>
              <w:spacing w:after="0" w:line="240" w:lineRule="auto"/>
              <w:jc w:val="right"/>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21.081,12</w:t>
            </w:r>
          </w:p>
        </w:tc>
      </w:tr>
      <w:tr w:rsidR="006E593B" w:rsidRPr="004A6BD3" w14:paraId="1AEF4BDE" w14:textId="77777777" w:rsidTr="00CD3146">
        <w:trPr>
          <w:trHeight w:val="555"/>
        </w:trPr>
        <w:tc>
          <w:tcPr>
            <w:tcW w:w="987" w:type="dxa"/>
            <w:tcBorders>
              <w:top w:val="nil"/>
              <w:left w:val="single" w:sz="4" w:space="0" w:color="auto"/>
              <w:bottom w:val="single" w:sz="4" w:space="0" w:color="auto"/>
              <w:right w:val="single" w:sz="4" w:space="0" w:color="auto"/>
            </w:tcBorders>
            <w:noWrap/>
            <w:vAlign w:val="bottom"/>
            <w:hideMark/>
          </w:tcPr>
          <w:p w14:paraId="526D533D" w14:textId="77777777" w:rsidR="006E593B" w:rsidRPr="004A6BD3" w:rsidRDefault="006E593B" w:rsidP="008F298B">
            <w:pPr>
              <w:spacing w:after="0" w:line="240" w:lineRule="auto"/>
              <w:jc w:val="right"/>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16721</w:t>
            </w:r>
          </w:p>
        </w:tc>
        <w:tc>
          <w:tcPr>
            <w:tcW w:w="6521" w:type="dxa"/>
            <w:tcBorders>
              <w:top w:val="nil"/>
              <w:left w:val="nil"/>
              <w:bottom w:val="single" w:sz="4" w:space="0" w:color="auto"/>
              <w:right w:val="single" w:sz="4" w:space="0" w:color="auto"/>
            </w:tcBorders>
            <w:vAlign w:val="bottom"/>
            <w:hideMark/>
          </w:tcPr>
          <w:p w14:paraId="471F32B6" w14:textId="77777777" w:rsidR="006E593B" w:rsidRPr="004A6BD3" w:rsidRDefault="006E593B" w:rsidP="008F298B">
            <w:pPr>
              <w:spacing w:after="0" w:line="240" w:lineRule="auto"/>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Potraživanja proračunskih korisnika za sredstva uplaćena u nadležni proračun</w:t>
            </w:r>
          </w:p>
        </w:tc>
        <w:tc>
          <w:tcPr>
            <w:tcW w:w="1655" w:type="dxa"/>
            <w:tcBorders>
              <w:top w:val="nil"/>
              <w:left w:val="nil"/>
              <w:bottom w:val="single" w:sz="4" w:space="0" w:color="auto"/>
              <w:right w:val="single" w:sz="4" w:space="0" w:color="auto"/>
            </w:tcBorders>
            <w:noWrap/>
            <w:vAlign w:val="bottom"/>
            <w:hideMark/>
          </w:tcPr>
          <w:p w14:paraId="12E94B02" w14:textId="77777777" w:rsidR="006E593B" w:rsidRPr="004A6BD3" w:rsidRDefault="006E593B" w:rsidP="008F298B">
            <w:pPr>
              <w:spacing w:after="0" w:line="240" w:lineRule="auto"/>
              <w:jc w:val="right"/>
              <w:rPr>
                <w:rFonts w:ascii="Times New Roman" w:eastAsia="Times New Roman" w:hAnsi="Times New Roman" w:cs="Times New Roman"/>
                <w:color w:val="000000"/>
                <w:lang w:eastAsia="hr-HR"/>
              </w:rPr>
            </w:pPr>
            <w:r w:rsidRPr="004A6BD3">
              <w:rPr>
                <w:rFonts w:ascii="Times New Roman" w:eastAsia="Times New Roman" w:hAnsi="Times New Roman" w:cs="Times New Roman"/>
                <w:color w:val="000000"/>
                <w:lang w:eastAsia="hr-HR"/>
              </w:rPr>
              <w:t>8.089,97</w:t>
            </w:r>
          </w:p>
        </w:tc>
      </w:tr>
    </w:tbl>
    <w:p w14:paraId="693E49B4" w14:textId="77777777" w:rsidR="006E593B" w:rsidRDefault="006E593B" w:rsidP="006E593B">
      <w:pPr>
        <w:pStyle w:val="ListParagraph"/>
        <w:jc w:val="both"/>
        <w:rPr>
          <w:sz w:val="24"/>
          <w:szCs w:val="24"/>
        </w:rPr>
      </w:pPr>
    </w:p>
    <w:p w14:paraId="159E783A" w14:textId="77777777" w:rsidR="006E593B" w:rsidRDefault="006E593B" w:rsidP="006E593B">
      <w:pPr>
        <w:pStyle w:val="ListParagraph"/>
        <w:jc w:val="both"/>
        <w:rPr>
          <w:sz w:val="24"/>
          <w:szCs w:val="24"/>
        </w:rPr>
      </w:pPr>
    </w:p>
    <w:p w14:paraId="660897BE" w14:textId="77777777" w:rsidR="005037E0" w:rsidRDefault="005037E0" w:rsidP="006E593B">
      <w:pPr>
        <w:jc w:val="both"/>
        <w:rPr>
          <w:rFonts w:ascii="Times New Roman" w:hAnsi="Times New Roman" w:cs="Times New Roman"/>
          <w:noProof/>
          <w:sz w:val="24"/>
          <w:szCs w:val="24"/>
        </w:rPr>
      </w:pPr>
    </w:p>
    <w:p w14:paraId="3CEEB6E9" w14:textId="77777777" w:rsidR="005037E0" w:rsidRDefault="005037E0" w:rsidP="006E593B">
      <w:pPr>
        <w:jc w:val="both"/>
        <w:rPr>
          <w:rFonts w:ascii="Times New Roman" w:hAnsi="Times New Roman" w:cs="Times New Roman"/>
          <w:noProof/>
          <w:sz w:val="24"/>
          <w:szCs w:val="24"/>
        </w:rPr>
      </w:pPr>
    </w:p>
    <w:p w14:paraId="46295BE8" w14:textId="72B24ADB" w:rsidR="006E593B" w:rsidRPr="008E204E" w:rsidRDefault="006E593B" w:rsidP="006E593B">
      <w:pPr>
        <w:jc w:val="both"/>
        <w:rPr>
          <w:rFonts w:ascii="Times New Roman" w:hAnsi="Times New Roman" w:cs="Times New Roman"/>
          <w:noProof/>
          <w:sz w:val="24"/>
          <w:szCs w:val="24"/>
        </w:rPr>
      </w:pPr>
      <w:r w:rsidRPr="008E204E">
        <w:rPr>
          <w:rFonts w:ascii="Times New Roman" w:hAnsi="Times New Roman" w:cs="Times New Roman"/>
          <w:noProof/>
          <w:sz w:val="24"/>
          <w:szCs w:val="24"/>
        </w:rPr>
        <w:t>U izvještajnom razdoblju vrtić nema evidentiranih nepodmirenih dospjelih obveza ni potencijalnih obveza po osnovi sudskih sporova.</w:t>
      </w:r>
    </w:p>
    <w:p w14:paraId="3BB7A122" w14:textId="77777777" w:rsidR="006E593B" w:rsidRDefault="006E593B" w:rsidP="006E593B">
      <w:pPr>
        <w:jc w:val="both"/>
        <w:rPr>
          <w:rFonts w:ascii="Times New Roman" w:hAnsi="Times New Roman" w:cs="Times New Roman"/>
          <w:noProof/>
        </w:rPr>
      </w:pPr>
    </w:p>
    <w:p w14:paraId="0EAD64A1" w14:textId="77777777" w:rsidR="006E593B" w:rsidRDefault="006E593B" w:rsidP="006E593B">
      <w:pPr>
        <w:jc w:val="both"/>
        <w:rPr>
          <w:rFonts w:ascii="Times New Roman" w:hAnsi="Times New Roman" w:cs="Times New Roman"/>
          <w:noProof/>
        </w:rPr>
      </w:pPr>
    </w:p>
    <w:p w14:paraId="2CFA2EB6" w14:textId="77777777" w:rsidR="006E593B" w:rsidRDefault="006E593B" w:rsidP="006E593B">
      <w:pPr>
        <w:jc w:val="both"/>
        <w:rPr>
          <w:rFonts w:ascii="Times New Roman" w:hAnsi="Times New Roman" w:cs="Times New Roman"/>
          <w:noProof/>
        </w:rPr>
      </w:pPr>
    </w:p>
    <w:p w14:paraId="14DEB4C4" w14:textId="77777777" w:rsidR="006E593B" w:rsidRDefault="006E593B" w:rsidP="006E593B">
      <w:pPr>
        <w:ind w:left="5664"/>
        <w:jc w:val="center"/>
        <w:rPr>
          <w:rFonts w:ascii="Times New Roman" w:hAnsi="Times New Roman" w:cs="Times New Roman"/>
          <w:noProof/>
          <w:sz w:val="24"/>
          <w:szCs w:val="24"/>
        </w:rPr>
      </w:pPr>
      <w:r w:rsidRPr="00FC7522">
        <w:rPr>
          <w:rFonts w:ascii="Times New Roman" w:hAnsi="Times New Roman" w:cs="Times New Roman"/>
          <w:noProof/>
          <w:sz w:val="24"/>
          <w:szCs w:val="24"/>
        </w:rPr>
        <w:t>v. d. R</w:t>
      </w:r>
      <w:r>
        <w:rPr>
          <w:rFonts w:ascii="Times New Roman" w:hAnsi="Times New Roman" w:cs="Times New Roman"/>
          <w:noProof/>
          <w:sz w:val="24"/>
          <w:szCs w:val="24"/>
        </w:rPr>
        <w:t>AVNATELJA</w:t>
      </w:r>
    </w:p>
    <w:p w14:paraId="3EC982F8" w14:textId="77777777" w:rsidR="006E593B" w:rsidRPr="00FC7522" w:rsidRDefault="006E593B" w:rsidP="006E593B">
      <w:pPr>
        <w:ind w:left="5664"/>
        <w:jc w:val="center"/>
        <w:rPr>
          <w:rFonts w:ascii="Times New Roman" w:hAnsi="Times New Roman" w:cs="Times New Roman"/>
          <w:noProof/>
          <w:sz w:val="24"/>
          <w:szCs w:val="24"/>
        </w:rPr>
      </w:pPr>
      <w:r>
        <w:rPr>
          <w:rFonts w:ascii="Times New Roman" w:hAnsi="Times New Roman" w:cs="Times New Roman"/>
          <w:noProof/>
          <w:sz w:val="24"/>
          <w:szCs w:val="24"/>
        </w:rPr>
        <w:t>Biljana Šuša</w:t>
      </w:r>
    </w:p>
    <w:p w14:paraId="65CC07B7" w14:textId="54343558" w:rsidR="005037E0" w:rsidRDefault="005037E0">
      <w:pPr>
        <w:spacing w:line="278" w:lineRule="auto"/>
      </w:pPr>
      <w:r>
        <w:br w:type="page"/>
      </w:r>
    </w:p>
    <w:p w14:paraId="3B4E9E3F" w14:textId="77777777" w:rsidR="009A319D" w:rsidRPr="00A54EEB" w:rsidRDefault="009A319D" w:rsidP="009A319D">
      <w:pPr>
        <w:spacing w:line="240" w:lineRule="auto"/>
        <w:jc w:val="both"/>
        <w:rPr>
          <w:rFonts w:ascii="Times New Roman" w:hAnsi="Times New Roman"/>
          <w:b/>
          <w:sz w:val="24"/>
          <w:szCs w:val="24"/>
        </w:rPr>
      </w:pPr>
      <w:r w:rsidRPr="00A54EEB">
        <w:rPr>
          <w:rFonts w:ascii="Times New Roman" w:hAnsi="Times New Roman"/>
          <w:b/>
          <w:sz w:val="24"/>
          <w:szCs w:val="24"/>
        </w:rPr>
        <w:lastRenderedPageBreak/>
        <w:t>PRORAČUNSKI KORISNIK</w:t>
      </w:r>
    </w:p>
    <w:p w14:paraId="5219B359" w14:textId="77777777" w:rsidR="009A319D" w:rsidRPr="00A54EEB" w:rsidRDefault="009A319D" w:rsidP="009A319D">
      <w:pPr>
        <w:spacing w:line="240" w:lineRule="auto"/>
        <w:jc w:val="both"/>
        <w:rPr>
          <w:rFonts w:ascii="Times New Roman" w:hAnsi="Times New Roman"/>
          <w:b/>
          <w:sz w:val="24"/>
          <w:szCs w:val="24"/>
        </w:rPr>
      </w:pPr>
    </w:p>
    <w:p w14:paraId="3F023CB7" w14:textId="77777777" w:rsidR="009A319D" w:rsidRPr="00A54EEB" w:rsidRDefault="009A319D" w:rsidP="009A319D">
      <w:pPr>
        <w:spacing w:line="240" w:lineRule="auto"/>
        <w:jc w:val="both"/>
        <w:rPr>
          <w:rFonts w:ascii="Times New Roman" w:hAnsi="Times New Roman"/>
          <w:b/>
          <w:sz w:val="24"/>
          <w:szCs w:val="24"/>
        </w:rPr>
      </w:pPr>
    </w:p>
    <w:p w14:paraId="53E01B16" w14:textId="77777777" w:rsidR="009A319D" w:rsidRPr="00A54EEB" w:rsidRDefault="009A319D" w:rsidP="009A319D">
      <w:pPr>
        <w:spacing w:line="240" w:lineRule="auto"/>
        <w:jc w:val="both"/>
        <w:rPr>
          <w:rFonts w:ascii="Times New Roman" w:hAnsi="Times New Roman"/>
          <w:b/>
          <w:sz w:val="24"/>
          <w:szCs w:val="24"/>
        </w:rPr>
      </w:pPr>
    </w:p>
    <w:p w14:paraId="577BF654" w14:textId="77777777" w:rsidR="009A319D" w:rsidRPr="00A54EEB" w:rsidRDefault="009A319D" w:rsidP="009A319D">
      <w:pPr>
        <w:spacing w:line="240" w:lineRule="auto"/>
        <w:jc w:val="both"/>
        <w:rPr>
          <w:rFonts w:ascii="Times New Roman" w:hAnsi="Times New Roman"/>
          <w:b/>
          <w:sz w:val="24"/>
          <w:szCs w:val="24"/>
        </w:rPr>
      </w:pPr>
    </w:p>
    <w:p w14:paraId="49A5DE77" w14:textId="77777777" w:rsidR="009A319D" w:rsidRPr="00A54EEB" w:rsidRDefault="009A319D" w:rsidP="009A319D">
      <w:pPr>
        <w:spacing w:line="240" w:lineRule="auto"/>
        <w:jc w:val="both"/>
        <w:rPr>
          <w:rFonts w:ascii="Times New Roman" w:hAnsi="Times New Roman"/>
          <w:b/>
          <w:sz w:val="24"/>
          <w:szCs w:val="24"/>
        </w:rPr>
      </w:pPr>
    </w:p>
    <w:p w14:paraId="7B544EEC" w14:textId="77777777" w:rsidR="009A319D" w:rsidRPr="00A54EEB" w:rsidRDefault="009A319D" w:rsidP="009A319D">
      <w:pPr>
        <w:spacing w:line="240" w:lineRule="auto"/>
        <w:jc w:val="both"/>
        <w:rPr>
          <w:rFonts w:ascii="Times New Roman" w:hAnsi="Times New Roman"/>
          <w:b/>
          <w:sz w:val="24"/>
          <w:szCs w:val="24"/>
        </w:rPr>
      </w:pPr>
    </w:p>
    <w:p w14:paraId="6C64AFD0" w14:textId="77777777" w:rsidR="009A319D" w:rsidRPr="00A54EEB" w:rsidRDefault="009A319D" w:rsidP="009A319D">
      <w:pPr>
        <w:spacing w:line="240" w:lineRule="auto"/>
        <w:jc w:val="both"/>
        <w:rPr>
          <w:rFonts w:ascii="Times New Roman" w:hAnsi="Times New Roman"/>
          <w:b/>
          <w:sz w:val="24"/>
          <w:szCs w:val="24"/>
        </w:rPr>
      </w:pPr>
    </w:p>
    <w:p w14:paraId="6DB9B6F8" w14:textId="77777777" w:rsidR="009A319D" w:rsidRPr="00A54EEB" w:rsidRDefault="009A319D" w:rsidP="009A319D">
      <w:pPr>
        <w:spacing w:after="0" w:line="240" w:lineRule="auto"/>
        <w:jc w:val="center"/>
        <w:rPr>
          <w:rFonts w:ascii="Times New Roman" w:hAnsi="Times New Roman"/>
          <w:b/>
          <w:sz w:val="24"/>
          <w:szCs w:val="24"/>
        </w:rPr>
      </w:pPr>
      <w:r w:rsidRPr="00A54EEB">
        <w:rPr>
          <w:rFonts w:ascii="Times New Roman" w:hAnsi="Times New Roman"/>
          <w:b/>
          <w:sz w:val="24"/>
          <w:szCs w:val="24"/>
        </w:rPr>
        <w:t>GRADSKA KNJIŽNICA I ČITAONICA</w:t>
      </w:r>
    </w:p>
    <w:p w14:paraId="08AD4467" w14:textId="77777777" w:rsidR="009A319D" w:rsidRPr="00A54EEB" w:rsidRDefault="009A319D" w:rsidP="009A319D">
      <w:pPr>
        <w:spacing w:after="0" w:line="240" w:lineRule="auto"/>
        <w:jc w:val="center"/>
        <w:rPr>
          <w:rFonts w:ascii="Times New Roman" w:hAnsi="Times New Roman"/>
          <w:b/>
          <w:sz w:val="24"/>
          <w:szCs w:val="24"/>
        </w:rPr>
      </w:pPr>
      <w:r w:rsidRPr="00A54EEB">
        <w:rPr>
          <w:rFonts w:ascii="Times New Roman" w:hAnsi="Times New Roman"/>
          <w:b/>
          <w:sz w:val="24"/>
          <w:szCs w:val="24"/>
        </w:rPr>
        <w:t>„VIKTOR CAR EMIN“ OPATIJA</w:t>
      </w:r>
    </w:p>
    <w:p w14:paraId="7A25E414" w14:textId="77777777" w:rsidR="009A319D" w:rsidRPr="00A54EEB" w:rsidRDefault="009A319D" w:rsidP="009A319D">
      <w:pPr>
        <w:spacing w:after="0" w:line="240" w:lineRule="auto"/>
        <w:jc w:val="both"/>
        <w:rPr>
          <w:rFonts w:ascii="Times New Roman" w:hAnsi="Times New Roman"/>
          <w:b/>
          <w:sz w:val="24"/>
          <w:szCs w:val="24"/>
        </w:rPr>
      </w:pPr>
    </w:p>
    <w:p w14:paraId="1AABCA1B" w14:textId="77777777" w:rsidR="009A319D" w:rsidRPr="00A54EEB" w:rsidRDefault="009A319D" w:rsidP="009A319D">
      <w:pPr>
        <w:spacing w:after="0" w:line="240" w:lineRule="auto"/>
        <w:jc w:val="both"/>
        <w:rPr>
          <w:rFonts w:ascii="Times New Roman" w:hAnsi="Times New Roman"/>
          <w:b/>
          <w:sz w:val="24"/>
          <w:szCs w:val="24"/>
        </w:rPr>
      </w:pPr>
    </w:p>
    <w:p w14:paraId="4B752495" w14:textId="77777777" w:rsidR="009A319D" w:rsidRPr="00A54EEB" w:rsidRDefault="009A319D" w:rsidP="009A319D">
      <w:pPr>
        <w:spacing w:after="0" w:line="240" w:lineRule="auto"/>
        <w:jc w:val="both"/>
        <w:rPr>
          <w:rFonts w:ascii="Times New Roman" w:hAnsi="Times New Roman"/>
          <w:b/>
          <w:sz w:val="24"/>
          <w:szCs w:val="24"/>
        </w:rPr>
      </w:pPr>
    </w:p>
    <w:p w14:paraId="68093980" w14:textId="77777777" w:rsidR="009A319D" w:rsidRDefault="009A319D" w:rsidP="009A319D">
      <w:pPr>
        <w:spacing w:line="240" w:lineRule="auto"/>
        <w:jc w:val="center"/>
        <w:rPr>
          <w:rFonts w:ascii="Times New Roman" w:hAnsi="Times New Roman"/>
          <w:b/>
          <w:sz w:val="24"/>
          <w:szCs w:val="24"/>
        </w:rPr>
      </w:pPr>
      <w:r w:rsidRPr="00A54EEB">
        <w:rPr>
          <w:rFonts w:ascii="Times New Roman" w:hAnsi="Times New Roman"/>
          <w:b/>
          <w:sz w:val="24"/>
          <w:szCs w:val="24"/>
        </w:rPr>
        <w:t>IZV</w:t>
      </w:r>
      <w:r>
        <w:rPr>
          <w:rFonts w:ascii="Times New Roman" w:hAnsi="Times New Roman"/>
          <w:b/>
          <w:sz w:val="24"/>
          <w:szCs w:val="24"/>
        </w:rPr>
        <w:t xml:space="preserve">RŠENJE FINANCIJSKOG PLANA </w:t>
      </w:r>
      <w:r w:rsidRPr="00A54EEB">
        <w:rPr>
          <w:rFonts w:ascii="Times New Roman" w:hAnsi="Times New Roman"/>
          <w:b/>
          <w:sz w:val="24"/>
          <w:szCs w:val="24"/>
        </w:rPr>
        <w:t>ZA RAZDOBLJE 01.01.-31.12. 202</w:t>
      </w:r>
      <w:r>
        <w:rPr>
          <w:rFonts w:ascii="Times New Roman" w:hAnsi="Times New Roman"/>
          <w:b/>
          <w:sz w:val="24"/>
          <w:szCs w:val="24"/>
        </w:rPr>
        <w:t>5</w:t>
      </w:r>
      <w:r w:rsidRPr="00A54EEB">
        <w:rPr>
          <w:rFonts w:ascii="Times New Roman" w:hAnsi="Times New Roman"/>
          <w:b/>
          <w:sz w:val="24"/>
          <w:szCs w:val="24"/>
        </w:rPr>
        <w:t>.GODINE</w:t>
      </w:r>
    </w:p>
    <w:p w14:paraId="44EFC761" w14:textId="77777777" w:rsidR="009A319D" w:rsidRPr="00A54EEB" w:rsidRDefault="009A319D" w:rsidP="009A319D">
      <w:pPr>
        <w:spacing w:line="240" w:lineRule="auto"/>
        <w:jc w:val="center"/>
        <w:rPr>
          <w:rFonts w:ascii="Times New Roman" w:hAnsi="Times New Roman"/>
          <w:b/>
          <w:sz w:val="24"/>
          <w:szCs w:val="24"/>
        </w:rPr>
      </w:pPr>
    </w:p>
    <w:p w14:paraId="3DC0B2F3" w14:textId="77777777" w:rsidR="009A319D" w:rsidRPr="00A54EEB" w:rsidRDefault="009A319D" w:rsidP="009A319D">
      <w:pPr>
        <w:spacing w:line="240" w:lineRule="auto"/>
        <w:jc w:val="both"/>
        <w:rPr>
          <w:rFonts w:ascii="Times New Roman" w:hAnsi="Times New Roman"/>
          <w:b/>
          <w:sz w:val="24"/>
          <w:szCs w:val="24"/>
        </w:rPr>
      </w:pPr>
    </w:p>
    <w:p w14:paraId="249DDE89" w14:textId="77777777" w:rsidR="009A319D" w:rsidRPr="00A54EEB" w:rsidRDefault="009A319D" w:rsidP="009A319D">
      <w:pPr>
        <w:spacing w:line="240" w:lineRule="auto"/>
        <w:jc w:val="both"/>
        <w:rPr>
          <w:rFonts w:ascii="Times New Roman" w:hAnsi="Times New Roman"/>
          <w:b/>
          <w:sz w:val="24"/>
          <w:szCs w:val="24"/>
        </w:rPr>
      </w:pPr>
    </w:p>
    <w:p w14:paraId="576EE178" w14:textId="77777777" w:rsidR="009A319D" w:rsidRPr="00A54EEB" w:rsidRDefault="009A319D" w:rsidP="009A319D">
      <w:pPr>
        <w:spacing w:line="240" w:lineRule="auto"/>
        <w:jc w:val="both"/>
        <w:rPr>
          <w:rFonts w:ascii="Times New Roman" w:hAnsi="Times New Roman"/>
          <w:b/>
          <w:sz w:val="24"/>
          <w:szCs w:val="24"/>
        </w:rPr>
      </w:pPr>
    </w:p>
    <w:p w14:paraId="53CC9F2B" w14:textId="77777777" w:rsidR="009A319D" w:rsidRPr="00A54EEB" w:rsidRDefault="009A319D" w:rsidP="009A319D">
      <w:pPr>
        <w:spacing w:line="240" w:lineRule="auto"/>
        <w:jc w:val="both"/>
        <w:rPr>
          <w:rFonts w:ascii="Times New Roman" w:hAnsi="Times New Roman"/>
          <w:b/>
          <w:sz w:val="24"/>
          <w:szCs w:val="24"/>
        </w:rPr>
      </w:pPr>
    </w:p>
    <w:p w14:paraId="6C032802" w14:textId="77777777" w:rsidR="009A319D" w:rsidRPr="00A54EEB" w:rsidRDefault="009A319D" w:rsidP="009A319D">
      <w:pPr>
        <w:spacing w:line="240" w:lineRule="auto"/>
        <w:jc w:val="both"/>
        <w:rPr>
          <w:rFonts w:ascii="Times New Roman" w:hAnsi="Times New Roman"/>
          <w:b/>
          <w:sz w:val="24"/>
          <w:szCs w:val="24"/>
        </w:rPr>
      </w:pPr>
    </w:p>
    <w:p w14:paraId="5022CA70" w14:textId="77777777" w:rsidR="009A319D" w:rsidRPr="00A54EEB" w:rsidRDefault="009A319D" w:rsidP="009A319D">
      <w:pPr>
        <w:spacing w:line="240" w:lineRule="auto"/>
        <w:jc w:val="both"/>
        <w:rPr>
          <w:rFonts w:ascii="Times New Roman" w:hAnsi="Times New Roman"/>
          <w:b/>
          <w:sz w:val="24"/>
          <w:szCs w:val="24"/>
        </w:rPr>
      </w:pPr>
    </w:p>
    <w:p w14:paraId="61BD1250" w14:textId="77777777" w:rsidR="009A319D" w:rsidRDefault="009A319D" w:rsidP="009A319D">
      <w:pPr>
        <w:spacing w:line="240" w:lineRule="auto"/>
        <w:jc w:val="both"/>
        <w:rPr>
          <w:rFonts w:ascii="Times New Roman" w:hAnsi="Times New Roman"/>
          <w:b/>
          <w:sz w:val="24"/>
          <w:szCs w:val="24"/>
        </w:rPr>
      </w:pPr>
      <w:r>
        <w:rPr>
          <w:rFonts w:ascii="Times New Roman" w:hAnsi="Times New Roman"/>
          <w:b/>
          <w:sz w:val="24"/>
          <w:szCs w:val="24"/>
        </w:rPr>
        <w:t>KLASA:400-02/26-01/1</w:t>
      </w:r>
    </w:p>
    <w:p w14:paraId="2D7468EC" w14:textId="77777777" w:rsidR="009A319D" w:rsidRPr="00A54EEB" w:rsidRDefault="009A319D" w:rsidP="009A319D">
      <w:pPr>
        <w:spacing w:line="240" w:lineRule="auto"/>
        <w:jc w:val="both"/>
        <w:rPr>
          <w:rFonts w:ascii="Times New Roman" w:hAnsi="Times New Roman"/>
          <w:b/>
          <w:sz w:val="24"/>
          <w:szCs w:val="24"/>
        </w:rPr>
      </w:pPr>
      <w:r>
        <w:rPr>
          <w:rFonts w:ascii="Times New Roman" w:hAnsi="Times New Roman"/>
          <w:b/>
          <w:sz w:val="24"/>
          <w:szCs w:val="24"/>
        </w:rPr>
        <w:t>UR.BROJ:2156-11-01-26-1</w:t>
      </w:r>
    </w:p>
    <w:p w14:paraId="65E9E1C0" w14:textId="77777777" w:rsidR="009A319D" w:rsidRPr="00A54EEB" w:rsidRDefault="009A319D" w:rsidP="009A319D">
      <w:pPr>
        <w:spacing w:line="240" w:lineRule="auto"/>
        <w:jc w:val="both"/>
        <w:rPr>
          <w:rFonts w:ascii="Times New Roman" w:hAnsi="Times New Roman"/>
          <w:b/>
          <w:sz w:val="24"/>
          <w:szCs w:val="24"/>
        </w:rPr>
      </w:pPr>
    </w:p>
    <w:p w14:paraId="58866F8B" w14:textId="77777777" w:rsidR="009A319D" w:rsidRPr="00A54EEB" w:rsidRDefault="009A319D" w:rsidP="009A319D">
      <w:pPr>
        <w:pStyle w:val="BodyText31"/>
        <w:jc w:val="both"/>
        <w:rPr>
          <w:b/>
          <w:sz w:val="24"/>
          <w:szCs w:val="24"/>
          <w:lang w:val="de-DE"/>
        </w:rPr>
      </w:pPr>
    </w:p>
    <w:p w14:paraId="38721DCF" w14:textId="77777777" w:rsidR="009A319D" w:rsidRPr="00A54EEB" w:rsidRDefault="009A319D" w:rsidP="009A319D">
      <w:pPr>
        <w:pStyle w:val="BodyText31"/>
        <w:jc w:val="center"/>
        <w:rPr>
          <w:b/>
          <w:sz w:val="24"/>
          <w:szCs w:val="24"/>
          <w:lang w:val="de-DE"/>
        </w:rPr>
      </w:pPr>
      <w:r w:rsidRPr="00A54EEB">
        <w:rPr>
          <w:sz w:val="24"/>
          <w:szCs w:val="24"/>
          <w:lang w:val="de-DE"/>
        </w:rPr>
        <w:t>Opatija, veljača, 202</w:t>
      </w:r>
      <w:r>
        <w:rPr>
          <w:sz w:val="24"/>
          <w:szCs w:val="24"/>
          <w:lang w:val="de-DE"/>
        </w:rPr>
        <w:t>6</w:t>
      </w:r>
      <w:r w:rsidRPr="00A54EEB">
        <w:rPr>
          <w:sz w:val="24"/>
          <w:szCs w:val="24"/>
          <w:lang w:val="de-DE"/>
        </w:rPr>
        <w:t>.</w:t>
      </w:r>
    </w:p>
    <w:p w14:paraId="0CEE60C6" w14:textId="77777777" w:rsidR="009A319D" w:rsidRPr="00BE144C" w:rsidRDefault="009A319D" w:rsidP="009A319D">
      <w:pPr>
        <w:spacing w:after="0" w:line="240" w:lineRule="auto"/>
        <w:jc w:val="both"/>
        <w:rPr>
          <w:rFonts w:ascii="Times New Roman" w:hAnsi="Times New Roman"/>
          <w:sz w:val="24"/>
          <w:szCs w:val="24"/>
        </w:rPr>
      </w:pPr>
    </w:p>
    <w:p w14:paraId="5070B020" w14:textId="77777777" w:rsidR="009A319D" w:rsidRDefault="009A319D" w:rsidP="009A319D">
      <w:pPr>
        <w:spacing w:after="0" w:line="240" w:lineRule="auto"/>
        <w:rPr>
          <w:rFonts w:ascii="Times New Roman" w:hAnsi="Times New Roman"/>
          <w:b/>
          <w:sz w:val="24"/>
          <w:szCs w:val="24"/>
        </w:rPr>
      </w:pPr>
    </w:p>
    <w:p w14:paraId="01068D34" w14:textId="5FDFE604" w:rsidR="00AA7D78" w:rsidRDefault="00AA7D78">
      <w:pPr>
        <w:spacing w:line="278" w:lineRule="auto"/>
        <w:rPr>
          <w:rFonts w:ascii="Times New Roman" w:hAnsi="Times New Roman"/>
          <w:b/>
          <w:sz w:val="24"/>
          <w:szCs w:val="24"/>
        </w:rPr>
      </w:pPr>
      <w:r>
        <w:rPr>
          <w:rFonts w:ascii="Times New Roman" w:hAnsi="Times New Roman"/>
          <w:b/>
          <w:sz w:val="24"/>
          <w:szCs w:val="24"/>
        </w:rPr>
        <w:br w:type="page"/>
      </w:r>
    </w:p>
    <w:p w14:paraId="0E21AA13" w14:textId="77777777" w:rsidR="009A319D" w:rsidRPr="00F44F1A" w:rsidRDefault="009A319D" w:rsidP="009A319D">
      <w:pPr>
        <w:spacing w:after="0" w:line="240" w:lineRule="auto"/>
        <w:rPr>
          <w:rFonts w:ascii="Times New Roman" w:hAnsi="Times New Roman" w:cs="Times New Roman"/>
          <w:b/>
          <w:sz w:val="24"/>
          <w:szCs w:val="24"/>
        </w:rPr>
      </w:pPr>
      <w:r w:rsidRPr="00F44F1A">
        <w:rPr>
          <w:rFonts w:ascii="Times New Roman" w:hAnsi="Times New Roman" w:cs="Times New Roman"/>
          <w:b/>
          <w:sz w:val="24"/>
          <w:szCs w:val="24"/>
        </w:rPr>
        <w:lastRenderedPageBreak/>
        <w:t>UVOD</w:t>
      </w:r>
    </w:p>
    <w:p w14:paraId="3C864457" w14:textId="77777777" w:rsidR="009A319D" w:rsidRPr="00F44F1A" w:rsidRDefault="009A319D" w:rsidP="009A319D">
      <w:pPr>
        <w:spacing w:after="0" w:line="240" w:lineRule="auto"/>
        <w:rPr>
          <w:rFonts w:ascii="Times New Roman" w:hAnsi="Times New Roman" w:cs="Times New Roman"/>
          <w:bCs/>
          <w:sz w:val="24"/>
          <w:szCs w:val="24"/>
        </w:rPr>
      </w:pPr>
    </w:p>
    <w:p w14:paraId="05F8823E" w14:textId="77777777" w:rsidR="009A319D" w:rsidRPr="00F44F1A" w:rsidRDefault="009A319D" w:rsidP="009A319D">
      <w:pPr>
        <w:jc w:val="both"/>
        <w:rPr>
          <w:rFonts w:ascii="Times New Roman" w:hAnsi="Times New Roman" w:cs="Times New Roman"/>
          <w:sz w:val="24"/>
          <w:szCs w:val="24"/>
        </w:rPr>
      </w:pPr>
      <w:r w:rsidRPr="00F44F1A">
        <w:rPr>
          <w:rFonts w:ascii="Times New Roman" w:hAnsi="Times New Roman" w:cs="Times New Roman"/>
          <w:sz w:val="24"/>
          <w:szCs w:val="24"/>
        </w:rPr>
        <w:t>Sukladno odredbama čl.81.st.3. Zakona o proračunu, Pravilnikom o polugodišnjem i godišnjem izvještaju o izvršenju proračuna i financijskog plana (NN 85/2023 od 24.07.2023.) propisan je izgled i sadržaj polugodišnjeg i godišnjeg izvještaja o izvršenju financijskog plana, obveznici primjene, način i rokovi podnošenja, donošenja i objave polugodišnjeg i godišnjeg izvještaja o izvršenju proračuna i  financijskog plana.</w:t>
      </w:r>
    </w:p>
    <w:p w14:paraId="29A946B0" w14:textId="77777777" w:rsidR="009A319D" w:rsidRPr="00F44F1A" w:rsidRDefault="009A319D" w:rsidP="009A319D">
      <w:pPr>
        <w:jc w:val="both"/>
        <w:rPr>
          <w:rFonts w:ascii="Times New Roman" w:hAnsi="Times New Roman" w:cs="Times New Roman"/>
          <w:sz w:val="24"/>
          <w:szCs w:val="24"/>
        </w:rPr>
      </w:pPr>
      <w:r w:rsidRPr="00F44F1A">
        <w:rPr>
          <w:rFonts w:ascii="Times New Roman" w:hAnsi="Times New Roman" w:cs="Times New Roman"/>
          <w:bCs/>
          <w:sz w:val="24"/>
          <w:szCs w:val="24"/>
        </w:rPr>
        <w:t>Osnovna svrha navedenog izvještaja je dati informacije o :</w:t>
      </w:r>
    </w:p>
    <w:p w14:paraId="5E099053" w14:textId="0984C30B" w:rsidR="009A319D" w:rsidRPr="00F44F1A" w:rsidRDefault="009A319D" w:rsidP="009A319D">
      <w:pPr>
        <w:numPr>
          <w:ilvl w:val="0"/>
          <w:numId w:val="39"/>
        </w:numPr>
        <w:suppressAutoHyphens/>
        <w:spacing w:after="200" w:line="276" w:lineRule="auto"/>
        <w:ind w:left="0" w:firstLine="0"/>
        <w:jc w:val="both"/>
        <w:rPr>
          <w:rFonts w:ascii="Times New Roman" w:hAnsi="Times New Roman" w:cs="Times New Roman"/>
          <w:sz w:val="24"/>
          <w:szCs w:val="24"/>
        </w:rPr>
      </w:pPr>
      <w:r w:rsidRPr="00F44F1A">
        <w:rPr>
          <w:rFonts w:ascii="Times New Roman" w:hAnsi="Times New Roman" w:cs="Times New Roman"/>
          <w:bCs/>
          <w:sz w:val="24"/>
          <w:szCs w:val="24"/>
        </w:rPr>
        <w:t xml:space="preserve">Planiranim i ostvarenim prihodima i </w:t>
      </w:r>
      <w:r w:rsidR="00C63066" w:rsidRPr="00F44F1A">
        <w:rPr>
          <w:rFonts w:ascii="Times New Roman" w:hAnsi="Times New Roman" w:cs="Times New Roman"/>
          <w:bCs/>
          <w:sz w:val="24"/>
          <w:szCs w:val="24"/>
        </w:rPr>
        <w:t>rashodima, primicima</w:t>
      </w:r>
      <w:r w:rsidRPr="00F44F1A">
        <w:rPr>
          <w:rFonts w:ascii="Times New Roman" w:hAnsi="Times New Roman" w:cs="Times New Roman"/>
          <w:bCs/>
          <w:sz w:val="24"/>
          <w:szCs w:val="24"/>
        </w:rPr>
        <w:t xml:space="preserve"> i izdacima tijekom izvještajnog razdoblja iskazanim prema proračunskim klasifikacijama.</w:t>
      </w:r>
    </w:p>
    <w:p w14:paraId="2FF29772" w14:textId="77777777" w:rsidR="009A319D" w:rsidRPr="00F44F1A" w:rsidRDefault="009A319D" w:rsidP="009A319D">
      <w:pPr>
        <w:numPr>
          <w:ilvl w:val="0"/>
          <w:numId w:val="39"/>
        </w:numPr>
        <w:suppressAutoHyphens/>
        <w:spacing w:after="200" w:line="276" w:lineRule="auto"/>
        <w:ind w:left="0" w:firstLine="0"/>
        <w:jc w:val="both"/>
        <w:rPr>
          <w:rFonts w:ascii="Times New Roman" w:hAnsi="Times New Roman" w:cs="Times New Roman"/>
          <w:sz w:val="24"/>
          <w:szCs w:val="24"/>
        </w:rPr>
      </w:pPr>
      <w:r w:rsidRPr="00F44F1A">
        <w:rPr>
          <w:rFonts w:ascii="Times New Roman" w:hAnsi="Times New Roman" w:cs="Times New Roman"/>
          <w:bCs/>
          <w:sz w:val="24"/>
          <w:szCs w:val="24"/>
        </w:rPr>
        <w:t>Ostvarenju postavljenih planova i</w:t>
      </w:r>
    </w:p>
    <w:p w14:paraId="08A8BB59" w14:textId="77777777" w:rsidR="009A319D" w:rsidRPr="00F44F1A" w:rsidRDefault="009A319D" w:rsidP="009A319D">
      <w:pPr>
        <w:numPr>
          <w:ilvl w:val="0"/>
          <w:numId w:val="39"/>
        </w:numPr>
        <w:spacing w:after="0" w:line="240" w:lineRule="auto"/>
        <w:ind w:left="0" w:firstLine="0"/>
        <w:rPr>
          <w:rFonts w:ascii="Times New Roman" w:hAnsi="Times New Roman" w:cs="Times New Roman"/>
          <w:bCs/>
          <w:sz w:val="24"/>
          <w:szCs w:val="24"/>
        </w:rPr>
      </w:pPr>
      <w:r w:rsidRPr="00F44F1A">
        <w:rPr>
          <w:rFonts w:ascii="Times New Roman" w:hAnsi="Times New Roman" w:cs="Times New Roman"/>
          <w:bCs/>
          <w:sz w:val="24"/>
          <w:szCs w:val="24"/>
        </w:rPr>
        <w:t>Uspješnosti ispunjenja postavljenih ciljeva</w:t>
      </w:r>
    </w:p>
    <w:p w14:paraId="4C27EB05" w14:textId="77777777" w:rsidR="009A319D" w:rsidRPr="00F44F1A" w:rsidRDefault="009A319D" w:rsidP="009A319D">
      <w:pPr>
        <w:spacing w:after="0" w:line="240" w:lineRule="auto"/>
        <w:rPr>
          <w:rFonts w:ascii="Times New Roman" w:hAnsi="Times New Roman" w:cs="Times New Roman"/>
          <w:bCs/>
          <w:sz w:val="24"/>
          <w:szCs w:val="24"/>
        </w:rPr>
      </w:pPr>
    </w:p>
    <w:p w14:paraId="327006AB" w14:textId="77777777" w:rsidR="009A319D" w:rsidRPr="00F44F1A" w:rsidRDefault="009A319D" w:rsidP="009A319D">
      <w:p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 xml:space="preserve">Sadržaj godišnjeg izvještaja o izvršenju financijskog plana </w:t>
      </w:r>
      <w:r w:rsidRPr="00F44F1A">
        <w:rPr>
          <w:rFonts w:ascii="Times New Roman" w:hAnsi="Times New Roman" w:cs="Times New Roman"/>
          <w:sz w:val="24"/>
          <w:szCs w:val="24"/>
        </w:rPr>
        <w:t xml:space="preserve">Gradske knjižnice i čitaonice Viktor Car Emin Opatija </w:t>
      </w:r>
      <w:r w:rsidRPr="00F44F1A">
        <w:rPr>
          <w:rFonts w:ascii="Times New Roman" w:hAnsi="Times New Roman" w:cs="Times New Roman"/>
          <w:bCs/>
          <w:sz w:val="24"/>
          <w:szCs w:val="24"/>
        </w:rPr>
        <w:t>čine:</w:t>
      </w:r>
    </w:p>
    <w:p w14:paraId="0EBC9E86" w14:textId="77777777" w:rsidR="009A319D" w:rsidRPr="00F44F1A" w:rsidRDefault="009A319D" w:rsidP="009A319D">
      <w:pPr>
        <w:spacing w:after="0" w:line="240" w:lineRule="auto"/>
        <w:rPr>
          <w:rFonts w:ascii="Times New Roman" w:hAnsi="Times New Roman" w:cs="Times New Roman"/>
          <w:bCs/>
          <w:sz w:val="24"/>
          <w:szCs w:val="24"/>
        </w:rPr>
      </w:pPr>
    </w:p>
    <w:p w14:paraId="751A2A55" w14:textId="77777777" w:rsidR="009A319D" w:rsidRPr="00F44F1A" w:rsidRDefault="009A319D" w:rsidP="009A319D">
      <w:pPr>
        <w:numPr>
          <w:ilvl w:val="0"/>
          <w:numId w:val="40"/>
        </w:num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Opći dio:</w:t>
      </w:r>
    </w:p>
    <w:p w14:paraId="07D6ECCD" w14:textId="77777777" w:rsidR="009A319D" w:rsidRPr="00F44F1A" w:rsidRDefault="009A319D" w:rsidP="009A319D">
      <w:pPr>
        <w:numPr>
          <w:ilvl w:val="0"/>
          <w:numId w:val="41"/>
        </w:num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Sažetak Računa prihoda i rashoda i Računa financiranja,</w:t>
      </w:r>
    </w:p>
    <w:p w14:paraId="5B4739EE" w14:textId="77777777" w:rsidR="009A319D" w:rsidRPr="00F44F1A" w:rsidRDefault="009A319D" w:rsidP="009A319D">
      <w:pPr>
        <w:numPr>
          <w:ilvl w:val="0"/>
          <w:numId w:val="41"/>
        </w:num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Račun prihoda i rashoda, u kojem su prihodi i rashodi iskazani po ekonomskoj klasifikaciji i izvorima financiranja, a rashodi i po funkcijskoj klasifikaciji,</w:t>
      </w:r>
    </w:p>
    <w:p w14:paraId="568647E9" w14:textId="77777777" w:rsidR="009A319D" w:rsidRPr="00F44F1A" w:rsidRDefault="009A319D" w:rsidP="009A319D">
      <w:pPr>
        <w:numPr>
          <w:ilvl w:val="0"/>
          <w:numId w:val="41"/>
        </w:num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Račun financiranja, u kojem su primici i izdaci iskazani po ekonomskoj klasifikaciji i izvorima financiranja,</w:t>
      </w:r>
    </w:p>
    <w:p w14:paraId="7881976C" w14:textId="77777777" w:rsidR="009A319D" w:rsidRPr="00F44F1A" w:rsidRDefault="009A319D" w:rsidP="009A319D">
      <w:pPr>
        <w:numPr>
          <w:ilvl w:val="0"/>
          <w:numId w:val="41"/>
        </w:num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Opći dio može sadržavati preneseni višak ili preneseni manjak prihoda nad rashodima</w:t>
      </w:r>
    </w:p>
    <w:p w14:paraId="1E9B0C03" w14:textId="77777777" w:rsidR="009A319D" w:rsidRPr="00F44F1A" w:rsidRDefault="009A319D" w:rsidP="009A319D">
      <w:pPr>
        <w:numPr>
          <w:ilvl w:val="0"/>
          <w:numId w:val="40"/>
        </w:num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Posebni dio:</w:t>
      </w:r>
    </w:p>
    <w:p w14:paraId="3D2899A5" w14:textId="77777777" w:rsidR="009A319D" w:rsidRPr="00F44F1A" w:rsidRDefault="009A319D" w:rsidP="009A319D">
      <w:pPr>
        <w:numPr>
          <w:ilvl w:val="0"/>
          <w:numId w:val="42"/>
        </w:num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Izvršenje rashoda i izdataka po izvorima financiranja i ekonomskoj klasifikaciji, raspoređenih u programe koji se sastoje od aktivnosti i projekata</w:t>
      </w:r>
    </w:p>
    <w:p w14:paraId="599B1E84" w14:textId="77777777" w:rsidR="009A319D" w:rsidRPr="00F44F1A" w:rsidRDefault="009A319D" w:rsidP="009A319D">
      <w:pPr>
        <w:numPr>
          <w:ilvl w:val="0"/>
          <w:numId w:val="40"/>
        </w:num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Obrazloženje:</w:t>
      </w:r>
    </w:p>
    <w:p w14:paraId="2EEE840C" w14:textId="77777777" w:rsidR="009A319D" w:rsidRPr="00F44F1A" w:rsidRDefault="009A319D" w:rsidP="009A319D">
      <w:pPr>
        <w:numPr>
          <w:ilvl w:val="0"/>
          <w:numId w:val="43"/>
        </w:num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Općeg dijela, odnosno ostvarenja prihoda i primitaka, rashoda i izdataka te prenesenog manjka odnosno viška financijskog plana</w:t>
      </w:r>
    </w:p>
    <w:p w14:paraId="0F4C8EE3" w14:textId="77777777" w:rsidR="009A319D" w:rsidRPr="00F44F1A" w:rsidRDefault="009A319D" w:rsidP="009A319D">
      <w:pPr>
        <w:numPr>
          <w:ilvl w:val="0"/>
          <w:numId w:val="43"/>
        </w:num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Posebnog dijela, odnosno izvršenja aktivnosti i projekata iz posebnog dijela financijskog plana s ciljevima koji su ostvareni provedbom programa i pokazateljima uspješnosti realizacije tih ciljeva</w:t>
      </w:r>
    </w:p>
    <w:p w14:paraId="07125BBB" w14:textId="77777777" w:rsidR="009A319D" w:rsidRPr="00F44F1A" w:rsidRDefault="009A319D" w:rsidP="009A319D">
      <w:pPr>
        <w:numPr>
          <w:ilvl w:val="0"/>
          <w:numId w:val="40"/>
        </w:num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 xml:space="preserve"> Posebni izvještaji</w:t>
      </w:r>
    </w:p>
    <w:p w14:paraId="6655D06D" w14:textId="77777777" w:rsidR="009A319D" w:rsidRPr="00F44F1A" w:rsidRDefault="009A319D" w:rsidP="009A319D">
      <w:pPr>
        <w:numPr>
          <w:ilvl w:val="0"/>
          <w:numId w:val="47"/>
        </w:num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Izvještaj o korištenju sredstava fondova Europske unije</w:t>
      </w:r>
    </w:p>
    <w:p w14:paraId="0529C7FB" w14:textId="77777777" w:rsidR="009A319D" w:rsidRPr="00F44F1A" w:rsidRDefault="009A319D" w:rsidP="009A319D">
      <w:pPr>
        <w:numPr>
          <w:ilvl w:val="0"/>
          <w:numId w:val="47"/>
        </w:num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Izvještaj o zaduživanju na domaćem i stranom tržištu novca i kapitala</w:t>
      </w:r>
    </w:p>
    <w:p w14:paraId="2EE9AE9E" w14:textId="77777777" w:rsidR="009A319D" w:rsidRPr="00F44F1A" w:rsidRDefault="009A319D" w:rsidP="009A319D">
      <w:pPr>
        <w:numPr>
          <w:ilvl w:val="0"/>
          <w:numId w:val="47"/>
        </w:num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Izvještaj o danim zajmovima i potraživanjima po danim zajmovima</w:t>
      </w:r>
    </w:p>
    <w:p w14:paraId="55DCB359" w14:textId="77777777" w:rsidR="009A319D" w:rsidRPr="00F44F1A" w:rsidRDefault="009A319D" w:rsidP="009A319D">
      <w:pPr>
        <w:numPr>
          <w:ilvl w:val="0"/>
          <w:numId w:val="47"/>
        </w:numPr>
        <w:spacing w:after="0" w:line="240" w:lineRule="auto"/>
        <w:rPr>
          <w:rFonts w:ascii="Times New Roman" w:hAnsi="Times New Roman" w:cs="Times New Roman"/>
          <w:bCs/>
          <w:sz w:val="24"/>
          <w:szCs w:val="24"/>
        </w:rPr>
      </w:pPr>
      <w:r w:rsidRPr="00F44F1A">
        <w:rPr>
          <w:rFonts w:ascii="Times New Roman" w:hAnsi="Times New Roman" w:cs="Times New Roman"/>
          <w:bCs/>
          <w:sz w:val="24"/>
          <w:szCs w:val="24"/>
        </w:rPr>
        <w:t>Izvještaj o stanju potraživanja i dospjelih obveza te o stanju potencijalnih obveza po osnovi sudskih sporova</w:t>
      </w:r>
    </w:p>
    <w:p w14:paraId="3D6B72D4" w14:textId="77777777" w:rsidR="009A319D" w:rsidRPr="00F44F1A" w:rsidRDefault="009A319D" w:rsidP="009A319D">
      <w:pPr>
        <w:pStyle w:val="BodyText31"/>
        <w:spacing w:after="0"/>
        <w:jc w:val="both"/>
        <w:rPr>
          <w:b/>
          <w:sz w:val="24"/>
          <w:szCs w:val="24"/>
          <w:lang w:val="hr-HR"/>
        </w:rPr>
      </w:pPr>
    </w:p>
    <w:p w14:paraId="5E20FED0" w14:textId="77777777" w:rsidR="009A319D" w:rsidRPr="00F44F1A" w:rsidRDefault="009A319D" w:rsidP="009A319D">
      <w:pPr>
        <w:pStyle w:val="BodyText31"/>
        <w:spacing w:after="0"/>
        <w:jc w:val="both"/>
        <w:rPr>
          <w:sz w:val="24"/>
          <w:szCs w:val="24"/>
          <w:lang w:val="hr-HR"/>
        </w:rPr>
      </w:pPr>
      <w:r w:rsidRPr="00F44F1A">
        <w:rPr>
          <w:b/>
          <w:sz w:val="24"/>
          <w:szCs w:val="24"/>
          <w:lang w:val="hr-HR"/>
        </w:rPr>
        <w:t>DJELOKRUG RADA</w:t>
      </w:r>
    </w:p>
    <w:p w14:paraId="32DC5C90" w14:textId="77777777" w:rsidR="009A319D" w:rsidRPr="00F44F1A" w:rsidRDefault="009A319D" w:rsidP="009A319D">
      <w:pPr>
        <w:pStyle w:val="BodyText31"/>
        <w:spacing w:after="0"/>
        <w:jc w:val="both"/>
        <w:rPr>
          <w:sz w:val="24"/>
          <w:szCs w:val="24"/>
          <w:lang w:val="hr-HR"/>
        </w:rPr>
      </w:pPr>
      <w:r w:rsidRPr="00F44F1A">
        <w:rPr>
          <w:sz w:val="24"/>
          <w:szCs w:val="24"/>
          <w:lang w:val="hr-HR"/>
        </w:rPr>
        <w:t xml:space="preserve">    Gradska knjižnica pruža usluge kojima zadovoljava potrebe svojih korisnika unutar knjižnice i u zajednici. Knjižnica svojim službama i uslugama potiče i širi opće obrazovanje, stručni i znanstveni rad, a posebno se zalaže da svi slojevi društva steknu naviku čitanja i korištenja raznolikih knjižničnih usluga.</w:t>
      </w:r>
    </w:p>
    <w:p w14:paraId="4AD7C279" w14:textId="77777777" w:rsidR="009A319D" w:rsidRPr="00F44F1A" w:rsidRDefault="009A319D" w:rsidP="009A319D">
      <w:pPr>
        <w:spacing w:after="0" w:line="240" w:lineRule="auto"/>
        <w:jc w:val="both"/>
        <w:rPr>
          <w:rFonts w:ascii="Times New Roman" w:hAnsi="Times New Roman" w:cs="Times New Roman"/>
          <w:sz w:val="24"/>
          <w:szCs w:val="24"/>
        </w:rPr>
      </w:pPr>
    </w:p>
    <w:p w14:paraId="524C84B5" w14:textId="77777777" w:rsidR="009A319D" w:rsidRPr="00F44F1A" w:rsidRDefault="009A319D" w:rsidP="009A319D">
      <w:pPr>
        <w:tabs>
          <w:tab w:val="left" w:pos="2626"/>
        </w:tabs>
        <w:spacing w:after="0" w:line="240" w:lineRule="auto"/>
        <w:jc w:val="both"/>
        <w:rPr>
          <w:rFonts w:ascii="Times New Roman" w:hAnsi="Times New Roman" w:cs="Times New Roman"/>
          <w:sz w:val="24"/>
          <w:szCs w:val="24"/>
        </w:rPr>
      </w:pPr>
      <w:r w:rsidRPr="00F44F1A">
        <w:rPr>
          <w:rFonts w:ascii="Times New Roman" w:hAnsi="Times New Roman" w:cs="Times New Roman"/>
          <w:b/>
          <w:sz w:val="24"/>
          <w:szCs w:val="24"/>
        </w:rPr>
        <w:t>ZAKONSKE I DRUGE PRAVNE OSNOVE</w:t>
      </w:r>
      <w:r w:rsidRPr="00F44F1A">
        <w:rPr>
          <w:rFonts w:ascii="Times New Roman" w:hAnsi="Times New Roman" w:cs="Times New Roman"/>
          <w:b/>
          <w:sz w:val="24"/>
          <w:szCs w:val="24"/>
        </w:rPr>
        <w:tab/>
      </w:r>
    </w:p>
    <w:p w14:paraId="5C8BEB0B" w14:textId="77777777" w:rsidR="009A319D" w:rsidRPr="00F44F1A" w:rsidRDefault="009A319D" w:rsidP="009A319D">
      <w:pPr>
        <w:tabs>
          <w:tab w:val="left" w:pos="2626"/>
        </w:tabs>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Zakon o lokalnoj samoupravi, Zakon o javnim ustanovama, Zakon o knjižnicama, Standardi za knjižnice u Republici Hrvatskoj, UNESCO-v Manifest za narodne knjižnice, Pravilnik o uvjetima i načinu stjecanja stručnih zvanja u knjižničarskoj struci, Statut Gradske knjižnice i čitaonice „Viktor Car Emin“ Opatija.</w:t>
      </w:r>
    </w:p>
    <w:p w14:paraId="7EC4F649" w14:textId="77777777" w:rsidR="009A319D" w:rsidRPr="00F44F1A" w:rsidRDefault="009A319D" w:rsidP="009A319D">
      <w:pPr>
        <w:spacing w:after="0" w:line="240" w:lineRule="auto"/>
        <w:jc w:val="both"/>
        <w:rPr>
          <w:rFonts w:ascii="Times New Roman" w:hAnsi="Times New Roman" w:cs="Times New Roman"/>
          <w:sz w:val="24"/>
          <w:szCs w:val="24"/>
        </w:rPr>
      </w:pPr>
    </w:p>
    <w:p w14:paraId="652940EF" w14:textId="77777777" w:rsidR="009A319D" w:rsidRPr="00F44F1A" w:rsidRDefault="009A319D" w:rsidP="009A319D">
      <w:pPr>
        <w:spacing w:after="0" w:line="240" w:lineRule="auto"/>
        <w:jc w:val="both"/>
        <w:rPr>
          <w:rFonts w:ascii="Times New Roman" w:hAnsi="Times New Roman" w:cs="Times New Roman"/>
          <w:b/>
          <w:sz w:val="24"/>
          <w:szCs w:val="24"/>
        </w:rPr>
      </w:pPr>
    </w:p>
    <w:p w14:paraId="7AACF8BF" w14:textId="77777777" w:rsidR="009A319D" w:rsidRPr="00F44F1A" w:rsidRDefault="009A319D" w:rsidP="009A319D">
      <w:pPr>
        <w:spacing w:after="0" w:line="240" w:lineRule="auto"/>
        <w:jc w:val="both"/>
        <w:rPr>
          <w:rFonts w:ascii="Times New Roman" w:hAnsi="Times New Roman" w:cs="Times New Roman"/>
          <w:b/>
          <w:sz w:val="24"/>
          <w:szCs w:val="24"/>
        </w:rPr>
      </w:pPr>
      <w:r w:rsidRPr="00F44F1A">
        <w:rPr>
          <w:rFonts w:ascii="Times New Roman" w:hAnsi="Times New Roman" w:cs="Times New Roman"/>
          <w:b/>
          <w:sz w:val="24"/>
          <w:szCs w:val="24"/>
        </w:rPr>
        <w:lastRenderedPageBreak/>
        <w:t>CILJEVI PROGRAMA ZA 2025.-2027.</w:t>
      </w:r>
    </w:p>
    <w:p w14:paraId="58CFB51D"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 xml:space="preserve">Program javno knjižničarstvo provodit ćemo kroz osnovni program, dodatne programe i programe kapitalnog ulaganja. </w:t>
      </w:r>
    </w:p>
    <w:p w14:paraId="336411F2"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-Osnovni program (redovna djelatnost, izdavaštvo, investicijsko održavanje opreme, kulturno-animacijske aktivnosti)</w:t>
      </w:r>
    </w:p>
    <w:p w14:paraId="211146C9"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-Dodatni programi (projekti, simpoziji)</w:t>
      </w:r>
    </w:p>
    <w:p w14:paraId="2ED546A4"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-Kapitalna ulaganja (knjižnična građa, namještaj, informatička i ostala oprema)</w:t>
      </w:r>
    </w:p>
    <w:p w14:paraId="4703CF34"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 xml:space="preserve"> </w:t>
      </w:r>
    </w:p>
    <w:p w14:paraId="7830DE9F"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Ovaj plan predstavlja tu sliku koja omogućava efektivan i efikasan organizacijski razvoj uz održavanje vlastitog identiteta i postavljanje realnih ciljeva i prioriteta. Proces planiranja osigurava Knjižnici dugoročnu održivost kroz analizu vlastite organizacije i okruženja u kojem djeluje, pomaže u određivanju ključnih postupaka koje ustanova treba poduzeti kako bi ostvarila željeno poslovanje.</w:t>
      </w:r>
    </w:p>
    <w:p w14:paraId="05D966B6" w14:textId="38C16DE5"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 xml:space="preserve">Narodna knjižnica kao mjesno </w:t>
      </w:r>
      <w:r w:rsidR="001A06BA" w:rsidRPr="00F44F1A">
        <w:rPr>
          <w:rFonts w:ascii="Times New Roman" w:hAnsi="Times New Roman" w:cs="Times New Roman"/>
          <w:sz w:val="24"/>
          <w:szCs w:val="24"/>
        </w:rPr>
        <w:t>obavijesno</w:t>
      </w:r>
      <w:r w:rsidRPr="00F44F1A">
        <w:rPr>
          <w:rFonts w:ascii="Times New Roman" w:hAnsi="Times New Roman" w:cs="Times New Roman"/>
          <w:sz w:val="24"/>
          <w:szCs w:val="24"/>
        </w:rPr>
        <w:t xml:space="preserve"> središte svojim korisnicima omogućuje neposredan pristup svim vrstama znanja i obavijesti.</w:t>
      </w:r>
    </w:p>
    <w:p w14:paraId="00460BCB"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Gradska knjižnica Opatija je ustanova u kulturi čija je temeljna djelatnost nabava, obrada, čuvanje i davanje na korištenje svih vrsta građe. Služi zadovoljavanju kulturnih i informacijskih potreba građana svih dobi, poticanju cjeloživotnog učenja, stručnog i znanstvenog rada. Njeguje zaštitu zavičajne baštine, potiče korištenje suvremenih informacijskih tehnologija. Organizira raznovrsne programske sadržaje za djecu i odrasle.</w:t>
      </w:r>
    </w:p>
    <w:p w14:paraId="1A3F1CA7" w14:textId="77777777" w:rsidR="009A319D" w:rsidRPr="00F44F1A" w:rsidRDefault="009A319D" w:rsidP="009A319D">
      <w:pPr>
        <w:spacing w:after="0" w:line="240" w:lineRule="auto"/>
        <w:jc w:val="both"/>
        <w:rPr>
          <w:rFonts w:ascii="Times New Roman" w:hAnsi="Times New Roman" w:cs="Times New Roman"/>
          <w:sz w:val="24"/>
          <w:szCs w:val="24"/>
        </w:rPr>
      </w:pPr>
    </w:p>
    <w:p w14:paraId="023AE51A"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Osnovni ciljevi:</w:t>
      </w:r>
    </w:p>
    <w:p w14:paraId="2873BB4B" w14:textId="77777777" w:rsidR="009A319D" w:rsidRPr="00F44F1A" w:rsidRDefault="009A319D" w:rsidP="009A319D">
      <w:pPr>
        <w:numPr>
          <w:ilvl w:val="0"/>
          <w:numId w:val="36"/>
        </w:numPr>
        <w:suppressAutoHyphens/>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Stvaranje i jačanje čitalačkih navika kod djece rane dobi.</w:t>
      </w:r>
    </w:p>
    <w:p w14:paraId="7AE4F5A8" w14:textId="77777777" w:rsidR="009A319D" w:rsidRPr="00F44F1A" w:rsidRDefault="009A319D" w:rsidP="009A319D">
      <w:pPr>
        <w:numPr>
          <w:ilvl w:val="0"/>
          <w:numId w:val="36"/>
        </w:numPr>
        <w:suppressAutoHyphens/>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Podupiranje osobnog obrazovanja za koje se odlučuje pojedinac kao i formalnog obrazovanja na svim razinama.</w:t>
      </w:r>
    </w:p>
    <w:p w14:paraId="3CB12701" w14:textId="77777777" w:rsidR="009A319D" w:rsidRPr="00F44F1A" w:rsidRDefault="009A319D" w:rsidP="009A319D">
      <w:pPr>
        <w:numPr>
          <w:ilvl w:val="0"/>
          <w:numId w:val="36"/>
        </w:numPr>
        <w:suppressAutoHyphens/>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Podupiranje i sudjelovanje u razvijanju pismenosti namijenjene svim dobnim skupinama.</w:t>
      </w:r>
    </w:p>
    <w:p w14:paraId="7332220F"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Posebni ciljevi:</w:t>
      </w:r>
    </w:p>
    <w:p w14:paraId="65518B57" w14:textId="77777777" w:rsidR="009A319D" w:rsidRPr="00F44F1A" w:rsidRDefault="009A319D" w:rsidP="009A319D">
      <w:pPr>
        <w:numPr>
          <w:ilvl w:val="0"/>
          <w:numId w:val="36"/>
        </w:numPr>
        <w:suppressAutoHyphens/>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Stvaranje mogućnosti za osobni kreativni razvitak.</w:t>
      </w:r>
    </w:p>
    <w:p w14:paraId="045B660C" w14:textId="77777777" w:rsidR="009A319D" w:rsidRPr="00F44F1A" w:rsidRDefault="009A319D" w:rsidP="009A319D">
      <w:pPr>
        <w:numPr>
          <w:ilvl w:val="0"/>
          <w:numId w:val="36"/>
        </w:numPr>
        <w:suppressAutoHyphens/>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Promicanje svijesti o kulturnom naslijeđu.</w:t>
      </w:r>
    </w:p>
    <w:p w14:paraId="41667AE1" w14:textId="77777777" w:rsidR="009A319D" w:rsidRPr="00F44F1A" w:rsidRDefault="009A319D" w:rsidP="009A319D">
      <w:pPr>
        <w:numPr>
          <w:ilvl w:val="0"/>
          <w:numId w:val="36"/>
        </w:numPr>
        <w:suppressAutoHyphens/>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Gajenje dijaloga među kulturama i zastupanje kulturnih različitosti.</w:t>
      </w:r>
    </w:p>
    <w:p w14:paraId="1384DD23" w14:textId="77777777" w:rsidR="009A319D" w:rsidRPr="00F44F1A" w:rsidRDefault="009A319D" w:rsidP="009A319D">
      <w:pPr>
        <w:numPr>
          <w:ilvl w:val="0"/>
          <w:numId w:val="36"/>
        </w:numPr>
        <w:suppressAutoHyphens/>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Osiguranje pristupa građana svim vrstama obavijesti o svojoj zajednici.</w:t>
      </w:r>
    </w:p>
    <w:p w14:paraId="6B24418F" w14:textId="77777777" w:rsidR="009A319D" w:rsidRPr="00F44F1A" w:rsidRDefault="009A319D" w:rsidP="009A319D">
      <w:pPr>
        <w:numPr>
          <w:ilvl w:val="0"/>
          <w:numId w:val="36"/>
        </w:numPr>
        <w:suppressAutoHyphens/>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Podupiranje usmene tradicije.</w:t>
      </w:r>
    </w:p>
    <w:p w14:paraId="68F3ED7A" w14:textId="77777777" w:rsidR="009A319D" w:rsidRPr="00F44F1A" w:rsidRDefault="009A319D" w:rsidP="009A319D">
      <w:pPr>
        <w:numPr>
          <w:ilvl w:val="0"/>
          <w:numId w:val="36"/>
        </w:numPr>
        <w:suppressAutoHyphens/>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Olakšavanje razvitka obavijesnih vještina i kompjutorske pismenosti.</w:t>
      </w:r>
    </w:p>
    <w:p w14:paraId="70EA5C20" w14:textId="77777777" w:rsidR="009A319D" w:rsidRPr="00F44F1A" w:rsidRDefault="009A319D" w:rsidP="009A319D">
      <w:pPr>
        <w:spacing w:after="0" w:line="240" w:lineRule="auto"/>
        <w:ind w:left="720"/>
        <w:jc w:val="both"/>
        <w:rPr>
          <w:rFonts w:ascii="Times New Roman" w:hAnsi="Times New Roman" w:cs="Times New Roman"/>
          <w:sz w:val="24"/>
          <w:szCs w:val="24"/>
        </w:rPr>
      </w:pPr>
    </w:p>
    <w:p w14:paraId="69DD2CA9"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Cilj programa kapitalnih ulaganja je osiguravanje prostora i opremanje nabavom knjižnične građe, namještaja i informatičke opreme i sredstava potrebnih za sustavno održavanje razine kvalitete usluga prema zadanim standardima struke.</w:t>
      </w:r>
    </w:p>
    <w:p w14:paraId="6507451B" w14:textId="77777777" w:rsidR="009A319D" w:rsidRPr="00F44F1A" w:rsidRDefault="009A319D" w:rsidP="009A319D">
      <w:pPr>
        <w:spacing w:after="0" w:line="240" w:lineRule="auto"/>
        <w:jc w:val="both"/>
        <w:rPr>
          <w:rFonts w:ascii="Times New Roman" w:hAnsi="Times New Roman" w:cs="Times New Roman"/>
          <w:sz w:val="24"/>
          <w:szCs w:val="24"/>
        </w:rPr>
      </w:pPr>
    </w:p>
    <w:p w14:paraId="62F3045C" w14:textId="77777777" w:rsidR="009A319D" w:rsidRPr="00F44F1A" w:rsidRDefault="009A319D" w:rsidP="009A319D">
      <w:pPr>
        <w:spacing w:after="0" w:line="240" w:lineRule="auto"/>
        <w:jc w:val="both"/>
        <w:rPr>
          <w:rFonts w:ascii="Times New Roman" w:hAnsi="Times New Roman" w:cs="Times New Roman"/>
          <w:sz w:val="24"/>
          <w:szCs w:val="24"/>
        </w:rPr>
      </w:pPr>
    </w:p>
    <w:p w14:paraId="1FFB1850" w14:textId="77777777" w:rsidR="009A319D" w:rsidRPr="00F44F1A" w:rsidRDefault="009A319D" w:rsidP="009A319D">
      <w:pPr>
        <w:spacing w:after="0" w:line="240" w:lineRule="auto"/>
        <w:jc w:val="both"/>
        <w:rPr>
          <w:rFonts w:ascii="Times New Roman" w:hAnsi="Times New Roman" w:cs="Times New Roman"/>
          <w:sz w:val="24"/>
          <w:szCs w:val="24"/>
        </w:rPr>
      </w:pPr>
    </w:p>
    <w:p w14:paraId="7EE07533" w14:textId="77777777" w:rsidR="009A319D" w:rsidRPr="00F44F1A" w:rsidRDefault="009A319D" w:rsidP="009A319D">
      <w:pPr>
        <w:pStyle w:val="ListParagraph"/>
        <w:numPr>
          <w:ilvl w:val="0"/>
          <w:numId w:val="48"/>
        </w:numPr>
        <w:spacing w:after="0" w:line="240" w:lineRule="auto"/>
        <w:jc w:val="both"/>
        <w:rPr>
          <w:rFonts w:ascii="Times New Roman" w:hAnsi="Times New Roman" w:cs="Times New Roman"/>
          <w:b/>
          <w:sz w:val="24"/>
          <w:szCs w:val="24"/>
        </w:rPr>
      </w:pPr>
      <w:r w:rsidRPr="00F44F1A">
        <w:rPr>
          <w:rFonts w:ascii="Times New Roman" w:hAnsi="Times New Roman" w:cs="Times New Roman"/>
          <w:b/>
          <w:sz w:val="24"/>
          <w:szCs w:val="24"/>
        </w:rPr>
        <w:t>OPĆI DIO GODIŠNJEG IZVJEŠTAJA O IZVRŠENJU FINANCIJSKOG PLANA</w:t>
      </w:r>
    </w:p>
    <w:p w14:paraId="03FD11F4" w14:textId="77777777" w:rsidR="009A319D" w:rsidRPr="00F44F1A" w:rsidRDefault="009A319D" w:rsidP="009A319D">
      <w:pPr>
        <w:pStyle w:val="ListParagraph"/>
        <w:ind w:left="0"/>
        <w:jc w:val="both"/>
        <w:rPr>
          <w:rFonts w:ascii="Times New Roman" w:hAnsi="Times New Roman" w:cs="Times New Roman"/>
          <w:b/>
          <w:bCs/>
          <w:sz w:val="24"/>
          <w:szCs w:val="24"/>
          <w:lang w:eastAsia="en-GB"/>
        </w:rPr>
      </w:pPr>
    </w:p>
    <w:p w14:paraId="1EA66AD3" w14:textId="77777777" w:rsidR="009A319D" w:rsidRPr="00F44F1A" w:rsidRDefault="009A319D" w:rsidP="009A319D">
      <w:pPr>
        <w:pStyle w:val="ListParagraph"/>
        <w:ind w:left="0"/>
        <w:jc w:val="both"/>
        <w:rPr>
          <w:rFonts w:ascii="Times New Roman" w:hAnsi="Times New Roman" w:cs="Times New Roman"/>
          <w:b/>
          <w:bCs/>
          <w:sz w:val="24"/>
          <w:szCs w:val="24"/>
          <w:lang w:eastAsia="en-GB"/>
        </w:rPr>
      </w:pPr>
      <w:r w:rsidRPr="00F44F1A">
        <w:rPr>
          <w:rFonts w:ascii="Times New Roman" w:hAnsi="Times New Roman" w:cs="Times New Roman"/>
          <w:b/>
          <w:bCs/>
          <w:sz w:val="24"/>
          <w:szCs w:val="24"/>
          <w:lang w:eastAsia="en-GB"/>
        </w:rPr>
        <w:t>SAŽETAK RAČUNA PRIHODA I RASHODA I RAČUNA FINANCIRANJA</w:t>
      </w:r>
    </w:p>
    <w:p w14:paraId="715CE86E" w14:textId="77777777" w:rsidR="009A319D" w:rsidRPr="00F44F1A" w:rsidRDefault="009A319D" w:rsidP="009A319D">
      <w:pPr>
        <w:pStyle w:val="ListParagraph"/>
        <w:jc w:val="both"/>
        <w:rPr>
          <w:rFonts w:ascii="Times New Roman" w:hAnsi="Times New Roman" w:cs="Times New Roman"/>
          <w:sz w:val="24"/>
          <w:szCs w:val="24"/>
        </w:rPr>
      </w:pPr>
    </w:p>
    <w:p w14:paraId="144DC49E" w14:textId="77777777" w:rsidR="009A319D" w:rsidRPr="00F44F1A" w:rsidRDefault="009A319D" w:rsidP="009A319D">
      <w:pPr>
        <w:pStyle w:val="ListParagraph"/>
        <w:ind w:left="0"/>
        <w:jc w:val="both"/>
        <w:rPr>
          <w:rFonts w:ascii="Times New Roman" w:hAnsi="Times New Roman" w:cs="Times New Roman"/>
          <w:sz w:val="24"/>
          <w:szCs w:val="24"/>
        </w:rPr>
      </w:pPr>
      <w:r w:rsidRPr="00F44F1A">
        <w:rPr>
          <w:rFonts w:ascii="Times New Roman" w:hAnsi="Times New Roman" w:cs="Times New Roman"/>
          <w:sz w:val="24"/>
          <w:szCs w:val="24"/>
        </w:rPr>
        <w:t>Sažetak Računa prihoda i rashoda i Računa financiranja prikazuje ukupne prihode i rashode, kao i višak/manjak prihoda na razini razreda ekonomske klasifikacije, primitke od financijske imovine i zaduživanja, te izdatke za financijsku imovinu i otplate zajmova, kao i njihovu razliku:</w:t>
      </w:r>
    </w:p>
    <w:p w14:paraId="73B5EF10" w14:textId="77777777" w:rsidR="009A319D" w:rsidRPr="001A06BA" w:rsidRDefault="009A319D" w:rsidP="009A319D">
      <w:pPr>
        <w:spacing w:line="240" w:lineRule="auto"/>
        <w:ind w:left="360"/>
        <w:jc w:val="both"/>
        <w:rPr>
          <w:rFonts w:ascii="Times New Roman" w:hAnsi="Times New Roman" w:cs="Times New Roman"/>
          <w:b/>
          <w:bCs/>
          <w:color w:val="000000"/>
          <w:sz w:val="24"/>
          <w:szCs w:val="24"/>
          <w:lang w:eastAsia="en-GB"/>
        </w:rPr>
      </w:pPr>
      <w:r w:rsidRPr="001A06BA">
        <w:rPr>
          <w:rFonts w:ascii="Times New Roman" w:hAnsi="Times New Roman" w:cs="Times New Roman"/>
          <w:b/>
          <w:bCs/>
          <w:color w:val="000000"/>
          <w:sz w:val="24"/>
          <w:szCs w:val="24"/>
          <w:lang w:eastAsia="en-GB"/>
        </w:rPr>
        <w:t>A-1) Sažetak računa prihoda i rashoda</w:t>
      </w:r>
    </w:p>
    <w:tbl>
      <w:tblPr>
        <w:tblW w:w="10380" w:type="dxa"/>
        <w:tblInd w:w="103" w:type="dxa"/>
        <w:tblLayout w:type="fixed"/>
        <w:tblLook w:val="04A0" w:firstRow="1" w:lastRow="0" w:firstColumn="1" w:lastColumn="0" w:noHBand="0" w:noVBand="1"/>
      </w:tblPr>
      <w:tblGrid>
        <w:gridCol w:w="902"/>
        <w:gridCol w:w="904"/>
        <w:gridCol w:w="903"/>
        <w:gridCol w:w="903"/>
        <w:gridCol w:w="431"/>
        <w:gridCol w:w="1065"/>
        <w:gridCol w:w="1065"/>
        <w:gridCol w:w="1065"/>
        <w:gridCol w:w="1065"/>
        <w:gridCol w:w="1065"/>
        <w:gridCol w:w="1012"/>
      </w:tblGrid>
      <w:tr w:rsidR="009A319D" w:rsidRPr="00F44F1A" w14:paraId="58DB7553" w14:textId="77777777" w:rsidTr="001A06BA">
        <w:trPr>
          <w:trHeight w:val="373"/>
        </w:trPr>
        <w:tc>
          <w:tcPr>
            <w:tcW w:w="902" w:type="dxa"/>
            <w:tcBorders>
              <w:top w:val="single" w:sz="4" w:space="0" w:color="auto"/>
              <w:left w:val="single" w:sz="4" w:space="0" w:color="auto"/>
              <w:bottom w:val="single" w:sz="4" w:space="0" w:color="auto"/>
              <w:right w:val="nil"/>
            </w:tcBorders>
            <w:vAlign w:val="bottom"/>
            <w:hideMark/>
          </w:tcPr>
          <w:p w14:paraId="330FB77B"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904" w:type="dxa"/>
            <w:tcBorders>
              <w:top w:val="single" w:sz="4" w:space="0" w:color="auto"/>
              <w:left w:val="nil"/>
              <w:bottom w:val="single" w:sz="4" w:space="0" w:color="auto"/>
              <w:right w:val="nil"/>
            </w:tcBorders>
            <w:vAlign w:val="bottom"/>
            <w:hideMark/>
          </w:tcPr>
          <w:p w14:paraId="7CFEB090"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903" w:type="dxa"/>
            <w:tcBorders>
              <w:top w:val="single" w:sz="4" w:space="0" w:color="auto"/>
              <w:left w:val="nil"/>
              <w:bottom w:val="single" w:sz="4" w:space="0" w:color="auto"/>
              <w:right w:val="nil"/>
            </w:tcBorders>
            <w:vAlign w:val="bottom"/>
            <w:hideMark/>
          </w:tcPr>
          <w:p w14:paraId="51C87E12"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903" w:type="dxa"/>
            <w:tcBorders>
              <w:top w:val="single" w:sz="4" w:space="0" w:color="auto"/>
              <w:left w:val="nil"/>
              <w:bottom w:val="single" w:sz="4" w:space="0" w:color="auto"/>
              <w:right w:val="nil"/>
            </w:tcBorders>
            <w:vAlign w:val="bottom"/>
            <w:hideMark/>
          </w:tcPr>
          <w:p w14:paraId="139958D3"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431" w:type="dxa"/>
            <w:tcBorders>
              <w:top w:val="single" w:sz="4" w:space="0" w:color="auto"/>
              <w:left w:val="nil"/>
              <w:bottom w:val="single" w:sz="4" w:space="0" w:color="auto"/>
              <w:right w:val="nil"/>
            </w:tcBorders>
            <w:noWrap/>
            <w:vAlign w:val="bottom"/>
            <w:hideMark/>
          </w:tcPr>
          <w:p w14:paraId="7CF159C9"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0E6AA1"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0E1D9103"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1-12/2024.</w:t>
            </w:r>
          </w:p>
        </w:tc>
        <w:tc>
          <w:tcPr>
            <w:tcW w:w="1065" w:type="dxa"/>
            <w:tcBorders>
              <w:top w:val="single" w:sz="4" w:space="0" w:color="auto"/>
              <w:left w:val="nil"/>
              <w:bottom w:val="single" w:sz="4" w:space="0" w:color="auto"/>
              <w:right w:val="single" w:sz="4" w:space="0" w:color="auto"/>
            </w:tcBorders>
            <w:shd w:val="clear" w:color="auto" w:fill="FFFFFF"/>
            <w:vAlign w:val="center"/>
            <w:hideMark/>
          </w:tcPr>
          <w:p w14:paraId="1F50D07F"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Izvorni plan 2025.</w:t>
            </w:r>
          </w:p>
        </w:tc>
        <w:tc>
          <w:tcPr>
            <w:tcW w:w="1065" w:type="dxa"/>
            <w:tcBorders>
              <w:top w:val="single" w:sz="4" w:space="0" w:color="auto"/>
              <w:left w:val="nil"/>
              <w:bottom w:val="single" w:sz="4" w:space="0" w:color="auto"/>
              <w:right w:val="single" w:sz="4" w:space="0" w:color="auto"/>
            </w:tcBorders>
            <w:shd w:val="clear" w:color="auto" w:fill="FFFFFF"/>
            <w:vAlign w:val="center"/>
            <w:hideMark/>
          </w:tcPr>
          <w:p w14:paraId="7A5B58A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Tekući plan 2025.</w:t>
            </w:r>
          </w:p>
        </w:tc>
        <w:tc>
          <w:tcPr>
            <w:tcW w:w="1065" w:type="dxa"/>
            <w:tcBorders>
              <w:top w:val="single" w:sz="4" w:space="0" w:color="auto"/>
              <w:left w:val="nil"/>
              <w:bottom w:val="single" w:sz="4" w:space="0" w:color="auto"/>
              <w:right w:val="single" w:sz="4" w:space="0" w:color="auto"/>
            </w:tcBorders>
            <w:shd w:val="clear" w:color="auto" w:fill="FFFFFF"/>
            <w:vAlign w:val="center"/>
            <w:hideMark/>
          </w:tcPr>
          <w:p w14:paraId="1D64C135"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Izvršenje </w:t>
            </w:r>
          </w:p>
          <w:p w14:paraId="3D54CD1F"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1-12/2025</w:t>
            </w:r>
          </w:p>
        </w:tc>
        <w:tc>
          <w:tcPr>
            <w:tcW w:w="1065" w:type="dxa"/>
            <w:tcBorders>
              <w:top w:val="single" w:sz="4" w:space="0" w:color="auto"/>
              <w:left w:val="nil"/>
              <w:bottom w:val="single" w:sz="4" w:space="0" w:color="auto"/>
              <w:right w:val="single" w:sz="4" w:space="0" w:color="auto"/>
            </w:tcBorders>
            <w:shd w:val="clear" w:color="auto" w:fill="FFFFFF"/>
            <w:vAlign w:val="center"/>
          </w:tcPr>
          <w:p w14:paraId="794DE0F2"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Indeks </w:t>
            </w:r>
          </w:p>
          <w:p w14:paraId="3BBB9714"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1012" w:type="dxa"/>
            <w:tcBorders>
              <w:top w:val="single" w:sz="4" w:space="0" w:color="auto"/>
              <w:left w:val="nil"/>
              <w:bottom w:val="single" w:sz="4" w:space="0" w:color="auto"/>
              <w:right w:val="single" w:sz="4" w:space="0" w:color="auto"/>
            </w:tcBorders>
            <w:shd w:val="clear" w:color="auto" w:fill="FFFFFF"/>
            <w:vAlign w:val="center"/>
            <w:hideMark/>
          </w:tcPr>
          <w:p w14:paraId="269FBB2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r>
      <w:tr w:rsidR="009A319D" w:rsidRPr="00F44F1A" w14:paraId="7B2D96DA" w14:textId="77777777" w:rsidTr="001A06BA">
        <w:trPr>
          <w:trHeight w:val="58"/>
        </w:trPr>
        <w:tc>
          <w:tcPr>
            <w:tcW w:w="902" w:type="dxa"/>
            <w:tcBorders>
              <w:top w:val="single" w:sz="4" w:space="0" w:color="auto"/>
              <w:left w:val="single" w:sz="4" w:space="0" w:color="auto"/>
              <w:bottom w:val="single" w:sz="4" w:space="0" w:color="auto"/>
              <w:right w:val="nil"/>
            </w:tcBorders>
            <w:vAlign w:val="bottom"/>
          </w:tcPr>
          <w:p w14:paraId="7630C6CB"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p>
        </w:tc>
        <w:tc>
          <w:tcPr>
            <w:tcW w:w="904" w:type="dxa"/>
            <w:tcBorders>
              <w:top w:val="single" w:sz="4" w:space="0" w:color="auto"/>
              <w:left w:val="nil"/>
              <w:bottom w:val="single" w:sz="4" w:space="0" w:color="auto"/>
              <w:right w:val="nil"/>
            </w:tcBorders>
            <w:vAlign w:val="bottom"/>
          </w:tcPr>
          <w:p w14:paraId="48474B30"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p>
        </w:tc>
        <w:tc>
          <w:tcPr>
            <w:tcW w:w="903" w:type="dxa"/>
            <w:tcBorders>
              <w:top w:val="single" w:sz="4" w:space="0" w:color="auto"/>
              <w:left w:val="nil"/>
              <w:bottom w:val="single" w:sz="4" w:space="0" w:color="auto"/>
              <w:right w:val="nil"/>
            </w:tcBorders>
            <w:vAlign w:val="bottom"/>
            <w:hideMark/>
          </w:tcPr>
          <w:p w14:paraId="721C4A93"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w:t>
            </w:r>
          </w:p>
        </w:tc>
        <w:tc>
          <w:tcPr>
            <w:tcW w:w="903" w:type="dxa"/>
            <w:tcBorders>
              <w:top w:val="single" w:sz="4" w:space="0" w:color="auto"/>
              <w:left w:val="nil"/>
              <w:bottom w:val="single" w:sz="4" w:space="0" w:color="auto"/>
              <w:right w:val="nil"/>
            </w:tcBorders>
            <w:vAlign w:val="bottom"/>
          </w:tcPr>
          <w:p w14:paraId="4265D6F3"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431" w:type="dxa"/>
            <w:tcBorders>
              <w:top w:val="nil"/>
              <w:left w:val="nil"/>
              <w:bottom w:val="single" w:sz="4" w:space="0" w:color="auto"/>
              <w:right w:val="nil"/>
            </w:tcBorders>
            <w:noWrap/>
            <w:vAlign w:val="bottom"/>
          </w:tcPr>
          <w:p w14:paraId="57F3F155"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p>
        </w:tc>
        <w:tc>
          <w:tcPr>
            <w:tcW w:w="1065" w:type="dxa"/>
            <w:tcBorders>
              <w:top w:val="nil"/>
              <w:left w:val="single" w:sz="4" w:space="0" w:color="auto"/>
              <w:bottom w:val="single" w:sz="4" w:space="0" w:color="auto"/>
              <w:right w:val="single" w:sz="4" w:space="0" w:color="auto"/>
            </w:tcBorders>
            <w:shd w:val="clear" w:color="auto" w:fill="FFFFFF"/>
            <w:vAlign w:val="center"/>
            <w:hideMark/>
          </w:tcPr>
          <w:p w14:paraId="447E278A"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w:t>
            </w:r>
          </w:p>
        </w:tc>
        <w:tc>
          <w:tcPr>
            <w:tcW w:w="1065" w:type="dxa"/>
            <w:tcBorders>
              <w:top w:val="nil"/>
              <w:left w:val="nil"/>
              <w:bottom w:val="single" w:sz="4" w:space="0" w:color="auto"/>
              <w:right w:val="single" w:sz="4" w:space="0" w:color="auto"/>
            </w:tcBorders>
            <w:shd w:val="clear" w:color="auto" w:fill="FFFFFF"/>
            <w:vAlign w:val="center"/>
            <w:hideMark/>
          </w:tcPr>
          <w:p w14:paraId="36BFB4EC"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3</w:t>
            </w:r>
          </w:p>
        </w:tc>
        <w:tc>
          <w:tcPr>
            <w:tcW w:w="1065" w:type="dxa"/>
            <w:tcBorders>
              <w:top w:val="nil"/>
              <w:left w:val="nil"/>
              <w:bottom w:val="single" w:sz="4" w:space="0" w:color="auto"/>
              <w:right w:val="single" w:sz="4" w:space="0" w:color="auto"/>
            </w:tcBorders>
            <w:shd w:val="clear" w:color="auto" w:fill="FFFFFF"/>
            <w:vAlign w:val="center"/>
            <w:hideMark/>
          </w:tcPr>
          <w:p w14:paraId="738C88C3"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w:t>
            </w:r>
          </w:p>
        </w:tc>
        <w:tc>
          <w:tcPr>
            <w:tcW w:w="1065" w:type="dxa"/>
            <w:tcBorders>
              <w:top w:val="nil"/>
              <w:left w:val="nil"/>
              <w:bottom w:val="single" w:sz="4" w:space="0" w:color="auto"/>
              <w:right w:val="single" w:sz="4" w:space="0" w:color="auto"/>
            </w:tcBorders>
            <w:shd w:val="clear" w:color="auto" w:fill="FFFFFF"/>
            <w:vAlign w:val="center"/>
            <w:hideMark/>
          </w:tcPr>
          <w:p w14:paraId="7167A888"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w:t>
            </w:r>
          </w:p>
        </w:tc>
        <w:tc>
          <w:tcPr>
            <w:tcW w:w="1065" w:type="dxa"/>
            <w:tcBorders>
              <w:top w:val="nil"/>
              <w:left w:val="nil"/>
              <w:bottom w:val="single" w:sz="4" w:space="0" w:color="auto"/>
              <w:right w:val="single" w:sz="4" w:space="0" w:color="auto"/>
            </w:tcBorders>
            <w:shd w:val="clear" w:color="auto" w:fill="FFFFFF"/>
            <w:vAlign w:val="center"/>
            <w:hideMark/>
          </w:tcPr>
          <w:p w14:paraId="30B967D0"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6=5/2*100</w:t>
            </w:r>
          </w:p>
        </w:tc>
        <w:tc>
          <w:tcPr>
            <w:tcW w:w="1012" w:type="dxa"/>
            <w:tcBorders>
              <w:top w:val="nil"/>
              <w:left w:val="nil"/>
              <w:bottom w:val="single" w:sz="4" w:space="0" w:color="auto"/>
              <w:right w:val="single" w:sz="4" w:space="0" w:color="auto"/>
            </w:tcBorders>
            <w:shd w:val="clear" w:color="auto" w:fill="FFFFFF"/>
            <w:vAlign w:val="center"/>
            <w:hideMark/>
          </w:tcPr>
          <w:p w14:paraId="53D05A8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7=5/4*100</w:t>
            </w:r>
          </w:p>
        </w:tc>
      </w:tr>
      <w:tr w:rsidR="009A319D" w:rsidRPr="00F44F1A" w14:paraId="5F3BB815" w14:textId="77777777" w:rsidTr="001A06BA">
        <w:trPr>
          <w:trHeight w:val="247"/>
        </w:trPr>
        <w:tc>
          <w:tcPr>
            <w:tcW w:w="4043" w:type="dxa"/>
            <w:gridSpan w:val="5"/>
            <w:tcBorders>
              <w:top w:val="single" w:sz="4" w:space="0" w:color="auto"/>
              <w:left w:val="single" w:sz="4" w:space="0" w:color="auto"/>
              <w:bottom w:val="single" w:sz="4" w:space="0" w:color="auto"/>
              <w:right w:val="nil"/>
            </w:tcBorders>
            <w:shd w:val="clear" w:color="auto" w:fill="DDEBF7"/>
            <w:vAlign w:val="center"/>
            <w:hideMark/>
          </w:tcPr>
          <w:p w14:paraId="1F0110AC"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PRIHODI UKUPNO</w:t>
            </w:r>
          </w:p>
        </w:tc>
        <w:tc>
          <w:tcPr>
            <w:tcW w:w="1065" w:type="dxa"/>
            <w:tcBorders>
              <w:top w:val="nil"/>
              <w:left w:val="single" w:sz="4" w:space="0" w:color="auto"/>
              <w:bottom w:val="single" w:sz="4" w:space="0" w:color="auto"/>
              <w:right w:val="single" w:sz="4" w:space="0" w:color="auto"/>
            </w:tcBorders>
            <w:shd w:val="clear" w:color="auto" w:fill="DDEBF7"/>
            <w:noWrap/>
            <w:vAlign w:val="bottom"/>
          </w:tcPr>
          <w:p w14:paraId="06E96A7C"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467.797,45</w:t>
            </w:r>
          </w:p>
        </w:tc>
        <w:tc>
          <w:tcPr>
            <w:tcW w:w="1065" w:type="dxa"/>
            <w:tcBorders>
              <w:top w:val="nil"/>
              <w:left w:val="nil"/>
              <w:bottom w:val="single" w:sz="4" w:space="0" w:color="auto"/>
              <w:right w:val="single" w:sz="4" w:space="0" w:color="auto"/>
            </w:tcBorders>
            <w:shd w:val="clear" w:color="auto" w:fill="DDEBF7"/>
            <w:noWrap/>
            <w:vAlign w:val="bottom"/>
          </w:tcPr>
          <w:p w14:paraId="43A6BBE9"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661.629,00</w:t>
            </w:r>
          </w:p>
        </w:tc>
        <w:tc>
          <w:tcPr>
            <w:tcW w:w="1065" w:type="dxa"/>
            <w:tcBorders>
              <w:top w:val="nil"/>
              <w:left w:val="nil"/>
              <w:bottom w:val="single" w:sz="4" w:space="0" w:color="auto"/>
              <w:right w:val="single" w:sz="4" w:space="0" w:color="auto"/>
            </w:tcBorders>
            <w:shd w:val="clear" w:color="auto" w:fill="DDEBF7"/>
            <w:noWrap/>
            <w:vAlign w:val="bottom"/>
          </w:tcPr>
          <w:p w14:paraId="6E83C191"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661.629,00</w:t>
            </w:r>
          </w:p>
        </w:tc>
        <w:tc>
          <w:tcPr>
            <w:tcW w:w="1065" w:type="dxa"/>
            <w:tcBorders>
              <w:top w:val="nil"/>
              <w:left w:val="nil"/>
              <w:bottom w:val="single" w:sz="4" w:space="0" w:color="auto"/>
              <w:right w:val="single" w:sz="4" w:space="0" w:color="auto"/>
            </w:tcBorders>
            <w:shd w:val="clear" w:color="auto" w:fill="DDEBF7"/>
            <w:noWrap/>
            <w:vAlign w:val="bottom"/>
          </w:tcPr>
          <w:p w14:paraId="4FA5D568"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591.240,51</w:t>
            </w:r>
          </w:p>
        </w:tc>
        <w:tc>
          <w:tcPr>
            <w:tcW w:w="1065" w:type="dxa"/>
            <w:tcBorders>
              <w:top w:val="nil"/>
              <w:left w:val="nil"/>
              <w:bottom w:val="single" w:sz="4" w:space="0" w:color="auto"/>
              <w:right w:val="single" w:sz="4" w:space="0" w:color="auto"/>
            </w:tcBorders>
            <w:shd w:val="clear" w:color="auto" w:fill="DDEBF7"/>
            <w:vAlign w:val="bottom"/>
          </w:tcPr>
          <w:p w14:paraId="27F8C8D4"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126</w:t>
            </w:r>
          </w:p>
        </w:tc>
        <w:tc>
          <w:tcPr>
            <w:tcW w:w="1012" w:type="dxa"/>
            <w:tcBorders>
              <w:top w:val="nil"/>
              <w:left w:val="nil"/>
              <w:bottom w:val="single" w:sz="4" w:space="0" w:color="auto"/>
              <w:right w:val="single" w:sz="4" w:space="0" w:color="auto"/>
            </w:tcBorders>
            <w:shd w:val="clear" w:color="auto" w:fill="DDEBF7"/>
            <w:noWrap/>
            <w:vAlign w:val="bottom"/>
          </w:tcPr>
          <w:p w14:paraId="0E3D42E3"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89</w:t>
            </w:r>
          </w:p>
        </w:tc>
      </w:tr>
      <w:tr w:rsidR="009A319D" w:rsidRPr="00F44F1A" w14:paraId="17854F27" w14:textId="77777777" w:rsidTr="001A06BA">
        <w:trPr>
          <w:trHeight w:val="263"/>
        </w:trPr>
        <w:tc>
          <w:tcPr>
            <w:tcW w:w="4043" w:type="dxa"/>
            <w:gridSpan w:val="5"/>
            <w:tcBorders>
              <w:top w:val="single" w:sz="4" w:space="0" w:color="auto"/>
              <w:left w:val="single" w:sz="4" w:space="0" w:color="auto"/>
              <w:bottom w:val="single" w:sz="4" w:space="0" w:color="auto"/>
              <w:right w:val="nil"/>
            </w:tcBorders>
            <w:vAlign w:val="center"/>
            <w:hideMark/>
          </w:tcPr>
          <w:p w14:paraId="1111F19F"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6 Prihodi poslovanja</w:t>
            </w:r>
          </w:p>
        </w:tc>
        <w:tc>
          <w:tcPr>
            <w:tcW w:w="1065" w:type="dxa"/>
            <w:tcBorders>
              <w:top w:val="nil"/>
              <w:left w:val="single" w:sz="4" w:space="0" w:color="auto"/>
              <w:bottom w:val="single" w:sz="4" w:space="0" w:color="auto"/>
              <w:right w:val="single" w:sz="4" w:space="0" w:color="auto"/>
            </w:tcBorders>
            <w:noWrap/>
            <w:vAlign w:val="bottom"/>
          </w:tcPr>
          <w:p w14:paraId="786F1B21"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467.797,45</w:t>
            </w:r>
          </w:p>
        </w:tc>
        <w:tc>
          <w:tcPr>
            <w:tcW w:w="1065" w:type="dxa"/>
            <w:tcBorders>
              <w:top w:val="nil"/>
              <w:left w:val="nil"/>
              <w:bottom w:val="single" w:sz="4" w:space="0" w:color="auto"/>
              <w:right w:val="single" w:sz="4" w:space="0" w:color="auto"/>
            </w:tcBorders>
            <w:noWrap/>
            <w:vAlign w:val="bottom"/>
          </w:tcPr>
          <w:p w14:paraId="5970ADEF"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661.629,00</w:t>
            </w:r>
          </w:p>
        </w:tc>
        <w:tc>
          <w:tcPr>
            <w:tcW w:w="1065" w:type="dxa"/>
            <w:tcBorders>
              <w:top w:val="nil"/>
              <w:left w:val="nil"/>
              <w:bottom w:val="single" w:sz="4" w:space="0" w:color="auto"/>
              <w:right w:val="single" w:sz="4" w:space="0" w:color="auto"/>
            </w:tcBorders>
            <w:noWrap/>
            <w:vAlign w:val="bottom"/>
          </w:tcPr>
          <w:p w14:paraId="52CD87DC"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661.629,00</w:t>
            </w:r>
          </w:p>
        </w:tc>
        <w:tc>
          <w:tcPr>
            <w:tcW w:w="1065" w:type="dxa"/>
            <w:tcBorders>
              <w:top w:val="nil"/>
              <w:left w:val="nil"/>
              <w:bottom w:val="single" w:sz="4" w:space="0" w:color="auto"/>
              <w:right w:val="single" w:sz="4" w:space="0" w:color="auto"/>
            </w:tcBorders>
            <w:noWrap/>
            <w:vAlign w:val="bottom"/>
          </w:tcPr>
          <w:p w14:paraId="31E1DB30"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591.240,51</w:t>
            </w:r>
          </w:p>
        </w:tc>
        <w:tc>
          <w:tcPr>
            <w:tcW w:w="1065" w:type="dxa"/>
            <w:tcBorders>
              <w:top w:val="nil"/>
              <w:left w:val="nil"/>
              <w:bottom w:val="single" w:sz="4" w:space="0" w:color="auto"/>
              <w:right w:val="single" w:sz="4" w:space="0" w:color="auto"/>
            </w:tcBorders>
            <w:vAlign w:val="bottom"/>
          </w:tcPr>
          <w:p w14:paraId="40A2993A"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126</w:t>
            </w:r>
          </w:p>
        </w:tc>
        <w:tc>
          <w:tcPr>
            <w:tcW w:w="1012" w:type="dxa"/>
            <w:tcBorders>
              <w:top w:val="nil"/>
              <w:left w:val="nil"/>
              <w:bottom w:val="single" w:sz="4" w:space="0" w:color="auto"/>
              <w:right w:val="single" w:sz="4" w:space="0" w:color="auto"/>
            </w:tcBorders>
            <w:noWrap/>
            <w:vAlign w:val="bottom"/>
          </w:tcPr>
          <w:p w14:paraId="38DD2947"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89</w:t>
            </w:r>
          </w:p>
        </w:tc>
      </w:tr>
      <w:tr w:rsidR="009A319D" w:rsidRPr="00F44F1A" w14:paraId="36855BC7" w14:textId="77777777" w:rsidTr="001A06BA">
        <w:trPr>
          <w:trHeight w:val="242"/>
        </w:trPr>
        <w:tc>
          <w:tcPr>
            <w:tcW w:w="4043" w:type="dxa"/>
            <w:gridSpan w:val="5"/>
            <w:tcBorders>
              <w:top w:val="single" w:sz="4" w:space="0" w:color="auto"/>
              <w:left w:val="single" w:sz="4" w:space="0" w:color="auto"/>
              <w:bottom w:val="single" w:sz="4" w:space="0" w:color="auto"/>
              <w:right w:val="nil"/>
            </w:tcBorders>
            <w:vAlign w:val="center"/>
            <w:hideMark/>
          </w:tcPr>
          <w:p w14:paraId="703A5425" w14:textId="77777777" w:rsidR="009A319D" w:rsidRPr="00F44F1A" w:rsidRDefault="009A319D" w:rsidP="008F298B">
            <w:pPr>
              <w:spacing w:after="0" w:line="240" w:lineRule="auto"/>
              <w:ind w:right="-33"/>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7 Prihodi od prodaje nefinancijske imovine</w:t>
            </w:r>
          </w:p>
        </w:tc>
        <w:tc>
          <w:tcPr>
            <w:tcW w:w="1065" w:type="dxa"/>
            <w:tcBorders>
              <w:top w:val="nil"/>
              <w:left w:val="single" w:sz="4" w:space="0" w:color="auto"/>
              <w:bottom w:val="single" w:sz="4" w:space="0" w:color="auto"/>
              <w:right w:val="single" w:sz="4" w:space="0" w:color="auto"/>
            </w:tcBorders>
            <w:noWrap/>
            <w:vAlign w:val="bottom"/>
          </w:tcPr>
          <w:p w14:paraId="08BB0C80"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65" w:type="dxa"/>
            <w:tcBorders>
              <w:top w:val="nil"/>
              <w:left w:val="nil"/>
              <w:bottom w:val="single" w:sz="4" w:space="0" w:color="auto"/>
              <w:right w:val="single" w:sz="4" w:space="0" w:color="auto"/>
            </w:tcBorders>
            <w:noWrap/>
            <w:vAlign w:val="bottom"/>
          </w:tcPr>
          <w:p w14:paraId="0ADB4420"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65" w:type="dxa"/>
            <w:tcBorders>
              <w:top w:val="nil"/>
              <w:left w:val="nil"/>
              <w:bottom w:val="single" w:sz="4" w:space="0" w:color="auto"/>
              <w:right w:val="single" w:sz="4" w:space="0" w:color="auto"/>
            </w:tcBorders>
            <w:noWrap/>
            <w:vAlign w:val="bottom"/>
          </w:tcPr>
          <w:p w14:paraId="18D126E4"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65" w:type="dxa"/>
            <w:tcBorders>
              <w:top w:val="nil"/>
              <w:left w:val="nil"/>
              <w:bottom w:val="single" w:sz="4" w:space="0" w:color="auto"/>
              <w:right w:val="single" w:sz="4" w:space="0" w:color="auto"/>
            </w:tcBorders>
            <w:noWrap/>
            <w:vAlign w:val="bottom"/>
          </w:tcPr>
          <w:p w14:paraId="2ACDB333"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c>
          <w:tcPr>
            <w:tcW w:w="1065" w:type="dxa"/>
            <w:tcBorders>
              <w:top w:val="nil"/>
              <w:left w:val="nil"/>
              <w:bottom w:val="single" w:sz="4" w:space="0" w:color="auto"/>
              <w:right w:val="single" w:sz="4" w:space="0" w:color="auto"/>
            </w:tcBorders>
            <w:vAlign w:val="bottom"/>
          </w:tcPr>
          <w:p w14:paraId="3060721C"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c>
          <w:tcPr>
            <w:tcW w:w="1012" w:type="dxa"/>
            <w:tcBorders>
              <w:top w:val="nil"/>
              <w:left w:val="nil"/>
              <w:bottom w:val="single" w:sz="4" w:space="0" w:color="auto"/>
              <w:right w:val="single" w:sz="4" w:space="0" w:color="auto"/>
            </w:tcBorders>
            <w:noWrap/>
            <w:vAlign w:val="bottom"/>
          </w:tcPr>
          <w:p w14:paraId="7F067A0E"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r>
      <w:tr w:rsidR="009A319D" w:rsidRPr="00F44F1A" w14:paraId="60B9950D" w14:textId="77777777" w:rsidTr="001A06BA">
        <w:trPr>
          <w:trHeight w:val="234"/>
        </w:trPr>
        <w:tc>
          <w:tcPr>
            <w:tcW w:w="4043" w:type="dxa"/>
            <w:gridSpan w:val="5"/>
            <w:tcBorders>
              <w:top w:val="single" w:sz="4" w:space="0" w:color="auto"/>
              <w:left w:val="single" w:sz="4" w:space="0" w:color="auto"/>
              <w:bottom w:val="single" w:sz="4" w:space="0" w:color="auto"/>
              <w:right w:val="nil"/>
            </w:tcBorders>
            <w:shd w:val="clear" w:color="auto" w:fill="DDEBF7"/>
            <w:noWrap/>
            <w:vAlign w:val="center"/>
            <w:hideMark/>
          </w:tcPr>
          <w:p w14:paraId="351EC253"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lastRenderedPageBreak/>
              <w:t>RASHODI UKUPO</w:t>
            </w:r>
          </w:p>
        </w:tc>
        <w:tc>
          <w:tcPr>
            <w:tcW w:w="1065" w:type="dxa"/>
            <w:tcBorders>
              <w:top w:val="nil"/>
              <w:left w:val="single" w:sz="4" w:space="0" w:color="auto"/>
              <w:bottom w:val="single" w:sz="4" w:space="0" w:color="auto"/>
              <w:right w:val="single" w:sz="4" w:space="0" w:color="auto"/>
            </w:tcBorders>
            <w:shd w:val="clear" w:color="auto" w:fill="DDEBF7"/>
            <w:noWrap/>
            <w:vAlign w:val="bottom"/>
          </w:tcPr>
          <w:p w14:paraId="7811CC9B"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466.718,76</w:t>
            </w:r>
          </w:p>
        </w:tc>
        <w:tc>
          <w:tcPr>
            <w:tcW w:w="1065" w:type="dxa"/>
            <w:tcBorders>
              <w:top w:val="nil"/>
              <w:left w:val="nil"/>
              <w:bottom w:val="single" w:sz="4" w:space="0" w:color="auto"/>
              <w:right w:val="single" w:sz="4" w:space="0" w:color="auto"/>
            </w:tcBorders>
            <w:shd w:val="clear" w:color="auto" w:fill="D9E2F3"/>
            <w:noWrap/>
            <w:vAlign w:val="bottom"/>
          </w:tcPr>
          <w:p w14:paraId="5DE34A12"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640.968,00</w:t>
            </w:r>
          </w:p>
        </w:tc>
        <w:tc>
          <w:tcPr>
            <w:tcW w:w="1065" w:type="dxa"/>
            <w:tcBorders>
              <w:top w:val="nil"/>
              <w:left w:val="nil"/>
              <w:bottom w:val="single" w:sz="4" w:space="0" w:color="auto"/>
              <w:right w:val="single" w:sz="4" w:space="0" w:color="auto"/>
            </w:tcBorders>
            <w:shd w:val="clear" w:color="auto" w:fill="DDEBF7"/>
            <w:noWrap/>
            <w:vAlign w:val="bottom"/>
          </w:tcPr>
          <w:p w14:paraId="739D86CD"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640.968,00</w:t>
            </w:r>
          </w:p>
        </w:tc>
        <w:tc>
          <w:tcPr>
            <w:tcW w:w="1065" w:type="dxa"/>
            <w:tcBorders>
              <w:top w:val="nil"/>
              <w:left w:val="nil"/>
              <w:bottom w:val="single" w:sz="4" w:space="0" w:color="auto"/>
              <w:right w:val="single" w:sz="4" w:space="0" w:color="auto"/>
            </w:tcBorders>
            <w:shd w:val="clear" w:color="auto" w:fill="DDEBF7"/>
            <w:noWrap/>
            <w:vAlign w:val="bottom"/>
          </w:tcPr>
          <w:p w14:paraId="7D4966BF"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594.450,81</w:t>
            </w:r>
          </w:p>
        </w:tc>
        <w:tc>
          <w:tcPr>
            <w:tcW w:w="1065" w:type="dxa"/>
            <w:tcBorders>
              <w:top w:val="nil"/>
              <w:left w:val="nil"/>
              <w:bottom w:val="single" w:sz="4" w:space="0" w:color="auto"/>
              <w:right w:val="single" w:sz="4" w:space="0" w:color="auto"/>
            </w:tcBorders>
            <w:shd w:val="clear" w:color="auto" w:fill="DDEBF7"/>
            <w:vAlign w:val="bottom"/>
          </w:tcPr>
          <w:p w14:paraId="03F7AC65"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127</w:t>
            </w:r>
          </w:p>
        </w:tc>
        <w:tc>
          <w:tcPr>
            <w:tcW w:w="1012" w:type="dxa"/>
            <w:tcBorders>
              <w:top w:val="nil"/>
              <w:left w:val="nil"/>
              <w:bottom w:val="single" w:sz="4" w:space="0" w:color="auto"/>
              <w:right w:val="single" w:sz="4" w:space="0" w:color="auto"/>
            </w:tcBorders>
            <w:shd w:val="clear" w:color="auto" w:fill="DDEBF7"/>
            <w:noWrap/>
            <w:vAlign w:val="bottom"/>
          </w:tcPr>
          <w:p w14:paraId="4F9D4DAC"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93</w:t>
            </w:r>
          </w:p>
        </w:tc>
      </w:tr>
      <w:tr w:rsidR="009A319D" w:rsidRPr="00F44F1A" w14:paraId="4A4E0F26" w14:textId="77777777" w:rsidTr="001A06BA">
        <w:trPr>
          <w:trHeight w:val="238"/>
        </w:trPr>
        <w:tc>
          <w:tcPr>
            <w:tcW w:w="4043" w:type="dxa"/>
            <w:gridSpan w:val="5"/>
            <w:tcBorders>
              <w:top w:val="single" w:sz="4" w:space="0" w:color="auto"/>
              <w:left w:val="single" w:sz="4" w:space="0" w:color="auto"/>
              <w:bottom w:val="single" w:sz="4" w:space="0" w:color="auto"/>
              <w:right w:val="nil"/>
            </w:tcBorders>
            <w:vAlign w:val="center"/>
            <w:hideMark/>
          </w:tcPr>
          <w:p w14:paraId="4A97FE32" w14:textId="77777777" w:rsidR="009A319D" w:rsidRPr="00F44F1A" w:rsidRDefault="009A319D" w:rsidP="008F298B">
            <w:pPr>
              <w:spacing w:after="0" w:line="240" w:lineRule="auto"/>
              <w:ind w:right="534"/>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3 Rashodi poslovanja</w:t>
            </w:r>
          </w:p>
        </w:tc>
        <w:tc>
          <w:tcPr>
            <w:tcW w:w="1065" w:type="dxa"/>
            <w:tcBorders>
              <w:top w:val="nil"/>
              <w:left w:val="single" w:sz="4" w:space="0" w:color="auto"/>
              <w:bottom w:val="single" w:sz="4" w:space="0" w:color="auto"/>
              <w:right w:val="single" w:sz="4" w:space="0" w:color="auto"/>
            </w:tcBorders>
            <w:noWrap/>
            <w:vAlign w:val="bottom"/>
          </w:tcPr>
          <w:p w14:paraId="43FFA246"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386.053,10</w:t>
            </w:r>
          </w:p>
        </w:tc>
        <w:tc>
          <w:tcPr>
            <w:tcW w:w="1065" w:type="dxa"/>
            <w:tcBorders>
              <w:top w:val="nil"/>
              <w:left w:val="nil"/>
              <w:bottom w:val="single" w:sz="4" w:space="0" w:color="auto"/>
              <w:right w:val="single" w:sz="4" w:space="0" w:color="auto"/>
            </w:tcBorders>
            <w:noWrap/>
            <w:vAlign w:val="bottom"/>
          </w:tcPr>
          <w:p w14:paraId="410136AA"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548.204,00</w:t>
            </w:r>
          </w:p>
        </w:tc>
        <w:tc>
          <w:tcPr>
            <w:tcW w:w="1065" w:type="dxa"/>
            <w:tcBorders>
              <w:top w:val="nil"/>
              <w:left w:val="nil"/>
              <w:bottom w:val="single" w:sz="4" w:space="0" w:color="auto"/>
              <w:right w:val="single" w:sz="4" w:space="0" w:color="auto"/>
            </w:tcBorders>
            <w:noWrap/>
            <w:vAlign w:val="bottom"/>
          </w:tcPr>
          <w:p w14:paraId="669AEC6D"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548.204,00</w:t>
            </w:r>
          </w:p>
        </w:tc>
        <w:tc>
          <w:tcPr>
            <w:tcW w:w="1065" w:type="dxa"/>
            <w:tcBorders>
              <w:top w:val="nil"/>
              <w:left w:val="nil"/>
              <w:bottom w:val="single" w:sz="4" w:space="0" w:color="auto"/>
              <w:right w:val="single" w:sz="4" w:space="0" w:color="auto"/>
            </w:tcBorders>
            <w:noWrap/>
            <w:vAlign w:val="bottom"/>
          </w:tcPr>
          <w:p w14:paraId="606CF52D"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503.609,62</w:t>
            </w:r>
          </w:p>
        </w:tc>
        <w:tc>
          <w:tcPr>
            <w:tcW w:w="1065" w:type="dxa"/>
            <w:tcBorders>
              <w:top w:val="nil"/>
              <w:left w:val="nil"/>
              <w:bottom w:val="single" w:sz="4" w:space="0" w:color="auto"/>
              <w:right w:val="single" w:sz="4" w:space="0" w:color="auto"/>
            </w:tcBorders>
            <w:vAlign w:val="bottom"/>
          </w:tcPr>
          <w:p w14:paraId="4F06A88C"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130</w:t>
            </w:r>
          </w:p>
        </w:tc>
        <w:tc>
          <w:tcPr>
            <w:tcW w:w="1012" w:type="dxa"/>
            <w:tcBorders>
              <w:top w:val="nil"/>
              <w:left w:val="nil"/>
              <w:bottom w:val="single" w:sz="4" w:space="0" w:color="auto"/>
              <w:right w:val="single" w:sz="4" w:space="0" w:color="auto"/>
            </w:tcBorders>
            <w:vAlign w:val="bottom"/>
          </w:tcPr>
          <w:p w14:paraId="4D7CDD99"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92</w:t>
            </w:r>
          </w:p>
        </w:tc>
      </w:tr>
      <w:tr w:rsidR="009A319D" w:rsidRPr="00F44F1A" w14:paraId="325EF5C9" w14:textId="77777777" w:rsidTr="001A06BA">
        <w:trPr>
          <w:trHeight w:val="241"/>
        </w:trPr>
        <w:tc>
          <w:tcPr>
            <w:tcW w:w="4043" w:type="dxa"/>
            <w:gridSpan w:val="5"/>
            <w:tcBorders>
              <w:top w:val="single" w:sz="4" w:space="0" w:color="auto"/>
              <w:left w:val="single" w:sz="4" w:space="0" w:color="auto"/>
              <w:bottom w:val="single" w:sz="4" w:space="0" w:color="auto"/>
              <w:right w:val="nil"/>
            </w:tcBorders>
            <w:vAlign w:val="center"/>
            <w:hideMark/>
          </w:tcPr>
          <w:p w14:paraId="2FA7F31B"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4 Rashodi za nabavu nefinancijske imovine</w:t>
            </w:r>
          </w:p>
        </w:tc>
        <w:tc>
          <w:tcPr>
            <w:tcW w:w="1065" w:type="dxa"/>
            <w:tcBorders>
              <w:top w:val="nil"/>
              <w:left w:val="single" w:sz="4" w:space="0" w:color="auto"/>
              <w:bottom w:val="single" w:sz="4" w:space="0" w:color="auto"/>
              <w:right w:val="single" w:sz="4" w:space="0" w:color="auto"/>
            </w:tcBorders>
            <w:noWrap/>
            <w:vAlign w:val="bottom"/>
          </w:tcPr>
          <w:p w14:paraId="59262587"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80.665,66</w:t>
            </w:r>
          </w:p>
        </w:tc>
        <w:tc>
          <w:tcPr>
            <w:tcW w:w="1065" w:type="dxa"/>
            <w:tcBorders>
              <w:top w:val="nil"/>
              <w:left w:val="nil"/>
              <w:bottom w:val="single" w:sz="4" w:space="0" w:color="auto"/>
              <w:right w:val="single" w:sz="4" w:space="0" w:color="auto"/>
            </w:tcBorders>
            <w:noWrap/>
            <w:vAlign w:val="bottom"/>
          </w:tcPr>
          <w:p w14:paraId="277A9A44"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92.764,00</w:t>
            </w:r>
          </w:p>
        </w:tc>
        <w:tc>
          <w:tcPr>
            <w:tcW w:w="1065" w:type="dxa"/>
            <w:tcBorders>
              <w:top w:val="nil"/>
              <w:left w:val="nil"/>
              <w:bottom w:val="single" w:sz="4" w:space="0" w:color="auto"/>
              <w:right w:val="single" w:sz="4" w:space="0" w:color="auto"/>
            </w:tcBorders>
            <w:noWrap/>
            <w:vAlign w:val="bottom"/>
          </w:tcPr>
          <w:p w14:paraId="257CDD99"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92.764,00</w:t>
            </w:r>
          </w:p>
        </w:tc>
        <w:tc>
          <w:tcPr>
            <w:tcW w:w="1065" w:type="dxa"/>
            <w:tcBorders>
              <w:top w:val="nil"/>
              <w:left w:val="nil"/>
              <w:bottom w:val="single" w:sz="4" w:space="0" w:color="auto"/>
              <w:right w:val="single" w:sz="4" w:space="0" w:color="auto"/>
            </w:tcBorders>
            <w:noWrap/>
            <w:vAlign w:val="bottom"/>
          </w:tcPr>
          <w:p w14:paraId="424E0794"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90.841,19</w:t>
            </w:r>
          </w:p>
        </w:tc>
        <w:tc>
          <w:tcPr>
            <w:tcW w:w="1065" w:type="dxa"/>
            <w:tcBorders>
              <w:top w:val="nil"/>
              <w:left w:val="nil"/>
              <w:bottom w:val="single" w:sz="4" w:space="0" w:color="auto"/>
              <w:right w:val="single" w:sz="4" w:space="0" w:color="auto"/>
            </w:tcBorders>
            <w:vAlign w:val="bottom"/>
          </w:tcPr>
          <w:p w14:paraId="4685A02B"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113</w:t>
            </w:r>
          </w:p>
        </w:tc>
        <w:tc>
          <w:tcPr>
            <w:tcW w:w="1012" w:type="dxa"/>
            <w:tcBorders>
              <w:top w:val="nil"/>
              <w:left w:val="nil"/>
              <w:bottom w:val="single" w:sz="4" w:space="0" w:color="auto"/>
              <w:right w:val="single" w:sz="4" w:space="0" w:color="auto"/>
            </w:tcBorders>
            <w:vAlign w:val="bottom"/>
          </w:tcPr>
          <w:p w14:paraId="0F5E5E93"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98</w:t>
            </w:r>
          </w:p>
        </w:tc>
      </w:tr>
      <w:tr w:rsidR="009A319D" w:rsidRPr="00F44F1A" w14:paraId="5A4498AE" w14:textId="77777777" w:rsidTr="001A06BA">
        <w:trPr>
          <w:trHeight w:val="282"/>
        </w:trPr>
        <w:tc>
          <w:tcPr>
            <w:tcW w:w="4043" w:type="dxa"/>
            <w:gridSpan w:val="5"/>
            <w:tcBorders>
              <w:top w:val="single" w:sz="4" w:space="0" w:color="auto"/>
              <w:left w:val="single" w:sz="4" w:space="0" w:color="auto"/>
              <w:bottom w:val="single" w:sz="4" w:space="0" w:color="auto"/>
              <w:right w:val="nil"/>
            </w:tcBorders>
            <w:shd w:val="clear" w:color="auto" w:fill="DDEBF7"/>
            <w:vAlign w:val="center"/>
            <w:hideMark/>
          </w:tcPr>
          <w:p w14:paraId="0007E555"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RAZLIKA - VIŠAK/MANJAK</w:t>
            </w:r>
          </w:p>
        </w:tc>
        <w:tc>
          <w:tcPr>
            <w:tcW w:w="1065" w:type="dxa"/>
            <w:tcBorders>
              <w:top w:val="nil"/>
              <w:left w:val="single" w:sz="4" w:space="0" w:color="auto"/>
              <w:bottom w:val="single" w:sz="4" w:space="0" w:color="auto"/>
              <w:right w:val="single" w:sz="4" w:space="0" w:color="auto"/>
            </w:tcBorders>
            <w:shd w:val="clear" w:color="auto" w:fill="DDEBF7"/>
            <w:noWrap/>
            <w:vAlign w:val="bottom"/>
          </w:tcPr>
          <w:p w14:paraId="49F5A207"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1.078,69</w:t>
            </w:r>
          </w:p>
        </w:tc>
        <w:tc>
          <w:tcPr>
            <w:tcW w:w="1065" w:type="dxa"/>
            <w:tcBorders>
              <w:top w:val="nil"/>
              <w:left w:val="nil"/>
              <w:bottom w:val="single" w:sz="4" w:space="0" w:color="auto"/>
              <w:right w:val="single" w:sz="4" w:space="0" w:color="auto"/>
            </w:tcBorders>
            <w:shd w:val="clear" w:color="auto" w:fill="DDEBF7"/>
            <w:noWrap/>
            <w:vAlign w:val="bottom"/>
          </w:tcPr>
          <w:p w14:paraId="6F55D091"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20.661,00</w:t>
            </w:r>
          </w:p>
        </w:tc>
        <w:tc>
          <w:tcPr>
            <w:tcW w:w="1065" w:type="dxa"/>
            <w:tcBorders>
              <w:top w:val="nil"/>
              <w:left w:val="nil"/>
              <w:bottom w:val="single" w:sz="4" w:space="0" w:color="auto"/>
              <w:right w:val="single" w:sz="4" w:space="0" w:color="auto"/>
            </w:tcBorders>
            <w:shd w:val="clear" w:color="auto" w:fill="DDEBF7"/>
            <w:noWrap/>
            <w:vAlign w:val="bottom"/>
          </w:tcPr>
          <w:p w14:paraId="4A2F32FA"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20.661,00</w:t>
            </w:r>
          </w:p>
        </w:tc>
        <w:tc>
          <w:tcPr>
            <w:tcW w:w="1065" w:type="dxa"/>
            <w:tcBorders>
              <w:top w:val="nil"/>
              <w:left w:val="nil"/>
              <w:bottom w:val="single" w:sz="4" w:space="0" w:color="auto"/>
              <w:right w:val="single" w:sz="4" w:space="0" w:color="auto"/>
            </w:tcBorders>
            <w:shd w:val="clear" w:color="auto" w:fill="DDEBF7"/>
            <w:noWrap/>
            <w:vAlign w:val="bottom"/>
          </w:tcPr>
          <w:p w14:paraId="0FC374AB"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-3.210,30</w:t>
            </w:r>
          </w:p>
        </w:tc>
        <w:tc>
          <w:tcPr>
            <w:tcW w:w="1065" w:type="dxa"/>
            <w:tcBorders>
              <w:top w:val="nil"/>
              <w:left w:val="nil"/>
              <w:bottom w:val="single" w:sz="4" w:space="0" w:color="auto"/>
              <w:right w:val="single" w:sz="4" w:space="0" w:color="auto"/>
            </w:tcBorders>
            <w:shd w:val="clear" w:color="auto" w:fill="DDEBF7"/>
            <w:vAlign w:val="bottom"/>
          </w:tcPr>
          <w:p w14:paraId="585F8169"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-298</w:t>
            </w:r>
          </w:p>
        </w:tc>
        <w:tc>
          <w:tcPr>
            <w:tcW w:w="1012" w:type="dxa"/>
            <w:tcBorders>
              <w:top w:val="nil"/>
              <w:left w:val="nil"/>
              <w:bottom w:val="single" w:sz="4" w:space="0" w:color="auto"/>
              <w:right w:val="single" w:sz="4" w:space="0" w:color="auto"/>
            </w:tcBorders>
            <w:shd w:val="clear" w:color="auto" w:fill="DDEBF7"/>
            <w:noWrap/>
            <w:vAlign w:val="bottom"/>
          </w:tcPr>
          <w:p w14:paraId="62F4894F"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-16</w:t>
            </w:r>
          </w:p>
        </w:tc>
      </w:tr>
    </w:tbl>
    <w:p w14:paraId="14A22427" w14:textId="77777777" w:rsidR="009A319D" w:rsidRPr="00F44F1A" w:rsidRDefault="009A319D" w:rsidP="009A319D">
      <w:pPr>
        <w:spacing w:before="120" w:line="240" w:lineRule="auto"/>
        <w:rPr>
          <w:rFonts w:ascii="Times New Roman" w:hAnsi="Times New Roman" w:cs="Times New Roman"/>
          <w:b/>
          <w:color w:val="FF0000"/>
          <w:sz w:val="16"/>
          <w:szCs w:val="16"/>
        </w:rPr>
      </w:pPr>
    </w:p>
    <w:p w14:paraId="78E44664" w14:textId="77777777" w:rsidR="009A319D" w:rsidRPr="001A06BA" w:rsidRDefault="009A319D" w:rsidP="009A319D">
      <w:pPr>
        <w:spacing w:before="120" w:line="240" w:lineRule="auto"/>
        <w:ind w:firstLine="426"/>
        <w:rPr>
          <w:rFonts w:ascii="Times New Roman" w:hAnsi="Times New Roman" w:cs="Times New Roman"/>
          <w:b/>
          <w:bCs/>
          <w:color w:val="000000"/>
          <w:sz w:val="24"/>
          <w:szCs w:val="24"/>
          <w:lang w:eastAsia="en-GB"/>
        </w:rPr>
      </w:pPr>
      <w:bookmarkStart w:id="2" w:name="_Hlk158896883"/>
      <w:r w:rsidRPr="001A06BA">
        <w:rPr>
          <w:rFonts w:ascii="Times New Roman" w:hAnsi="Times New Roman" w:cs="Times New Roman"/>
          <w:b/>
          <w:bCs/>
          <w:color w:val="000000"/>
          <w:sz w:val="24"/>
          <w:szCs w:val="24"/>
          <w:lang w:eastAsia="en-GB"/>
        </w:rPr>
        <w:t>A-2) Sažetak računa financiranja</w:t>
      </w:r>
    </w:p>
    <w:tbl>
      <w:tblPr>
        <w:tblW w:w="10380" w:type="dxa"/>
        <w:tblInd w:w="108" w:type="dxa"/>
        <w:tblLayout w:type="fixed"/>
        <w:tblLook w:val="04A0" w:firstRow="1" w:lastRow="0" w:firstColumn="1" w:lastColumn="0" w:noHBand="0" w:noVBand="1"/>
      </w:tblPr>
      <w:tblGrid>
        <w:gridCol w:w="630"/>
        <w:gridCol w:w="630"/>
        <w:gridCol w:w="634"/>
        <w:gridCol w:w="650"/>
        <w:gridCol w:w="1464"/>
        <w:gridCol w:w="1062"/>
        <w:gridCol w:w="1062"/>
        <w:gridCol w:w="1062"/>
        <w:gridCol w:w="1062"/>
        <w:gridCol w:w="1062"/>
        <w:gridCol w:w="1062"/>
      </w:tblGrid>
      <w:tr w:rsidR="009A319D" w:rsidRPr="00F44F1A" w14:paraId="529390F8" w14:textId="77777777" w:rsidTr="008F298B">
        <w:trPr>
          <w:trHeight w:val="319"/>
        </w:trPr>
        <w:tc>
          <w:tcPr>
            <w:tcW w:w="630" w:type="dxa"/>
            <w:tcBorders>
              <w:top w:val="single" w:sz="4" w:space="0" w:color="auto"/>
              <w:left w:val="single" w:sz="4" w:space="0" w:color="auto"/>
              <w:bottom w:val="single" w:sz="4" w:space="0" w:color="auto"/>
              <w:right w:val="nil"/>
            </w:tcBorders>
            <w:vAlign w:val="bottom"/>
            <w:hideMark/>
          </w:tcPr>
          <w:p w14:paraId="4632B0E2"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bookmarkStart w:id="3" w:name="_Hlk193361896"/>
            <w:r w:rsidRPr="00F44F1A">
              <w:rPr>
                <w:rFonts w:ascii="Times New Roman" w:hAnsi="Times New Roman" w:cs="Times New Roman"/>
                <w:b/>
                <w:bCs/>
                <w:color w:val="000000"/>
                <w:sz w:val="16"/>
                <w:szCs w:val="16"/>
                <w:lang w:eastAsia="en-GB"/>
              </w:rPr>
              <w:t> </w:t>
            </w:r>
          </w:p>
        </w:tc>
        <w:tc>
          <w:tcPr>
            <w:tcW w:w="630" w:type="dxa"/>
            <w:tcBorders>
              <w:top w:val="single" w:sz="4" w:space="0" w:color="auto"/>
              <w:left w:val="nil"/>
              <w:bottom w:val="single" w:sz="4" w:space="0" w:color="auto"/>
              <w:right w:val="nil"/>
            </w:tcBorders>
            <w:vAlign w:val="bottom"/>
            <w:hideMark/>
          </w:tcPr>
          <w:p w14:paraId="21B8AB2A"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634" w:type="dxa"/>
            <w:tcBorders>
              <w:top w:val="single" w:sz="4" w:space="0" w:color="auto"/>
              <w:left w:val="nil"/>
              <w:bottom w:val="single" w:sz="4" w:space="0" w:color="auto"/>
              <w:right w:val="nil"/>
            </w:tcBorders>
            <w:vAlign w:val="bottom"/>
            <w:hideMark/>
          </w:tcPr>
          <w:p w14:paraId="448B34A9"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650" w:type="dxa"/>
            <w:tcBorders>
              <w:top w:val="single" w:sz="4" w:space="0" w:color="auto"/>
              <w:left w:val="nil"/>
              <w:bottom w:val="single" w:sz="4" w:space="0" w:color="auto"/>
              <w:right w:val="nil"/>
            </w:tcBorders>
            <w:vAlign w:val="bottom"/>
            <w:hideMark/>
          </w:tcPr>
          <w:p w14:paraId="2B701F6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1464" w:type="dxa"/>
            <w:tcBorders>
              <w:top w:val="single" w:sz="4" w:space="0" w:color="auto"/>
              <w:left w:val="nil"/>
              <w:bottom w:val="single" w:sz="4" w:space="0" w:color="auto"/>
              <w:right w:val="nil"/>
            </w:tcBorders>
            <w:noWrap/>
            <w:vAlign w:val="bottom"/>
            <w:hideMark/>
          </w:tcPr>
          <w:p w14:paraId="07714408"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4B8E52"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309FA819"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1-12/2024.</w:t>
            </w:r>
          </w:p>
        </w:tc>
        <w:tc>
          <w:tcPr>
            <w:tcW w:w="1062" w:type="dxa"/>
            <w:tcBorders>
              <w:top w:val="single" w:sz="4" w:space="0" w:color="auto"/>
              <w:left w:val="nil"/>
              <w:bottom w:val="single" w:sz="4" w:space="0" w:color="auto"/>
              <w:right w:val="single" w:sz="4" w:space="0" w:color="auto"/>
            </w:tcBorders>
            <w:shd w:val="clear" w:color="auto" w:fill="FFFFFF"/>
            <w:vAlign w:val="center"/>
            <w:hideMark/>
          </w:tcPr>
          <w:p w14:paraId="7800856B"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Izvorni plan 2025.</w:t>
            </w:r>
          </w:p>
        </w:tc>
        <w:tc>
          <w:tcPr>
            <w:tcW w:w="1062" w:type="dxa"/>
            <w:tcBorders>
              <w:top w:val="single" w:sz="4" w:space="0" w:color="auto"/>
              <w:left w:val="nil"/>
              <w:bottom w:val="single" w:sz="4" w:space="0" w:color="auto"/>
              <w:right w:val="single" w:sz="4" w:space="0" w:color="auto"/>
            </w:tcBorders>
            <w:shd w:val="clear" w:color="auto" w:fill="FFFFFF"/>
            <w:vAlign w:val="center"/>
            <w:hideMark/>
          </w:tcPr>
          <w:p w14:paraId="470B5EDE"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Tekući plan 2025.</w:t>
            </w:r>
          </w:p>
        </w:tc>
        <w:tc>
          <w:tcPr>
            <w:tcW w:w="1062" w:type="dxa"/>
            <w:tcBorders>
              <w:top w:val="single" w:sz="4" w:space="0" w:color="auto"/>
              <w:left w:val="nil"/>
              <w:bottom w:val="single" w:sz="4" w:space="0" w:color="auto"/>
              <w:right w:val="single" w:sz="4" w:space="0" w:color="auto"/>
            </w:tcBorders>
            <w:shd w:val="clear" w:color="auto" w:fill="FFFFFF"/>
            <w:vAlign w:val="center"/>
            <w:hideMark/>
          </w:tcPr>
          <w:p w14:paraId="1A435460"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Izvršenje </w:t>
            </w:r>
          </w:p>
          <w:p w14:paraId="2408A5AB"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1-12/2025</w:t>
            </w:r>
          </w:p>
        </w:tc>
        <w:tc>
          <w:tcPr>
            <w:tcW w:w="1062" w:type="dxa"/>
            <w:tcBorders>
              <w:top w:val="single" w:sz="4" w:space="0" w:color="auto"/>
              <w:left w:val="nil"/>
              <w:bottom w:val="single" w:sz="4" w:space="0" w:color="auto"/>
              <w:right w:val="single" w:sz="4" w:space="0" w:color="auto"/>
            </w:tcBorders>
            <w:shd w:val="clear" w:color="auto" w:fill="FFFFFF"/>
            <w:vAlign w:val="center"/>
          </w:tcPr>
          <w:p w14:paraId="7AC84CD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Indeks </w:t>
            </w:r>
          </w:p>
          <w:p w14:paraId="7138A50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1062" w:type="dxa"/>
            <w:tcBorders>
              <w:top w:val="single" w:sz="4" w:space="0" w:color="auto"/>
              <w:left w:val="nil"/>
              <w:bottom w:val="single" w:sz="4" w:space="0" w:color="auto"/>
              <w:right w:val="single" w:sz="4" w:space="0" w:color="auto"/>
            </w:tcBorders>
            <w:shd w:val="clear" w:color="auto" w:fill="FFFFFF"/>
            <w:vAlign w:val="center"/>
            <w:hideMark/>
          </w:tcPr>
          <w:p w14:paraId="251FDDFA"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r>
      <w:tr w:rsidR="009A319D" w:rsidRPr="00F44F1A" w14:paraId="0C1A06D4" w14:textId="77777777" w:rsidTr="008F298B">
        <w:trPr>
          <w:trHeight w:val="63"/>
        </w:trPr>
        <w:tc>
          <w:tcPr>
            <w:tcW w:w="630" w:type="dxa"/>
            <w:tcBorders>
              <w:top w:val="single" w:sz="4" w:space="0" w:color="auto"/>
              <w:left w:val="single" w:sz="4" w:space="0" w:color="auto"/>
              <w:bottom w:val="single" w:sz="4" w:space="0" w:color="auto"/>
              <w:right w:val="nil"/>
            </w:tcBorders>
            <w:vAlign w:val="bottom"/>
          </w:tcPr>
          <w:p w14:paraId="022D4913"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bookmarkStart w:id="4" w:name="_Hlk155167651"/>
          </w:p>
        </w:tc>
        <w:tc>
          <w:tcPr>
            <w:tcW w:w="630" w:type="dxa"/>
            <w:tcBorders>
              <w:top w:val="single" w:sz="4" w:space="0" w:color="auto"/>
              <w:left w:val="nil"/>
              <w:bottom w:val="single" w:sz="4" w:space="0" w:color="auto"/>
              <w:right w:val="nil"/>
            </w:tcBorders>
            <w:vAlign w:val="bottom"/>
          </w:tcPr>
          <w:p w14:paraId="1E58FC40"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p>
        </w:tc>
        <w:tc>
          <w:tcPr>
            <w:tcW w:w="634" w:type="dxa"/>
            <w:tcBorders>
              <w:top w:val="single" w:sz="4" w:space="0" w:color="auto"/>
              <w:left w:val="nil"/>
              <w:bottom w:val="single" w:sz="4" w:space="0" w:color="auto"/>
              <w:right w:val="nil"/>
            </w:tcBorders>
            <w:vAlign w:val="bottom"/>
            <w:hideMark/>
          </w:tcPr>
          <w:p w14:paraId="56D1EC62"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w:t>
            </w:r>
          </w:p>
        </w:tc>
        <w:tc>
          <w:tcPr>
            <w:tcW w:w="650" w:type="dxa"/>
            <w:tcBorders>
              <w:top w:val="single" w:sz="4" w:space="0" w:color="auto"/>
              <w:left w:val="nil"/>
              <w:bottom w:val="single" w:sz="4" w:space="0" w:color="auto"/>
              <w:right w:val="nil"/>
            </w:tcBorders>
            <w:vAlign w:val="bottom"/>
          </w:tcPr>
          <w:p w14:paraId="4E6640DF"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1464" w:type="dxa"/>
            <w:tcBorders>
              <w:top w:val="nil"/>
              <w:left w:val="nil"/>
              <w:bottom w:val="single" w:sz="4" w:space="0" w:color="auto"/>
              <w:right w:val="nil"/>
            </w:tcBorders>
            <w:noWrap/>
            <w:vAlign w:val="bottom"/>
          </w:tcPr>
          <w:p w14:paraId="43D3799D"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p>
        </w:tc>
        <w:tc>
          <w:tcPr>
            <w:tcW w:w="1062" w:type="dxa"/>
            <w:tcBorders>
              <w:top w:val="nil"/>
              <w:left w:val="single" w:sz="4" w:space="0" w:color="auto"/>
              <w:bottom w:val="single" w:sz="4" w:space="0" w:color="auto"/>
              <w:right w:val="single" w:sz="4" w:space="0" w:color="auto"/>
            </w:tcBorders>
            <w:shd w:val="clear" w:color="auto" w:fill="FFFFFF"/>
            <w:vAlign w:val="center"/>
            <w:hideMark/>
          </w:tcPr>
          <w:p w14:paraId="22ED4445"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w:t>
            </w:r>
          </w:p>
        </w:tc>
        <w:tc>
          <w:tcPr>
            <w:tcW w:w="1062" w:type="dxa"/>
            <w:tcBorders>
              <w:top w:val="nil"/>
              <w:left w:val="nil"/>
              <w:bottom w:val="single" w:sz="4" w:space="0" w:color="auto"/>
              <w:right w:val="single" w:sz="4" w:space="0" w:color="auto"/>
            </w:tcBorders>
            <w:shd w:val="clear" w:color="auto" w:fill="FFFFFF"/>
            <w:vAlign w:val="center"/>
            <w:hideMark/>
          </w:tcPr>
          <w:p w14:paraId="0360C271"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3</w:t>
            </w:r>
          </w:p>
        </w:tc>
        <w:tc>
          <w:tcPr>
            <w:tcW w:w="1062" w:type="dxa"/>
            <w:tcBorders>
              <w:top w:val="nil"/>
              <w:left w:val="nil"/>
              <w:bottom w:val="single" w:sz="4" w:space="0" w:color="auto"/>
              <w:right w:val="single" w:sz="4" w:space="0" w:color="auto"/>
            </w:tcBorders>
            <w:shd w:val="clear" w:color="auto" w:fill="FFFFFF"/>
            <w:vAlign w:val="center"/>
            <w:hideMark/>
          </w:tcPr>
          <w:p w14:paraId="32102572"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w:t>
            </w:r>
          </w:p>
        </w:tc>
        <w:tc>
          <w:tcPr>
            <w:tcW w:w="1062" w:type="dxa"/>
            <w:tcBorders>
              <w:top w:val="nil"/>
              <w:left w:val="nil"/>
              <w:bottom w:val="single" w:sz="4" w:space="0" w:color="auto"/>
              <w:right w:val="single" w:sz="4" w:space="0" w:color="auto"/>
            </w:tcBorders>
            <w:shd w:val="clear" w:color="auto" w:fill="FFFFFF"/>
            <w:vAlign w:val="center"/>
            <w:hideMark/>
          </w:tcPr>
          <w:p w14:paraId="30794954"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w:t>
            </w:r>
          </w:p>
        </w:tc>
        <w:tc>
          <w:tcPr>
            <w:tcW w:w="1062" w:type="dxa"/>
            <w:tcBorders>
              <w:top w:val="nil"/>
              <w:left w:val="nil"/>
              <w:bottom w:val="single" w:sz="4" w:space="0" w:color="auto"/>
              <w:right w:val="single" w:sz="4" w:space="0" w:color="auto"/>
            </w:tcBorders>
            <w:shd w:val="clear" w:color="auto" w:fill="FFFFFF"/>
            <w:vAlign w:val="center"/>
            <w:hideMark/>
          </w:tcPr>
          <w:p w14:paraId="37FED6DC"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6=5/2*100</w:t>
            </w:r>
          </w:p>
        </w:tc>
        <w:tc>
          <w:tcPr>
            <w:tcW w:w="1062" w:type="dxa"/>
            <w:tcBorders>
              <w:top w:val="nil"/>
              <w:left w:val="nil"/>
              <w:bottom w:val="single" w:sz="4" w:space="0" w:color="auto"/>
              <w:right w:val="single" w:sz="4" w:space="0" w:color="auto"/>
            </w:tcBorders>
            <w:shd w:val="clear" w:color="auto" w:fill="FFFFFF"/>
            <w:vAlign w:val="center"/>
            <w:hideMark/>
          </w:tcPr>
          <w:p w14:paraId="46858A5E"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7=5/4*100</w:t>
            </w:r>
          </w:p>
        </w:tc>
        <w:bookmarkEnd w:id="4"/>
      </w:tr>
      <w:tr w:rsidR="009A319D" w:rsidRPr="00F44F1A" w14:paraId="3F80CCA9" w14:textId="77777777" w:rsidTr="008F298B">
        <w:trPr>
          <w:trHeight w:val="333"/>
        </w:trPr>
        <w:tc>
          <w:tcPr>
            <w:tcW w:w="4008" w:type="dxa"/>
            <w:gridSpan w:val="5"/>
            <w:tcBorders>
              <w:top w:val="single" w:sz="4" w:space="0" w:color="auto"/>
              <w:left w:val="single" w:sz="4" w:space="0" w:color="auto"/>
              <w:bottom w:val="single" w:sz="4" w:space="0" w:color="auto"/>
              <w:right w:val="nil"/>
            </w:tcBorders>
            <w:vAlign w:val="center"/>
            <w:hideMark/>
          </w:tcPr>
          <w:p w14:paraId="5D849BDA"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8 Primici od financijske imovine i zaduživanja</w:t>
            </w:r>
          </w:p>
        </w:tc>
        <w:tc>
          <w:tcPr>
            <w:tcW w:w="1062" w:type="dxa"/>
            <w:tcBorders>
              <w:top w:val="nil"/>
              <w:left w:val="single" w:sz="4" w:space="0" w:color="auto"/>
              <w:bottom w:val="single" w:sz="4" w:space="0" w:color="auto"/>
              <w:right w:val="single" w:sz="4" w:space="0" w:color="auto"/>
            </w:tcBorders>
            <w:noWrap/>
            <w:vAlign w:val="bottom"/>
          </w:tcPr>
          <w:p w14:paraId="435BD3CF"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62" w:type="dxa"/>
            <w:tcBorders>
              <w:top w:val="nil"/>
              <w:left w:val="nil"/>
              <w:bottom w:val="single" w:sz="4" w:space="0" w:color="auto"/>
              <w:right w:val="single" w:sz="4" w:space="0" w:color="auto"/>
            </w:tcBorders>
            <w:noWrap/>
            <w:vAlign w:val="bottom"/>
          </w:tcPr>
          <w:p w14:paraId="34D98F55"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62" w:type="dxa"/>
            <w:tcBorders>
              <w:top w:val="nil"/>
              <w:left w:val="nil"/>
              <w:bottom w:val="single" w:sz="4" w:space="0" w:color="auto"/>
              <w:right w:val="single" w:sz="4" w:space="0" w:color="auto"/>
            </w:tcBorders>
            <w:noWrap/>
            <w:vAlign w:val="bottom"/>
          </w:tcPr>
          <w:p w14:paraId="195C6F45"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62" w:type="dxa"/>
            <w:tcBorders>
              <w:top w:val="nil"/>
              <w:left w:val="nil"/>
              <w:bottom w:val="single" w:sz="4" w:space="0" w:color="auto"/>
              <w:right w:val="single" w:sz="4" w:space="0" w:color="auto"/>
            </w:tcBorders>
            <w:noWrap/>
            <w:vAlign w:val="bottom"/>
          </w:tcPr>
          <w:p w14:paraId="0A25772C"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c>
          <w:tcPr>
            <w:tcW w:w="1062" w:type="dxa"/>
            <w:tcBorders>
              <w:top w:val="nil"/>
              <w:left w:val="nil"/>
              <w:bottom w:val="single" w:sz="4" w:space="0" w:color="auto"/>
              <w:right w:val="single" w:sz="4" w:space="0" w:color="auto"/>
            </w:tcBorders>
            <w:vAlign w:val="bottom"/>
          </w:tcPr>
          <w:p w14:paraId="5A5982F0"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c>
          <w:tcPr>
            <w:tcW w:w="1062" w:type="dxa"/>
            <w:tcBorders>
              <w:top w:val="nil"/>
              <w:left w:val="nil"/>
              <w:bottom w:val="single" w:sz="4" w:space="0" w:color="auto"/>
              <w:right w:val="single" w:sz="4" w:space="0" w:color="auto"/>
            </w:tcBorders>
            <w:noWrap/>
            <w:vAlign w:val="bottom"/>
          </w:tcPr>
          <w:p w14:paraId="3701149E"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r>
      <w:tr w:rsidR="009A319D" w:rsidRPr="00F44F1A" w14:paraId="63A01BF2" w14:textId="77777777" w:rsidTr="008F298B">
        <w:trPr>
          <w:trHeight w:val="281"/>
        </w:trPr>
        <w:tc>
          <w:tcPr>
            <w:tcW w:w="4008" w:type="dxa"/>
            <w:gridSpan w:val="5"/>
            <w:tcBorders>
              <w:top w:val="single" w:sz="4" w:space="0" w:color="auto"/>
              <w:left w:val="single" w:sz="4" w:space="0" w:color="auto"/>
              <w:bottom w:val="single" w:sz="4" w:space="0" w:color="auto"/>
              <w:right w:val="nil"/>
            </w:tcBorders>
            <w:vAlign w:val="center"/>
            <w:hideMark/>
          </w:tcPr>
          <w:p w14:paraId="4B385260" w14:textId="77777777" w:rsidR="009A319D" w:rsidRPr="00F44F1A" w:rsidRDefault="009A319D" w:rsidP="008F298B">
            <w:pPr>
              <w:spacing w:after="0" w:line="240" w:lineRule="auto"/>
              <w:ind w:right="-33"/>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 Izdaci za financijsku imovinu i otplate zajmova</w:t>
            </w:r>
          </w:p>
        </w:tc>
        <w:tc>
          <w:tcPr>
            <w:tcW w:w="1062" w:type="dxa"/>
            <w:tcBorders>
              <w:top w:val="nil"/>
              <w:left w:val="single" w:sz="4" w:space="0" w:color="auto"/>
              <w:bottom w:val="single" w:sz="4" w:space="0" w:color="auto"/>
              <w:right w:val="single" w:sz="4" w:space="0" w:color="auto"/>
            </w:tcBorders>
            <w:noWrap/>
            <w:vAlign w:val="bottom"/>
          </w:tcPr>
          <w:p w14:paraId="4ABD04B1"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62" w:type="dxa"/>
            <w:tcBorders>
              <w:top w:val="nil"/>
              <w:left w:val="nil"/>
              <w:bottom w:val="single" w:sz="4" w:space="0" w:color="auto"/>
              <w:right w:val="single" w:sz="4" w:space="0" w:color="auto"/>
            </w:tcBorders>
            <w:noWrap/>
            <w:vAlign w:val="bottom"/>
          </w:tcPr>
          <w:p w14:paraId="5069CFA5"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62" w:type="dxa"/>
            <w:tcBorders>
              <w:top w:val="nil"/>
              <w:left w:val="nil"/>
              <w:bottom w:val="single" w:sz="4" w:space="0" w:color="auto"/>
              <w:right w:val="single" w:sz="4" w:space="0" w:color="auto"/>
            </w:tcBorders>
            <w:noWrap/>
            <w:vAlign w:val="bottom"/>
          </w:tcPr>
          <w:p w14:paraId="064FC283"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62" w:type="dxa"/>
            <w:tcBorders>
              <w:top w:val="nil"/>
              <w:left w:val="nil"/>
              <w:bottom w:val="single" w:sz="4" w:space="0" w:color="auto"/>
              <w:right w:val="single" w:sz="4" w:space="0" w:color="auto"/>
            </w:tcBorders>
            <w:noWrap/>
            <w:vAlign w:val="bottom"/>
          </w:tcPr>
          <w:p w14:paraId="3CE5DFB3"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c>
          <w:tcPr>
            <w:tcW w:w="1062" w:type="dxa"/>
            <w:tcBorders>
              <w:top w:val="nil"/>
              <w:left w:val="nil"/>
              <w:bottom w:val="single" w:sz="4" w:space="0" w:color="auto"/>
              <w:right w:val="single" w:sz="4" w:space="0" w:color="auto"/>
            </w:tcBorders>
            <w:vAlign w:val="bottom"/>
          </w:tcPr>
          <w:p w14:paraId="59C3B423"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c>
          <w:tcPr>
            <w:tcW w:w="1062" w:type="dxa"/>
            <w:tcBorders>
              <w:top w:val="nil"/>
              <w:left w:val="nil"/>
              <w:bottom w:val="single" w:sz="4" w:space="0" w:color="auto"/>
              <w:right w:val="single" w:sz="4" w:space="0" w:color="auto"/>
            </w:tcBorders>
            <w:noWrap/>
            <w:vAlign w:val="bottom"/>
          </w:tcPr>
          <w:p w14:paraId="43E281F3"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r>
      <w:tr w:rsidR="009A319D" w:rsidRPr="00F44F1A" w14:paraId="4614F851" w14:textId="77777777" w:rsidTr="008F298B">
        <w:trPr>
          <w:trHeight w:val="271"/>
        </w:trPr>
        <w:tc>
          <w:tcPr>
            <w:tcW w:w="4008" w:type="dxa"/>
            <w:gridSpan w:val="5"/>
            <w:tcBorders>
              <w:top w:val="single" w:sz="4" w:space="0" w:color="auto"/>
              <w:left w:val="single" w:sz="4" w:space="0" w:color="auto"/>
              <w:bottom w:val="single" w:sz="4" w:space="0" w:color="auto"/>
              <w:right w:val="nil"/>
            </w:tcBorders>
            <w:shd w:val="clear" w:color="auto" w:fill="D9E2F3"/>
            <w:noWrap/>
            <w:vAlign w:val="center"/>
            <w:hideMark/>
          </w:tcPr>
          <w:p w14:paraId="105CF67F"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Razlika primitaka i izdataka</w:t>
            </w:r>
          </w:p>
        </w:tc>
        <w:tc>
          <w:tcPr>
            <w:tcW w:w="1062" w:type="dxa"/>
            <w:tcBorders>
              <w:top w:val="nil"/>
              <w:left w:val="single" w:sz="4" w:space="0" w:color="auto"/>
              <w:bottom w:val="single" w:sz="4" w:space="0" w:color="auto"/>
              <w:right w:val="single" w:sz="4" w:space="0" w:color="auto"/>
            </w:tcBorders>
            <w:shd w:val="clear" w:color="auto" w:fill="D9E2F3"/>
            <w:noWrap/>
            <w:vAlign w:val="bottom"/>
          </w:tcPr>
          <w:p w14:paraId="596928F9"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62" w:type="dxa"/>
            <w:tcBorders>
              <w:top w:val="nil"/>
              <w:left w:val="nil"/>
              <w:bottom w:val="single" w:sz="4" w:space="0" w:color="auto"/>
              <w:right w:val="single" w:sz="4" w:space="0" w:color="auto"/>
            </w:tcBorders>
            <w:shd w:val="clear" w:color="auto" w:fill="D9E2F3"/>
            <w:noWrap/>
            <w:vAlign w:val="bottom"/>
          </w:tcPr>
          <w:p w14:paraId="3255B332"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62" w:type="dxa"/>
            <w:tcBorders>
              <w:top w:val="nil"/>
              <w:left w:val="nil"/>
              <w:bottom w:val="single" w:sz="4" w:space="0" w:color="auto"/>
              <w:right w:val="single" w:sz="4" w:space="0" w:color="auto"/>
            </w:tcBorders>
            <w:shd w:val="clear" w:color="auto" w:fill="D9E2F3"/>
            <w:noWrap/>
            <w:vAlign w:val="bottom"/>
          </w:tcPr>
          <w:p w14:paraId="1CC85DBB"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62" w:type="dxa"/>
            <w:tcBorders>
              <w:top w:val="nil"/>
              <w:left w:val="nil"/>
              <w:bottom w:val="single" w:sz="4" w:space="0" w:color="auto"/>
              <w:right w:val="single" w:sz="4" w:space="0" w:color="auto"/>
            </w:tcBorders>
            <w:shd w:val="clear" w:color="auto" w:fill="D9E2F3"/>
            <w:noWrap/>
            <w:vAlign w:val="bottom"/>
          </w:tcPr>
          <w:p w14:paraId="4DC09D3C"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c>
          <w:tcPr>
            <w:tcW w:w="1062" w:type="dxa"/>
            <w:tcBorders>
              <w:top w:val="nil"/>
              <w:left w:val="nil"/>
              <w:bottom w:val="single" w:sz="4" w:space="0" w:color="auto"/>
              <w:right w:val="single" w:sz="4" w:space="0" w:color="auto"/>
            </w:tcBorders>
            <w:shd w:val="clear" w:color="auto" w:fill="D9E2F3"/>
            <w:vAlign w:val="bottom"/>
          </w:tcPr>
          <w:p w14:paraId="715CD984"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c>
          <w:tcPr>
            <w:tcW w:w="1062" w:type="dxa"/>
            <w:tcBorders>
              <w:top w:val="nil"/>
              <w:left w:val="nil"/>
              <w:bottom w:val="single" w:sz="4" w:space="0" w:color="auto"/>
              <w:right w:val="single" w:sz="4" w:space="0" w:color="auto"/>
            </w:tcBorders>
            <w:shd w:val="clear" w:color="auto" w:fill="D9E2F3"/>
            <w:noWrap/>
            <w:vAlign w:val="bottom"/>
          </w:tcPr>
          <w:p w14:paraId="12118B2D"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r>
      <w:bookmarkEnd w:id="2"/>
      <w:bookmarkEnd w:id="3"/>
    </w:tbl>
    <w:p w14:paraId="31FFC69C" w14:textId="77777777" w:rsidR="009A319D" w:rsidRPr="00F44F1A" w:rsidRDefault="009A319D" w:rsidP="009A319D">
      <w:pPr>
        <w:spacing w:before="120" w:line="240" w:lineRule="auto"/>
        <w:ind w:left="-567" w:firstLine="567"/>
        <w:jc w:val="center"/>
        <w:rPr>
          <w:rFonts w:ascii="Times New Roman" w:hAnsi="Times New Roman" w:cs="Times New Roman"/>
          <w:b/>
          <w:bCs/>
          <w:color w:val="000000"/>
          <w:sz w:val="16"/>
          <w:szCs w:val="16"/>
          <w:lang w:eastAsia="en-GB"/>
        </w:rPr>
      </w:pPr>
    </w:p>
    <w:p w14:paraId="3C731C00" w14:textId="77777777" w:rsidR="009A319D" w:rsidRPr="001A06BA" w:rsidRDefault="009A319D" w:rsidP="009A319D">
      <w:pPr>
        <w:spacing w:before="120" w:line="240" w:lineRule="auto"/>
        <w:ind w:firstLine="426"/>
        <w:rPr>
          <w:rFonts w:ascii="Times New Roman" w:hAnsi="Times New Roman" w:cs="Times New Roman"/>
          <w:b/>
          <w:bCs/>
          <w:color w:val="000000"/>
          <w:sz w:val="24"/>
          <w:szCs w:val="24"/>
          <w:lang w:eastAsia="en-GB"/>
        </w:rPr>
      </w:pPr>
      <w:bookmarkStart w:id="5" w:name="_Hlk193361718"/>
      <w:r w:rsidRPr="001A06BA">
        <w:rPr>
          <w:rFonts w:ascii="Times New Roman" w:hAnsi="Times New Roman" w:cs="Times New Roman"/>
          <w:b/>
          <w:bCs/>
          <w:color w:val="000000"/>
          <w:sz w:val="24"/>
          <w:szCs w:val="24"/>
          <w:lang w:eastAsia="en-GB"/>
        </w:rPr>
        <w:t>A-3)Prijenos sredstava iz prethodne godine</w:t>
      </w:r>
    </w:p>
    <w:tbl>
      <w:tblPr>
        <w:tblW w:w="10380" w:type="dxa"/>
        <w:tblInd w:w="108" w:type="dxa"/>
        <w:tblLayout w:type="fixed"/>
        <w:tblLook w:val="04A0" w:firstRow="1" w:lastRow="0" w:firstColumn="1" w:lastColumn="0" w:noHBand="0" w:noVBand="1"/>
      </w:tblPr>
      <w:tblGrid>
        <w:gridCol w:w="630"/>
        <w:gridCol w:w="630"/>
        <w:gridCol w:w="634"/>
        <w:gridCol w:w="650"/>
        <w:gridCol w:w="1464"/>
        <w:gridCol w:w="1062"/>
        <w:gridCol w:w="1062"/>
        <w:gridCol w:w="1062"/>
        <w:gridCol w:w="1062"/>
        <w:gridCol w:w="1062"/>
        <w:gridCol w:w="1062"/>
      </w:tblGrid>
      <w:tr w:rsidR="009A319D" w:rsidRPr="00F44F1A" w14:paraId="3A231031" w14:textId="77777777" w:rsidTr="008F298B">
        <w:trPr>
          <w:trHeight w:val="319"/>
        </w:trPr>
        <w:tc>
          <w:tcPr>
            <w:tcW w:w="630" w:type="dxa"/>
            <w:tcBorders>
              <w:top w:val="single" w:sz="4" w:space="0" w:color="auto"/>
              <w:left w:val="single" w:sz="4" w:space="0" w:color="auto"/>
              <w:bottom w:val="single" w:sz="4" w:space="0" w:color="auto"/>
              <w:right w:val="nil"/>
            </w:tcBorders>
            <w:vAlign w:val="bottom"/>
            <w:hideMark/>
          </w:tcPr>
          <w:p w14:paraId="2705F0DC"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630" w:type="dxa"/>
            <w:tcBorders>
              <w:top w:val="single" w:sz="4" w:space="0" w:color="auto"/>
              <w:left w:val="nil"/>
              <w:bottom w:val="single" w:sz="4" w:space="0" w:color="auto"/>
              <w:right w:val="nil"/>
            </w:tcBorders>
            <w:vAlign w:val="bottom"/>
            <w:hideMark/>
          </w:tcPr>
          <w:p w14:paraId="29F5FEFD"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634" w:type="dxa"/>
            <w:tcBorders>
              <w:top w:val="single" w:sz="4" w:space="0" w:color="auto"/>
              <w:left w:val="nil"/>
              <w:bottom w:val="single" w:sz="4" w:space="0" w:color="auto"/>
              <w:right w:val="nil"/>
            </w:tcBorders>
            <w:vAlign w:val="bottom"/>
            <w:hideMark/>
          </w:tcPr>
          <w:p w14:paraId="5D440C4C"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650" w:type="dxa"/>
            <w:tcBorders>
              <w:top w:val="single" w:sz="4" w:space="0" w:color="auto"/>
              <w:left w:val="nil"/>
              <w:bottom w:val="single" w:sz="4" w:space="0" w:color="auto"/>
              <w:right w:val="nil"/>
            </w:tcBorders>
            <w:vAlign w:val="bottom"/>
            <w:hideMark/>
          </w:tcPr>
          <w:p w14:paraId="16989807"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1464" w:type="dxa"/>
            <w:tcBorders>
              <w:top w:val="single" w:sz="4" w:space="0" w:color="auto"/>
              <w:left w:val="nil"/>
              <w:bottom w:val="single" w:sz="4" w:space="0" w:color="auto"/>
              <w:right w:val="nil"/>
            </w:tcBorders>
            <w:noWrap/>
            <w:vAlign w:val="bottom"/>
            <w:hideMark/>
          </w:tcPr>
          <w:p w14:paraId="770D04E7"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2133E"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1E291F25"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1-12/2024.</w:t>
            </w:r>
          </w:p>
        </w:tc>
        <w:tc>
          <w:tcPr>
            <w:tcW w:w="1062" w:type="dxa"/>
            <w:tcBorders>
              <w:top w:val="single" w:sz="4" w:space="0" w:color="auto"/>
              <w:left w:val="nil"/>
              <w:bottom w:val="single" w:sz="4" w:space="0" w:color="auto"/>
              <w:right w:val="single" w:sz="4" w:space="0" w:color="auto"/>
            </w:tcBorders>
            <w:shd w:val="clear" w:color="auto" w:fill="FFFFFF"/>
            <w:vAlign w:val="center"/>
            <w:hideMark/>
          </w:tcPr>
          <w:p w14:paraId="2A9C9E51"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Izvorni plan 2025.</w:t>
            </w:r>
          </w:p>
        </w:tc>
        <w:tc>
          <w:tcPr>
            <w:tcW w:w="1062" w:type="dxa"/>
            <w:tcBorders>
              <w:top w:val="single" w:sz="4" w:space="0" w:color="auto"/>
              <w:left w:val="nil"/>
              <w:bottom w:val="single" w:sz="4" w:space="0" w:color="auto"/>
              <w:right w:val="single" w:sz="4" w:space="0" w:color="auto"/>
            </w:tcBorders>
            <w:shd w:val="clear" w:color="auto" w:fill="FFFFFF"/>
            <w:vAlign w:val="center"/>
            <w:hideMark/>
          </w:tcPr>
          <w:p w14:paraId="55725507"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Tekući plan 2025.</w:t>
            </w:r>
          </w:p>
        </w:tc>
        <w:tc>
          <w:tcPr>
            <w:tcW w:w="1062" w:type="dxa"/>
            <w:tcBorders>
              <w:top w:val="single" w:sz="4" w:space="0" w:color="auto"/>
              <w:left w:val="nil"/>
              <w:bottom w:val="single" w:sz="4" w:space="0" w:color="auto"/>
              <w:right w:val="single" w:sz="4" w:space="0" w:color="auto"/>
            </w:tcBorders>
            <w:shd w:val="clear" w:color="auto" w:fill="FFFFFF"/>
            <w:vAlign w:val="center"/>
            <w:hideMark/>
          </w:tcPr>
          <w:p w14:paraId="1E34D1F3"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Izvršenje </w:t>
            </w:r>
          </w:p>
          <w:p w14:paraId="6B671A09"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1-12/2025</w:t>
            </w:r>
          </w:p>
        </w:tc>
        <w:tc>
          <w:tcPr>
            <w:tcW w:w="1062" w:type="dxa"/>
            <w:tcBorders>
              <w:top w:val="single" w:sz="4" w:space="0" w:color="auto"/>
              <w:left w:val="nil"/>
              <w:bottom w:val="single" w:sz="4" w:space="0" w:color="auto"/>
              <w:right w:val="single" w:sz="4" w:space="0" w:color="auto"/>
            </w:tcBorders>
            <w:shd w:val="clear" w:color="auto" w:fill="FFFFFF"/>
            <w:vAlign w:val="center"/>
          </w:tcPr>
          <w:p w14:paraId="6D5EC56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Indeks </w:t>
            </w:r>
          </w:p>
          <w:p w14:paraId="67C7DD41"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1062" w:type="dxa"/>
            <w:tcBorders>
              <w:top w:val="single" w:sz="4" w:space="0" w:color="auto"/>
              <w:left w:val="nil"/>
              <w:bottom w:val="single" w:sz="4" w:space="0" w:color="auto"/>
              <w:right w:val="single" w:sz="4" w:space="0" w:color="auto"/>
            </w:tcBorders>
            <w:shd w:val="clear" w:color="auto" w:fill="FFFFFF"/>
            <w:vAlign w:val="center"/>
            <w:hideMark/>
          </w:tcPr>
          <w:p w14:paraId="797FE28C"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r>
      <w:tr w:rsidR="009A319D" w:rsidRPr="00F44F1A" w14:paraId="6300AADF" w14:textId="77777777" w:rsidTr="008F298B">
        <w:trPr>
          <w:trHeight w:val="63"/>
        </w:trPr>
        <w:tc>
          <w:tcPr>
            <w:tcW w:w="630" w:type="dxa"/>
            <w:tcBorders>
              <w:top w:val="single" w:sz="4" w:space="0" w:color="auto"/>
              <w:left w:val="single" w:sz="4" w:space="0" w:color="auto"/>
              <w:bottom w:val="single" w:sz="4" w:space="0" w:color="auto"/>
              <w:right w:val="nil"/>
            </w:tcBorders>
            <w:vAlign w:val="bottom"/>
          </w:tcPr>
          <w:p w14:paraId="6E31010A"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p>
        </w:tc>
        <w:tc>
          <w:tcPr>
            <w:tcW w:w="630" w:type="dxa"/>
            <w:tcBorders>
              <w:top w:val="single" w:sz="4" w:space="0" w:color="auto"/>
              <w:left w:val="nil"/>
              <w:bottom w:val="single" w:sz="4" w:space="0" w:color="auto"/>
              <w:right w:val="nil"/>
            </w:tcBorders>
            <w:vAlign w:val="bottom"/>
          </w:tcPr>
          <w:p w14:paraId="6901C348"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p>
        </w:tc>
        <w:tc>
          <w:tcPr>
            <w:tcW w:w="634" w:type="dxa"/>
            <w:tcBorders>
              <w:top w:val="single" w:sz="4" w:space="0" w:color="auto"/>
              <w:left w:val="nil"/>
              <w:bottom w:val="single" w:sz="4" w:space="0" w:color="auto"/>
              <w:right w:val="nil"/>
            </w:tcBorders>
            <w:vAlign w:val="bottom"/>
            <w:hideMark/>
          </w:tcPr>
          <w:p w14:paraId="03AD9BAB"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w:t>
            </w:r>
          </w:p>
        </w:tc>
        <w:tc>
          <w:tcPr>
            <w:tcW w:w="650" w:type="dxa"/>
            <w:tcBorders>
              <w:top w:val="single" w:sz="4" w:space="0" w:color="auto"/>
              <w:left w:val="nil"/>
              <w:bottom w:val="single" w:sz="4" w:space="0" w:color="auto"/>
              <w:right w:val="nil"/>
            </w:tcBorders>
            <w:vAlign w:val="bottom"/>
          </w:tcPr>
          <w:p w14:paraId="3639A1EC"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1464" w:type="dxa"/>
            <w:tcBorders>
              <w:top w:val="nil"/>
              <w:left w:val="nil"/>
              <w:bottom w:val="single" w:sz="4" w:space="0" w:color="auto"/>
              <w:right w:val="nil"/>
            </w:tcBorders>
            <w:noWrap/>
            <w:vAlign w:val="bottom"/>
          </w:tcPr>
          <w:p w14:paraId="5C05BA6B"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p>
        </w:tc>
        <w:tc>
          <w:tcPr>
            <w:tcW w:w="1062" w:type="dxa"/>
            <w:tcBorders>
              <w:top w:val="nil"/>
              <w:left w:val="single" w:sz="4" w:space="0" w:color="auto"/>
              <w:bottom w:val="single" w:sz="4" w:space="0" w:color="auto"/>
              <w:right w:val="single" w:sz="4" w:space="0" w:color="auto"/>
            </w:tcBorders>
            <w:shd w:val="clear" w:color="auto" w:fill="FFFFFF"/>
            <w:vAlign w:val="center"/>
            <w:hideMark/>
          </w:tcPr>
          <w:p w14:paraId="62CD72FC"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w:t>
            </w:r>
          </w:p>
        </w:tc>
        <w:tc>
          <w:tcPr>
            <w:tcW w:w="1062" w:type="dxa"/>
            <w:tcBorders>
              <w:top w:val="nil"/>
              <w:left w:val="nil"/>
              <w:bottom w:val="single" w:sz="4" w:space="0" w:color="auto"/>
              <w:right w:val="single" w:sz="4" w:space="0" w:color="auto"/>
            </w:tcBorders>
            <w:shd w:val="clear" w:color="auto" w:fill="FFFFFF"/>
            <w:vAlign w:val="center"/>
            <w:hideMark/>
          </w:tcPr>
          <w:p w14:paraId="7EC11EC3"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3</w:t>
            </w:r>
          </w:p>
        </w:tc>
        <w:tc>
          <w:tcPr>
            <w:tcW w:w="1062" w:type="dxa"/>
            <w:tcBorders>
              <w:top w:val="nil"/>
              <w:left w:val="nil"/>
              <w:bottom w:val="single" w:sz="4" w:space="0" w:color="auto"/>
              <w:right w:val="single" w:sz="4" w:space="0" w:color="auto"/>
            </w:tcBorders>
            <w:shd w:val="clear" w:color="auto" w:fill="FFFFFF"/>
            <w:vAlign w:val="center"/>
            <w:hideMark/>
          </w:tcPr>
          <w:p w14:paraId="51C60A49"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w:t>
            </w:r>
          </w:p>
        </w:tc>
        <w:tc>
          <w:tcPr>
            <w:tcW w:w="1062" w:type="dxa"/>
            <w:tcBorders>
              <w:top w:val="nil"/>
              <w:left w:val="nil"/>
              <w:bottom w:val="single" w:sz="4" w:space="0" w:color="auto"/>
              <w:right w:val="single" w:sz="4" w:space="0" w:color="auto"/>
            </w:tcBorders>
            <w:shd w:val="clear" w:color="auto" w:fill="FFFFFF"/>
            <w:vAlign w:val="center"/>
            <w:hideMark/>
          </w:tcPr>
          <w:p w14:paraId="35857EA4"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w:t>
            </w:r>
          </w:p>
        </w:tc>
        <w:tc>
          <w:tcPr>
            <w:tcW w:w="1062" w:type="dxa"/>
            <w:tcBorders>
              <w:top w:val="nil"/>
              <w:left w:val="nil"/>
              <w:bottom w:val="single" w:sz="4" w:space="0" w:color="auto"/>
              <w:right w:val="single" w:sz="4" w:space="0" w:color="auto"/>
            </w:tcBorders>
            <w:shd w:val="clear" w:color="auto" w:fill="FFFFFF"/>
            <w:vAlign w:val="center"/>
            <w:hideMark/>
          </w:tcPr>
          <w:p w14:paraId="5D583789"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6=5/2*100</w:t>
            </w:r>
          </w:p>
        </w:tc>
        <w:tc>
          <w:tcPr>
            <w:tcW w:w="1062" w:type="dxa"/>
            <w:tcBorders>
              <w:top w:val="nil"/>
              <w:left w:val="nil"/>
              <w:bottom w:val="single" w:sz="4" w:space="0" w:color="auto"/>
              <w:right w:val="single" w:sz="4" w:space="0" w:color="auto"/>
            </w:tcBorders>
            <w:shd w:val="clear" w:color="auto" w:fill="FFFFFF"/>
            <w:vAlign w:val="center"/>
            <w:hideMark/>
          </w:tcPr>
          <w:p w14:paraId="1C577A6F"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7=5/4*100</w:t>
            </w:r>
          </w:p>
        </w:tc>
      </w:tr>
      <w:tr w:rsidR="009A319D" w:rsidRPr="00F44F1A" w14:paraId="4F2F120F" w14:textId="77777777" w:rsidTr="008F298B">
        <w:trPr>
          <w:trHeight w:val="333"/>
        </w:trPr>
        <w:tc>
          <w:tcPr>
            <w:tcW w:w="4008" w:type="dxa"/>
            <w:gridSpan w:val="5"/>
            <w:tcBorders>
              <w:top w:val="single" w:sz="4" w:space="0" w:color="auto"/>
              <w:left w:val="single" w:sz="4" w:space="0" w:color="auto"/>
              <w:bottom w:val="single" w:sz="4" w:space="0" w:color="auto"/>
              <w:right w:val="nil"/>
            </w:tcBorders>
            <w:vAlign w:val="center"/>
          </w:tcPr>
          <w:p w14:paraId="2BA80FD8"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9 Preneseni rezultat poslovanja</w:t>
            </w:r>
          </w:p>
        </w:tc>
        <w:tc>
          <w:tcPr>
            <w:tcW w:w="1062" w:type="dxa"/>
            <w:tcBorders>
              <w:top w:val="nil"/>
              <w:left w:val="single" w:sz="4" w:space="0" w:color="auto"/>
              <w:bottom w:val="single" w:sz="4" w:space="0" w:color="auto"/>
              <w:right w:val="single" w:sz="4" w:space="0" w:color="auto"/>
            </w:tcBorders>
            <w:noWrap/>
            <w:vAlign w:val="bottom"/>
          </w:tcPr>
          <w:p w14:paraId="69749B59"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-21.739,52</w:t>
            </w:r>
          </w:p>
        </w:tc>
        <w:tc>
          <w:tcPr>
            <w:tcW w:w="1062" w:type="dxa"/>
            <w:tcBorders>
              <w:top w:val="nil"/>
              <w:left w:val="nil"/>
              <w:bottom w:val="single" w:sz="4" w:space="0" w:color="auto"/>
              <w:right w:val="single" w:sz="4" w:space="0" w:color="auto"/>
            </w:tcBorders>
            <w:noWrap/>
            <w:vAlign w:val="bottom"/>
          </w:tcPr>
          <w:p w14:paraId="397882EB"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-20.661,00</w:t>
            </w:r>
          </w:p>
        </w:tc>
        <w:tc>
          <w:tcPr>
            <w:tcW w:w="1062" w:type="dxa"/>
            <w:tcBorders>
              <w:top w:val="nil"/>
              <w:left w:val="nil"/>
              <w:bottom w:val="single" w:sz="4" w:space="0" w:color="auto"/>
              <w:right w:val="single" w:sz="4" w:space="0" w:color="auto"/>
            </w:tcBorders>
            <w:noWrap/>
            <w:vAlign w:val="bottom"/>
          </w:tcPr>
          <w:p w14:paraId="5F434630"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-20.661,00</w:t>
            </w:r>
          </w:p>
        </w:tc>
        <w:tc>
          <w:tcPr>
            <w:tcW w:w="1062" w:type="dxa"/>
            <w:tcBorders>
              <w:top w:val="nil"/>
              <w:left w:val="nil"/>
              <w:bottom w:val="single" w:sz="4" w:space="0" w:color="auto"/>
              <w:right w:val="single" w:sz="4" w:space="0" w:color="auto"/>
            </w:tcBorders>
            <w:noWrap/>
            <w:vAlign w:val="bottom"/>
          </w:tcPr>
          <w:p w14:paraId="32E890F4"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-20.660,83</w:t>
            </w:r>
          </w:p>
        </w:tc>
        <w:tc>
          <w:tcPr>
            <w:tcW w:w="1062" w:type="dxa"/>
            <w:tcBorders>
              <w:top w:val="nil"/>
              <w:left w:val="nil"/>
              <w:bottom w:val="single" w:sz="4" w:space="0" w:color="auto"/>
              <w:right w:val="single" w:sz="4" w:space="0" w:color="auto"/>
            </w:tcBorders>
            <w:vAlign w:val="bottom"/>
          </w:tcPr>
          <w:p w14:paraId="1F0DC19A"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95</w:t>
            </w:r>
          </w:p>
        </w:tc>
        <w:tc>
          <w:tcPr>
            <w:tcW w:w="1062" w:type="dxa"/>
            <w:tcBorders>
              <w:top w:val="nil"/>
              <w:left w:val="nil"/>
              <w:bottom w:val="single" w:sz="4" w:space="0" w:color="auto"/>
              <w:right w:val="single" w:sz="4" w:space="0" w:color="auto"/>
            </w:tcBorders>
            <w:noWrap/>
            <w:vAlign w:val="bottom"/>
          </w:tcPr>
          <w:p w14:paraId="6DC8E611"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100</w:t>
            </w:r>
          </w:p>
        </w:tc>
      </w:tr>
      <w:bookmarkEnd w:id="5"/>
    </w:tbl>
    <w:p w14:paraId="7A9DD30D" w14:textId="77777777" w:rsidR="006164FF" w:rsidRDefault="006164FF" w:rsidP="009A319D">
      <w:pPr>
        <w:spacing w:before="120" w:line="240" w:lineRule="auto"/>
        <w:ind w:firstLine="426"/>
        <w:rPr>
          <w:rFonts w:ascii="Times New Roman" w:hAnsi="Times New Roman" w:cs="Times New Roman"/>
          <w:b/>
          <w:bCs/>
          <w:color w:val="000000"/>
          <w:sz w:val="24"/>
          <w:szCs w:val="24"/>
          <w:lang w:eastAsia="en-GB"/>
        </w:rPr>
      </w:pPr>
    </w:p>
    <w:p w14:paraId="6E487CEE" w14:textId="5F1D1AE6" w:rsidR="009A319D" w:rsidRPr="001A06BA" w:rsidRDefault="009A319D" w:rsidP="009A319D">
      <w:pPr>
        <w:spacing w:before="120" w:line="240" w:lineRule="auto"/>
        <w:ind w:firstLine="426"/>
        <w:rPr>
          <w:rFonts w:ascii="Times New Roman" w:hAnsi="Times New Roman" w:cs="Times New Roman"/>
          <w:b/>
          <w:bCs/>
          <w:color w:val="000000"/>
          <w:sz w:val="24"/>
          <w:szCs w:val="24"/>
          <w:lang w:eastAsia="en-GB"/>
        </w:rPr>
      </w:pPr>
      <w:r w:rsidRPr="001A06BA">
        <w:rPr>
          <w:rFonts w:ascii="Times New Roman" w:hAnsi="Times New Roman" w:cs="Times New Roman"/>
          <w:b/>
          <w:bCs/>
          <w:color w:val="000000"/>
          <w:sz w:val="24"/>
          <w:szCs w:val="24"/>
          <w:lang w:eastAsia="en-GB"/>
        </w:rPr>
        <w:t>A-4)Prijenos sredstava u slijedeće razdoblje</w:t>
      </w:r>
    </w:p>
    <w:tbl>
      <w:tblPr>
        <w:tblW w:w="10380" w:type="dxa"/>
        <w:tblInd w:w="108" w:type="dxa"/>
        <w:tblLayout w:type="fixed"/>
        <w:tblLook w:val="04A0" w:firstRow="1" w:lastRow="0" w:firstColumn="1" w:lastColumn="0" w:noHBand="0" w:noVBand="1"/>
      </w:tblPr>
      <w:tblGrid>
        <w:gridCol w:w="630"/>
        <w:gridCol w:w="630"/>
        <w:gridCol w:w="634"/>
        <w:gridCol w:w="650"/>
        <w:gridCol w:w="1464"/>
        <w:gridCol w:w="1062"/>
        <w:gridCol w:w="1062"/>
        <w:gridCol w:w="1062"/>
        <w:gridCol w:w="1062"/>
        <w:gridCol w:w="1062"/>
        <w:gridCol w:w="1062"/>
      </w:tblGrid>
      <w:tr w:rsidR="009A319D" w:rsidRPr="00F44F1A" w14:paraId="5EE0779A" w14:textId="77777777" w:rsidTr="008F298B">
        <w:trPr>
          <w:trHeight w:val="319"/>
        </w:trPr>
        <w:tc>
          <w:tcPr>
            <w:tcW w:w="630" w:type="dxa"/>
            <w:tcBorders>
              <w:top w:val="single" w:sz="4" w:space="0" w:color="auto"/>
              <w:left w:val="single" w:sz="4" w:space="0" w:color="auto"/>
              <w:bottom w:val="single" w:sz="4" w:space="0" w:color="auto"/>
              <w:right w:val="nil"/>
            </w:tcBorders>
            <w:vAlign w:val="bottom"/>
            <w:hideMark/>
          </w:tcPr>
          <w:p w14:paraId="6DED9A30"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630" w:type="dxa"/>
            <w:tcBorders>
              <w:top w:val="single" w:sz="4" w:space="0" w:color="auto"/>
              <w:left w:val="nil"/>
              <w:bottom w:val="single" w:sz="4" w:space="0" w:color="auto"/>
              <w:right w:val="nil"/>
            </w:tcBorders>
            <w:vAlign w:val="bottom"/>
            <w:hideMark/>
          </w:tcPr>
          <w:p w14:paraId="4F411AA6"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634" w:type="dxa"/>
            <w:tcBorders>
              <w:top w:val="single" w:sz="4" w:space="0" w:color="auto"/>
              <w:left w:val="nil"/>
              <w:bottom w:val="single" w:sz="4" w:space="0" w:color="auto"/>
              <w:right w:val="nil"/>
            </w:tcBorders>
            <w:vAlign w:val="bottom"/>
            <w:hideMark/>
          </w:tcPr>
          <w:p w14:paraId="0FA82BD9"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650" w:type="dxa"/>
            <w:tcBorders>
              <w:top w:val="single" w:sz="4" w:space="0" w:color="auto"/>
              <w:left w:val="nil"/>
              <w:bottom w:val="single" w:sz="4" w:space="0" w:color="auto"/>
              <w:right w:val="nil"/>
            </w:tcBorders>
            <w:vAlign w:val="bottom"/>
            <w:hideMark/>
          </w:tcPr>
          <w:p w14:paraId="41A6D9A1"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1464" w:type="dxa"/>
            <w:tcBorders>
              <w:top w:val="single" w:sz="4" w:space="0" w:color="auto"/>
              <w:left w:val="nil"/>
              <w:bottom w:val="single" w:sz="4" w:space="0" w:color="auto"/>
              <w:right w:val="nil"/>
            </w:tcBorders>
            <w:noWrap/>
            <w:vAlign w:val="bottom"/>
            <w:hideMark/>
          </w:tcPr>
          <w:p w14:paraId="38F7DF5D"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40BF84"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06FFDE6F"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1-12/2024.</w:t>
            </w:r>
          </w:p>
        </w:tc>
        <w:tc>
          <w:tcPr>
            <w:tcW w:w="1062" w:type="dxa"/>
            <w:tcBorders>
              <w:top w:val="single" w:sz="4" w:space="0" w:color="auto"/>
              <w:left w:val="nil"/>
              <w:bottom w:val="single" w:sz="4" w:space="0" w:color="auto"/>
              <w:right w:val="single" w:sz="4" w:space="0" w:color="auto"/>
            </w:tcBorders>
            <w:shd w:val="clear" w:color="auto" w:fill="FFFFFF"/>
            <w:vAlign w:val="center"/>
            <w:hideMark/>
          </w:tcPr>
          <w:p w14:paraId="2104F3A3"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Izvorni plan 2025.</w:t>
            </w:r>
          </w:p>
        </w:tc>
        <w:tc>
          <w:tcPr>
            <w:tcW w:w="1062" w:type="dxa"/>
            <w:tcBorders>
              <w:top w:val="single" w:sz="4" w:space="0" w:color="auto"/>
              <w:left w:val="nil"/>
              <w:bottom w:val="single" w:sz="4" w:space="0" w:color="auto"/>
              <w:right w:val="single" w:sz="4" w:space="0" w:color="auto"/>
            </w:tcBorders>
            <w:shd w:val="clear" w:color="auto" w:fill="FFFFFF"/>
            <w:vAlign w:val="center"/>
            <w:hideMark/>
          </w:tcPr>
          <w:p w14:paraId="5603673D"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Tekući plan 2025.</w:t>
            </w:r>
          </w:p>
        </w:tc>
        <w:tc>
          <w:tcPr>
            <w:tcW w:w="1062" w:type="dxa"/>
            <w:tcBorders>
              <w:top w:val="single" w:sz="4" w:space="0" w:color="auto"/>
              <w:left w:val="nil"/>
              <w:bottom w:val="single" w:sz="4" w:space="0" w:color="auto"/>
              <w:right w:val="single" w:sz="4" w:space="0" w:color="auto"/>
            </w:tcBorders>
            <w:shd w:val="clear" w:color="auto" w:fill="FFFFFF"/>
            <w:vAlign w:val="center"/>
            <w:hideMark/>
          </w:tcPr>
          <w:p w14:paraId="5B9C83BF"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Izvršenje </w:t>
            </w:r>
          </w:p>
          <w:p w14:paraId="1E772881"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1-12/2025.</w:t>
            </w:r>
          </w:p>
        </w:tc>
        <w:tc>
          <w:tcPr>
            <w:tcW w:w="1062" w:type="dxa"/>
            <w:tcBorders>
              <w:top w:val="single" w:sz="4" w:space="0" w:color="auto"/>
              <w:left w:val="nil"/>
              <w:bottom w:val="single" w:sz="4" w:space="0" w:color="auto"/>
              <w:right w:val="single" w:sz="4" w:space="0" w:color="auto"/>
            </w:tcBorders>
            <w:shd w:val="clear" w:color="auto" w:fill="FFFFFF"/>
            <w:vAlign w:val="center"/>
          </w:tcPr>
          <w:p w14:paraId="5C59A8D7"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Indeks </w:t>
            </w:r>
          </w:p>
          <w:p w14:paraId="76AF20FC"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1062" w:type="dxa"/>
            <w:tcBorders>
              <w:top w:val="single" w:sz="4" w:space="0" w:color="auto"/>
              <w:left w:val="nil"/>
              <w:bottom w:val="single" w:sz="4" w:space="0" w:color="auto"/>
              <w:right w:val="single" w:sz="4" w:space="0" w:color="auto"/>
            </w:tcBorders>
            <w:shd w:val="clear" w:color="auto" w:fill="FFFFFF"/>
            <w:vAlign w:val="center"/>
            <w:hideMark/>
          </w:tcPr>
          <w:p w14:paraId="37915E6E"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r>
      <w:tr w:rsidR="009A319D" w:rsidRPr="00F44F1A" w14:paraId="0D4B8F44" w14:textId="77777777" w:rsidTr="008F298B">
        <w:trPr>
          <w:trHeight w:val="63"/>
        </w:trPr>
        <w:tc>
          <w:tcPr>
            <w:tcW w:w="630" w:type="dxa"/>
            <w:tcBorders>
              <w:top w:val="single" w:sz="4" w:space="0" w:color="auto"/>
              <w:left w:val="single" w:sz="4" w:space="0" w:color="auto"/>
              <w:bottom w:val="single" w:sz="4" w:space="0" w:color="auto"/>
              <w:right w:val="nil"/>
            </w:tcBorders>
            <w:vAlign w:val="bottom"/>
          </w:tcPr>
          <w:p w14:paraId="64594063"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p>
        </w:tc>
        <w:tc>
          <w:tcPr>
            <w:tcW w:w="630" w:type="dxa"/>
            <w:tcBorders>
              <w:top w:val="single" w:sz="4" w:space="0" w:color="auto"/>
              <w:left w:val="nil"/>
              <w:bottom w:val="single" w:sz="4" w:space="0" w:color="auto"/>
              <w:right w:val="nil"/>
            </w:tcBorders>
            <w:vAlign w:val="bottom"/>
          </w:tcPr>
          <w:p w14:paraId="4F07EFF4"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p>
        </w:tc>
        <w:tc>
          <w:tcPr>
            <w:tcW w:w="634" w:type="dxa"/>
            <w:tcBorders>
              <w:top w:val="single" w:sz="4" w:space="0" w:color="auto"/>
              <w:left w:val="nil"/>
              <w:bottom w:val="single" w:sz="4" w:space="0" w:color="auto"/>
              <w:right w:val="nil"/>
            </w:tcBorders>
            <w:vAlign w:val="bottom"/>
            <w:hideMark/>
          </w:tcPr>
          <w:p w14:paraId="7E8D433F"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w:t>
            </w:r>
          </w:p>
        </w:tc>
        <w:tc>
          <w:tcPr>
            <w:tcW w:w="650" w:type="dxa"/>
            <w:tcBorders>
              <w:top w:val="single" w:sz="4" w:space="0" w:color="auto"/>
              <w:left w:val="nil"/>
              <w:bottom w:val="single" w:sz="4" w:space="0" w:color="auto"/>
              <w:right w:val="nil"/>
            </w:tcBorders>
            <w:vAlign w:val="bottom"/>
          </w:tcPr>
          <w:p w14:paraId="0C59BF67"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1464" w:type="dxa"/>
            <w:tcBorders>
              <w:top w:val="nil"/>
              <w:left w:val="nil"/>
              <w:bottom w:val="single" w:sz="4" w:space="0" w:color="auto"/>
              <w:right w:val="nil"/>
            </w:tcBorders>
            <w:noWrap/>
            <w:vAlign w:val="bottom"/>
          </w:tcPr>
          <w:p w14:paraId="6A107B1A"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p>
        </w:tc>
        <w:tc>
          <w:tcPr>
            <w:tcW w:w="1062" w:type="dxa"/>
            <w:tcBorders>
              <w:top w:val="nil"/>
              <w:left w:val="single" w:sz="4" w:space="0" w:color="auto"/>
              <w:bottom w:val="single" w:sz="4" w:space="0" w:color="auto"/>
              <w:right w:val="single" w:sz="4" w:space="0" w:color="auto"/>
            </w:tcBorders>
            <w:shd w:val="clear" w:color="auto" w:fill="FFFFFF"/>
            <w:vAlign w:val="center"/>
            <w:hideMark/>
          </w:tcPr>
          <w:p w14:paraId="154F867D"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w:t>
            </w:r>
          </w:p>
        </w:tc>
        <w:tc>
          <w:tcPr>
            <w:tcW w:w="1062" w:type="dxa"/>
            <w:tcBorders>
              <w:top w:val="nil"/>
              <w:left w:val="nil"/>
              <w:bottom w:val="single" w:sz="4" w:space="0" w:color="auto"/>
              <w:right w:val="single" w:sz="4" w:space="0" w:color="auto"/>
            </w:tcBorders>
            <w:shd w:val="clear" w:color="auto" w:fill="FFFFFF"/>
            <w:vAlign w:val="center"/>
            <w:hideMark/>
          </w:tcPr>
          <w:p w14:paraId="26E72E6C"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3</w:t>
            </w:r>
          </w:p>
        </w:tc>
        <w:tc>
          <w:tcPr>
            <w:tcW w:w="1062" w:type="dxa"/>
            <w:tcBorders>
              <w:top w:val="nil"/>
              <w:left w:val="nil"/>
              <w:bottom w:val="single" w:sz="4" w:space="0" w:color="auto"/>
              <w:right w:val="single" w:sz="4" w:space="0" w:color="auto"/>
            </w:tcBorders>
            <w:shd w:val="clear" w:color="auto" w:fill="FFFFFF"/>
            <w:vAlign w:val="center"/>
            <w:hideMark/>
          </w:tcPr>
          <w:p w14:paraId="0DECA3E1"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w:t>
            </w:r>
          </w:p>
        </w:tc>
        <w:tc>
          <w:tcPr>
            <w:tcW w:w="1062" w:type="dxa"/>
            <w:tcBorders>
              <w:top w:val="nil"/>
              <w:left w:val="nil"/>
              <w:bottom w:val="single" w:sz="4" w:space="0" w:color="auto"/>
              <w:right w:val="single" w:sz="4" w:space="0" w:color="auto"/>
            </w:tcBorders>
            <w:shd w:val="clear" w:color="auto" w:fill="FFFFFF"/>
            <w:vAlign w:val="center"/>
            <w:hideMark/>
          </w:tcPr>
          <w:p w14:paraId="4A579C85"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w:t>
            </w:r>
          </w:p>
        </w:tc>
        <w:tc>
          <w:tcPr>
            <w:tcW w:w="1062" w:type="dxa"/>
            <w:tcBorders>
              <w:top w:val="nil"/>
              <w:left w:val="nil"/>
              <w:bottom w:val="single" w:sz="4" w:space="0" w:color="auto"/>
              <w:right w:val="single" w:sz="4" w:space="0" w:color="auto"/>
            </w:tcBorders>
            <w:shd w:val="clear" w:color="auto" w:fill="FFFFFF"/>
            <w:vAlign w:val="center"/>
            <w:hideMark/>
          </w:tcPr>
          <w:p w14:paraId="1E1C737C"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6=5/2*100</w:t>
            </w:r>
          </w:p>
        </w:tc>
        <w:tc>
          <w:tcPr>
            <w:tcW w:w="1062" w:type="dxa"/>
            <w:tcBorders>
              <w:top w:val="nil"/>
              <w:left w:val="nil"/>
              <w:bottom w:val="single" w:sz="4" w:space="0" w:color="auto"/>
              <w:right w:val="single" w:sz="4" w:space="0" w:color="auto"/>
            </w:tcBorders>
            <w:shd w:val="clear" w:color="auto" w:fill="FFFFFF"/>
            <w:vAlign w:val="center"/>
            <w:hideMark/>
          </w:tcPr>
          <w:p w14:paraId="4487155E"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7=5/4*100</w:t>
            </w:r>
          </w:p>
        </w:tc>
      </w:tr>
      <w:tr w:rsidR="009A319D" w:rsidRPr="00F44F1A" w14:paraId="678885ED" w14:textId="77777777" w:rsidTr="008F298B">
        <w:trPr>
          <w:trHeight w:val="333"/>
        </w:trPr>
        <w:tc>
          <w:tcPr>
            <w:tcW w:w="4008" w:type="dxa"/>
            <w:gridSpan w:val="5"/>
            <w:tcBorders>
              <w:top w:val="single" w:sz="4" w:space="0" w:color="auto"/>
              <w:left w:val="single" w:sz="4" w:space="0" w:color="auto"/>
              <w:bottom w:val="single" w:sz="4" w:space="0" w:color="auto"/>
              <w:right w:val="nil"/>
            </w:tcBorders>
            <w:vAlign w:val="center"/>
            <w:hideMark/>
          </w:tcPr>
          <w:p w14:paraId="26C3EE8F"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PRIJENOS VIŠKA/MANJKA U SLIJEDEĆE RAZDOBLJE</w:t>
            </w:r>
          </w:p>
        </w:tc>
        <w:tc>
          <w:tcPr>
            <w:tcW w:w="1062" w:type="dxa"/>
            <w:tcBorders>
              <w:top w:val="nil"/>
              <w:left w:val="single" w:sz="4" w:space="0" w:color="auto"/>
              <w:bottom w:val="single" w:sz="4" w:space="0" w:color="auto"/>
              <w:right w:val="single" w:sz="4" w:space="0" w:color="auto"/>
            </w:tcBorders>
            <w:noWrap/>
            <w:vAlign w:val="bottom"/>
          </w:tcPr>
          <w:p w14:paraId="45A3A908"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-20.660,83</w:t>
            </w:r>
          </w:p>
        </w:tc>
        <w:tc>
          <w:tcPr>
            <w:tcW w:w="1062" w:type="dxa"/>
            <w:tcBorders>
              <w:top w:val="nil"/>
              <w:left w:val="nil"/>
              <w:bottom w:val="single" w:sz="4" w:space="0" w:color="auto"/>
              <w:right w:val="single" w:sz="4" w:space="0" w:color="auto"/>
            </w:tcBorders>
            <w:noWrap/>
            <w:vAlign w:val="bottom"/>
          </w:tcPr>
          <w:p w14:paraId="329883E1"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0,00</w:t>
            </w:r>
          </w:p>
        </w:tc>
        <w:tc>
          <w:tcPr>
            <w:tcW w:w="1062" w:type="dxa"/>
            <w:tcBorders>
              <w:top w:val="nil"/>
              <w:left w:val="nil"/>
              <w:bottom w:val="single" w:sz="4" w:space="0" w:color="auto"/>
              <w:right w:val="single" w:sz="4" w:space="0" w:color="auto"/>
            </w:tcBorders>
            <w:noWrap/>
            <w:vAlign w:val="bottom"/>
          </w:tcPr>
          <w:p w14:paraId="20081EC4"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0,00</w:t>
            </w:r>
          </w:p>
        </w:tc>
        <w:tc>
          <w:tcPr>
            <w:tcW w:w="1062" w:type="dxa"/>
            <w:tcBorders>
              <w:top w:val="nil"/>
              <w:left w:val="nil"/>
              <w:bottom w:val="single" w:sz="4" w:space="0" w:color="auto"/>
              <w:right w:val="single" w:sz="4" w:space="0" w:color="auto"/>
            </w:tcBorders>
            <w:noWrap/>
            <w:vAlign w:val="bottom"/>
          </w:tcPr>
          <w:p w14:paraId="7290F860"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-23.871,13</w:t>
            </w:r>
          </w:p>
        </w:tc>
        <w:tc>
          <w:tcPr>
            <w:tcW w:w="1062" w:type="dxa"/>
            <w:tcBorders>
              <w:top w:val="nil"/>
              <w:left w:val="nil"/>
              <w:bottom w:val="single" w:sz="4" w:space="0" w:color="auto"/>
              <w:right w:val="single" w:sz="4" w:space="0" w:color="auto"/>
            </w:tcBorders>
            <w:vAlign w:val="bottom"/>
          </w:tcPr>
          <w:p w14:paraId="3E957D67" w14:textId="77777777" w:rsidR="009A319D" w:rsidRPr="00F44F1A" w:rsidRDefault="009A319D" w:rsidP="008F298B">
            <w:pPr>
              <w:spacing w:after="0" w:line="240" w:lineRule="auto"/>
              <w:jc w:val="center"/>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116</w:t>
            </w:r>
          </w:p>
        </w:tc>
        <w:tc>
          <w:tcPr>
            <w:tcW w:w="1062" w:type="dxa"/>
            <w:tcBorders>
              <w:top w:val="nil"/>
              <w:left w:val="nil"/>
              <w:bottom w:val="single" w:sz="4" w:space="0" w:color="auto"/>
              <w:right w:val="single" w:sz="4" w:space="0" w:color="auto"/>
            </w:tcBorders>
            <w:noWrap/>
            <w:vAlign w:val="bottom"/>
          </w:tcPr>
          <w:p w14:paraId="07F89C15"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r>
      <w:tr w:rsidR="009A319D" w:rsidRPr="00F44F1A" w14:paraId="5936F98C" w14:textId="77777777" w:rsidTr="008F298B">
        <w:trPr>
          <w:trHeight w:val="281"/>
        </w:trPr>
        <w:tc>
          <w:tcPr>
            <w:tcW w:w="4008" w:type="dxa"/>
            <w:gridSpan w:val="5"/>
            <w:tcBorders>
              <w:top w:val="single" w:sz="4" w:space="0" w:color="auto"/>
              <w:left w:val="single" w:sz="4" w:space="0" w:color="auto"/>
              <w:bottom w:val="single" w:sz="4" w:space="0" w:color="auto"/>
              <w:right w:val="nil"/>
            </w:tcBorders>
            <w:vAlign w:val="center"/>
            <w:hideMark/>
          </w:tcPr>
          <w:p w14:paraId="7B86CD0E" w14:textId="68F510E3" w:rsidR="009A319D" w:rsidRPr="00F44F1A" w:rsidRDefault="009A319D" w:rsidP="008F298B">
            <w:pPr>
              <w:spacing w:after="0" w:line="240" w:lineRule="auto"/>
              <w:ind w:right="-33"/>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 xml:space="preserve">Ukupno </w:t>
            </w:r>
            <w:r w:rsidR="006164FF" w:rsidRPr="00F44F1A">
              <w:rPr>
                <w:rFonts w:ascii="Times New Roman" w:hAnsi="Times New Roman" w:cs="Times New Roman"/>
                <w:b/>
                <w:bCs/>
                <w:sz w:val="16"/>
                <w:szCs w:val="16"/>
                <w:lang w:eastAsia="en-GB"/>
              </w:rPr>
              <w:t>prihodi, primici</w:t>
            </w:r>
            <w:r w:rsidRPr="00F44F1A">
              <w:rPr>
                <w:rFonts w:ascii="Times New Roman" w:hAnsi="Times New Roman" w:cs="Times New Roman"/>
                <w:b/>
                <w:bCs/>
                <w:sz w:val="16"/>
                <w:szCs w:val="16"/>
                <w:lang w:eastAsia="en-GB"/>
              </w:rPr>
              <w:t xml:space="preserve"> i preneseni rezultat poslovanja</w:t>
            </w:r>
          </w:p>
        </w:tc>
        <w:tc>
          <w:tcPr>
            <w:tcW w:w="1062" w:type="dxa"/>
            <w:tcBorders>
              <w:top w:val="nil"/>
              <w:left w:val="single" w:sz="4" w:space="0" w:color="auto"/>
              <w:bottom w:val="single" w:sz="4" w:space="0" w:color="auto"/>
              <w:right w:val="single" w:sz="4" w:space="0" w:color="auto"/>
            </w:tcBorders>
            <w:noWrap/>
            <w:vAlign w:val="bottom"/>
          </w:tcPr>
          <w:p w14:paraId="7D758ADE"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446.057,93</w:t>
            </w:r>
          </w:p>
        </w:tc>
        <w:tc>
          <w:tcPr>
            <w:tcW w:w="1062" w:type="dxa"/>
            <w:tcBorders>
              <w:top w:val="nil"/>
              <w:left w:val="nil"/>
              <w:bottom w:val="single" w:sz="4" w:space="0" w:color="auto"/>
              <w:right w:val="single" w:sz="4" w:space="0" w:color="auto"/>
            </w:tcBorders>
            <w:noWrap/>
            <w:vAlign w:val="bottom"/>
          </w:tcPr>
          <w:p w14:paraId="215D5F5C"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640.968,00</w:t>
            </w:r>
          </w:p>
        </w:tc>
        <w:tc>
          <w:tcPr>
            <w:tcW w:w="1062" w:type="dxa"/>
            <w:tcBorders>
              <w:top w:val="nil"/>
              <w:left w:val="nil"/>
              <w:bottom w:val="single" w:sz="4" w:space="0" w:color="auto"/>
              <w:right w:val="single" w:sz="4" w:space="0" w:color="auto"/>
            </w:tcBorders>
            <w:noWrap/>
            <w:vAlign w:val="bottom"/>
          </w:tcPr>
          <w:p w14:paraId="162017E1"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640.968,00</w:t>
            </w:r>
          </w:p>
        </w:tc>
        <w:tc>
          <w:tcPr>
            <w:tcW w:w="1062" w:type="dxa"/>
            <w:tcBorders>
              <w:top w:val="nil"/>
              <w:left w:val="nil"/>
              <w:bottom w:val="single" w:sz="4" w:space="0" w:color="auto"/>
              <w:right w:val="single" w:sz="4" w:space="0" w:color="auto"/>
            </w:tcBorders>
            <w:noWrap/>
            <w:vAlign w:val="bottom"/>
          </w:tcPr>
          <w:p w14:paraId="6840C2D7"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570.579,68</w:t>
            </w:r>
          </w:p>
        </w:tc>
        <w:tc>
          <w:tcPr>
            <w:tcW w:w="1062" w:type="dxa"/>
            <w:tcBorders>
              <w:top w:val="nil"/>
              <w:left w:val="nil"/>
              <w:bottom w:val="single" w:sz="4" w:space="0" w:color="auto"/>
              <w:right w:val="single" w:sz="4" w:space="0" w:color="auto"/>
            </w:tcBorders>
            <w:vAlign w:val="bottom"/>
          </w:tcPr>
          <w:p w14:paraId="177FA37A" w14:textId="77777777" w:rsidR="009A319D" w:rsidRPr="00F44F1A" w:rsidRDefault="009A319D" w:rsidP="008F298B">
            <w:pPr>
              <w:spacing w:after="0" w:line="240" w:lineRule="auto"/>
              <w:jc w:val="center"/>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128</w:t>
            </w:r>
          </w:p>
        </w:tc>
        <w:tc>
          <w:tcPr>
            <w:tcW w:w="1062" w:type="dxa"/>
            <w:tcBorders>
              <w:top w:val="nil"/>
              <w:left w:val="nil"/>
              <w:bottom w:val="single" w:sz="4" w:space="0" w:color="auto"/>
              <w:right w:val="single" w:sz="4" w:space="0" w:color="auto"/>
            </w:tcBorders>
            <w:noWrap/>
            <w:vAlign w:val="bottom"/>
          </w:tcPr>
          <w:p w14:paraId="16AF2BFB"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89</w:t>
            </w:r>
          </w:p>
        </w:tc>
      </w:tr>
      <w:tr w:rsidR="009A319D" w:rsidRPr="00F44F1A" w14:paraId="3C7872E5" w14:textId="77777777" w:rsidTr="008F298B">
        <w:trPr>
          <w:trHeight w:val="271"/>
        </w:trPr>
        <w:tc>
          <w:tcPr>
            <w:tcW w:w="4008" w:type="dxa"/>
            <w:gridSpan w:val="5"/>
            <w:tcBorders>
              <w:top w:val="single" w:sz="4" w:space="0" w:color="auto"/>
              <w:left w:val="single" w:sz="4" w:space="0" w:color="auto"/>
              <w:bottom w:val="single" w:sz="4" w:space="0" w:color="auto"/>
              <w:right w:val="nil"/>
            </w:tcBorders>
            <w:shd w:val="clear" w:color="auto" w:fill="D9E2F3"/>
            <w:noWrap/>
            <w:vAlign w:val="center"/>
            <w:hideMark/>
          </w:tcPr>
          <w:p w14:paraId="2D1066FF"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Ukupno rashodi i izdaci</w:t>
            </w:r>
          </w:p>
        </w:tc>
        <w:tc>
          <w:tcPr>
            <w:tcW w:w="1062" w:type="dxa"/>
            <w:tcBorders>
              <w:top w:val="nil"/>
              <w:left w:val="single" w:sz="4" w:space="0" w:color="auto"/>
              <w:bottom w:val="single" w:sz="4" w:space="0" w:color="auto"/>
              <w:right w:val="single" w:sz="4" w:space="0" w:color="auto"/>
            </w:tcBorders>
            <w:shd w:val="clear" w:color="auto" w:fill="D9E2F3"/>
            <w:noWrap/>
            <w:vAlign w:val="bottom"/>
          </w:tcPr>
          <w:p w14:paraId="694C1721"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466.718,76</w:t>
            </w:r>
          </w:p>
        </w:tc>
        <w:tc>
          <w:tcPr>
            <w:tcW w:w="1062" w:type="dxa"/>
            <w:tcBorders>
              <w:top w:val="nil"/>
              <w:left w:val="nil"/>
              <w:bottom w:val="single" w:sz="4" w:space="0" w:color="auto"/>
              <w:right w:val="single" w:sz="4" w:space="0" w:color="auto"/>
            </w:tcBorders>
            <w:shd w:val="clear" w:color="auto" w:fill="D9E2F3"/>
            <w:noWrap/>
            <w:vAlign w:val="bottom"/>
          </w:tcPr>
          <w:p w14:paraId="27204CAB"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640.968,00</w:t>
            </w:r>
          </w:p>
        </w:tc>
        <w:tc>
          <w:tcPr>
            <w:tcW w:w="1062" w:type="dxa"/>
            <w:tcBorders>
              <w:top w:val="nil"/>
              <w:left w:val="nil"/>
              <w:bottom w:val="single" w:sz="4" w:space="0" w:color="auto"/>
              <w:right w:val="single" w:sz="4" w:space="0" w:color="auto"/>
            </w:tcBorders>
            <w:shd w:val="clear" w:color="auto" w:fill="D9E2F3"/>
            <w:noWrap/>
            <w:vAlign w:val="bottom"/>
          </w:tcPr>
          <w:p w14:paraId="1D2A0361"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640.968,00</w:t>
            </w:r>
          </w:p>
        </w:tc>
        <w:tc>
          <w:tcPr>
            <w:tcW w:w="1062" w:type="dxa"/>
            <w:tcBorders>
              <w:top w:val="nil"/>
              <w:left w:val="nil"/>
              <w:bottom w:val="single" w:sz="4" w:space="0" w:color="auto"/>
              <w:right w:val="single" w:sz="4" w:space="0" w:color="auto"/>
            </w:tcBorders>
            <w:shd w:val="clear" w:color="auto" w:fill="D9E2F3"/>
            <w:noWrap/>
            <w:vAlign w:val="bottom"/>
          </w:tcPr>
          <w:p w14:paraId="6FD0701C"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594.450,81</w:t>
            </w:r>
          </w:p>
        </w:tc>
        <w:tc>
          <w:tcPr>
            <w:tcW w:w="1062" w:type="dxa"/>
            <w:tcBorders>
              <w:top w:val="nil"/>
              <w:left w:val="nil"/>
              <w:bottom w:val="single" w:sz="4" w:space="0" w:color="auto"/>
              <w:right w:val="single" w:sz="4" w:space="0" w:color="auto"/>
            </w:tcBorders>
            <w:shd w:val="clear" w:color="auto" w:fill="D9E2F3"/>
            <w:vAlign w:val="bottom"/>
          </w:tcPr>
          <w:p w14:paraId="2A69D424" w14:textId="77777777" w:rsidR="009A319D" w:rsidRPr="00F44F1A" w:rsidRDefault="009A319D" w:rsidP="008F298B">
            <w:pPr>
              <w:spacing w:after="0" w:line="240" w:lineRule="auto"/>
              <w:jc w:val="center"/>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127</w:t>
            </w:r>
          </w:p>
        </w:tc>
        <w:tc>
          <w:tcPr>
            <w:tcW w:w="1062" w:type="dxa"/>
            <w:tcBorders>
              <w:top w:val="nil"/>
              <w:left w:val="nil"/>
              <w:bottom w:val="single" w:sz="4" w:space="0" w:color="auto"/>
              <w:right w:val="single" w:sz="4" w:space="0" w:color="auto"/>
            </w:tcBorders>
            <w:shd w:val="clear" w:color="auto" w:fill="D9E2F3"/>
            <w:noWrap/>
            <w:vAlign w:val="bottom"/>
          </w:tcPr>
          <w:p w14:paraId="38FC2732"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93</w:t>
            </w:r>
          </w:p>
        </w:tc>
      </w:tr>
    </w:tbl>
    <w:p w14:paraId="73DC8AD6" w14:textId="77777777" w:rsidR="009A319D" w:rsidRPr="00F44F1A" w:rsidRDefault="009A319D" w:rsidP="009A319D">
      <w:pPr>
        <w:spacing w:before="120" w:line="240" w:lineRule="auto"/>
        <w:ind w:firstLine="426"/>
        <w:rPr>
          <w:rFonts w:ascii="Times New Roman" w:hAnsi="Times New Roman" w:cs="Times New Roman"/>
          <w:b/>
          <w:bCs/>
          <w:color w:val="000000"/>
          <w:sz w:val="20"/>
          <w:szCs w:val="20"/>
          <w:lang w:eastAsia="en-GB"/>
        </w:rPr>
      </w:pPr>
    </w:p>
    <w:p w14:paraId="6EC7372A" w14:textId="77777777" w:rsidR="009A319D" w:rsidRPr="001A06BA" w:rsidRDefault="009A319D" w:rsidP="009A319D">
      <w:pPr>
        <w:spacing w:before="120" w:line="240" w:lineRule="auto"/>
        <w:jc w:val="both"/>
        <w:rPr>
          <w:rFonts w:ascii="Times New Roman" w:hAnsi="Times New Roman" w:cs="Times New Roman"/>
          <w:b/>
          <w:bCs/>
          <w:color w:val="000000"/>
          <w:sz w:val="24"/>
          <w:szCs w:val="24"/>
          <w:lang w:eastAsia="en-GB"/>
        </w:rPr>
      </w:pPr>
      <w:r w:rsidRPr="001A06BA">
        <w:rPr>
          <w:rFonts w:ascii="Times New Roman" w:hAnsi="Times New Roman" w:cs="Times New Roman"/>
          <w:b/>
          <w:bCs/>
          <w:color w:val="000000"/>
          <w:sz w:val="24"/>
          <w:szCs w:val="24"/>
          <w:lang w:eastAsia="en-GB"/>
        </w:rPr>
        <w:t>RAČUN PRIHODA I RASHODA</w:t>
      </w:r>
    </w:p>
    <w:p w14:paraId="6B9C372C" w14:textId="77777777" w:rsidR="009A319D" w:rsidRPr="001A06BA" w:rsidRDefault="009A319D" w:rsidP="009A319D">
      <w:pPr>
        <w:spacing w:before="120" w:line="240" w:lineRule="auto"/>
        <w:ind w:left="-567" w:firstLine="993"/>
        <w:rPr>
          <w:rFonts w:ascii="Times New Roman" w:hAnsi="Times New Roman" w:cs="Times New Roman"/>
          <w:b/>
          <w:bCs/>
          <w:color w:val="000000"/>
          <w:sz w:val="24"/>
          <w:szCs w:val="24"/>
          <w:lang w:eastAsia="en-GB"/>
        </w:rPr>
      </w:pPr>
      <w:r w:rsidRPr="001A06BA">
        <w:rPr>
          <w:rFonts w:ascii="Times New Roman" w:hAnsi="Times New Roman" w:cs="Times New Roman"/>
          <w:b/>
          <w:bCs/>
          <w:color w:val="000000"/>
          <w:sz w:val="24"/>
          <w:szCs w:val="24"/>
          <w:lang w:eastAsia="en-GB"/>
        </w:rPr>
        <w:t>B-1) Izvještaj o prihodima i rashodima prema ekonomskoj klasifikaciji</w:t>
      </w:r>
    </w:p>
    <w:tbl>
      <w:tblPr>
        <w:tblW w:w="10620" w:type="dxa"/>
        <w:tblInd w:w="-147" w:type="dxa"/>
        <w:tblLayout w:type="fixed"/>
        <w:tblLook w:val="04A0" w:firstRow="1" w:lastRow="0" w:firstColumn="1" w:lastColumn="0" w:noHBand="0" w:noVBand="1"/>
      </w:tblPr>
      <w:tblGrid>
        <w:gridCol w:w="797"/>
        <w:gridCol w:w="797"/>
        <w:gridCol w:w="2524"/>
        <w:gridCol w:w="1061"/>
        <w:gridCol w:w="1061"/>
        <w:gridCol w:w="1061"/>
        <w:gridCol w:w="1196"/>
        <w:gridCol w:w="1078"/>
        <w:gridCol w:w="1045"/>
      </w:tblGrid>
      <w:tr w:rsidR="009A319D" w:rsidRPr="00F44F1A" w14:paraId="584C8ABD" w14:textId="77777777" w:rsidTr="008F298B">
        <w:trPr>
          <w:trHeight w:val="574"/>
        </w:trPr>
        <w:tc>
          <w:tcPr>
            <w:tcW w:w="7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7D7BC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Razred</w:t>
            </w:r>
          </w:p>
        </w:tc>
        <w:tc>
          <w:tcPr>
            <w:tcW w:w="797" w:type="dxa"/>
            <w:tcBorders>
              <w:top w:val="single" w:sz="4" w:space="0" w:color="auto"/>
              <w:left w:val="nil"/>
              <w:bottom w:val="single" w:sz="4" w:space="0" w:color="auto"/>
              <w:right w:val="single" w:sz="4" w:space="0" w:color="auto"/>
            </w:tcBorders>
            <w:shd w:val="clear" w:color="auto" w:fill="D9D9D9"/>
            <w:vAlign w:val="center"/>
            <w:hideMark/>
          </w:tcPr>
          <w:p w14:paraId="70022C4D"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Skupina</w:t>
            </w:r>
          </w:p>
        </w:tc>
        <w:tc>
          <w:tcPr>
            <w:tcW w:w="2524" w:type="dxa"/>
            <w:tcBorders>
              <w:top w:val="single" w:sz="4" w:space="0" w:color="auto"/>
              <w:left w:val="nil"/>
              <w:bottom w:val="single" w:sz="4" w:space="0" w:color="auto"/>
              <w:right w:val="single" w:sz="4" w:space="0" w:color="auto"/>
            </w:tcBorders>
            <w:shd w:val="clear" w:color="auto" w:fill="D9D9D9"/>
            <w:vAlign w:val="center"/>
            <w:hideMark/>
          </w:tcPr>
          <w:p w14:paraId="1E6A69DB"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Naziv prihoda</w:t>
            </w:r>
          </w:p>
        </w:tc>
        <w:tc>
          <w:tcPr>
            <w:tcW w:w="1061" w:type="dxa"/>
            <w:tcBorders>
              <w:top w:val="single" w:sz="4" w:space="0" w:color="auto"/>
              <w:left w:val="nil"/>
              <w:bottom w:val="single" w:sz="4" w:space="0" w:color="auto"/>
              <w:right w:val="single" w:sz="4" w:space="0" w:color="auto"/>
            </w:tcBorders>
            <w:shd w:val="clear" w:color="auto" w:fill="D9D9D9"/>
            <w:vAlign w:val="center"/>
            <w:hideMark/>
          </w:tcPr>
          <w:p w14:paraId="736BAEFA"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0524A469"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1-12/2024.</w:t>
            </w:r>
          </w:p>
        </w:tc>
        <w:tc>
          <w:tcPr>
            <w:tcW w:w="1061" w:type="dxa"/>
            <w:tcBorders>
              <w:top w:val="single" w:sz="4" w:space="0" w:color="auto"/>
              <w:left w:val="nil"/>
              <w:bottom w:val="single" w:sz="4" w:space="0" w:color="auto"/>
              <w:right w:val="single" w:sz="4" w:space="0" w:color="auto"/>
            </w:tcBorders>
            <w:shd w:val="clear" w:color="auto" w:fill="D9D9D9"/>
            <w:vAlign w:val="center"/>
            <w:hideMark/>
          </w:tcPr>
          <w:p w14:paraId="69C3FFB9"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Izvorni plan 2025.</w:t>
            </w:r>
          </w:p>
        </w:tc>
        <w:tc>
          <w:tcPr>
            <w:tcW w:w="1061" w:type="dxa"/>
            <w:tcBorders>
              <w:top w:val="single" w:sz="4" w:space="0" w:color="auto"/>
              <w:left w:val="nil"/>
              <w:bottom w:val="single" w:sz="4" w:space="0" w:color="auto"/>
              <w:right w:val="single" w:sz="4" w:space="0" w:color="auto"/>
            </w:tcBorders>
            <w:shd w:val="clear" w:color="auto" w:fill="D9D9D9"/>
            <w:vAlign w:val="center"/>
            <w:hideMark/>
          </w:tcPr>
          <w:p w14:paraId="1F364329"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Tekući plan 2025.</w:t>
            </w:r>
          </w:p>
        </w:tc>
        <w:tc>
          <w:tcPr>
            <w:tcW w:w="1196" w:type="dxa"/>
            <w:tcBorders>
              <w:top w:val="single" w:sz="4" w:space="0" w:color="auto"/>
              <w:left w:val="nil"/>
              <w:bottom w:val="single" w:sz="4" w:space="0" w:color="auto"/>
              <w:right w:val="single" w:sz="4" w:space="0" w:color="auto"/>
            </w:tcBorders>
            <w:shd w:val="clear" w:color="auto" w:fill="D9D9D9"/>
            <w:vAlign w:val="center"/>
            <w:hideMark/>
          </w:tcPr>
          <w:p w14:paraId="7FBB4565"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4E623B29"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1-12/2025.</w:t>
            </w:r>
          </w:p>
        </w:tc>
        <w:tc>
          <w:tcPr>
            <w:tcW w:w="10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47D52"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c>
          <w:tcPr>
            <w:tcW w:w="1045" w:type="dxa"/>
            <w:tcBorders>
              <w:top w:val="single" w:sz="4" w:space="0" w:color="auto"/>
              <w:left w:val="nil"/>
              <w:bottom w:val="single" w:sz="4" w:space="0" w:color="auto"/>
              <w:right w:val="single" w:sz="4" w:space="0" w:color="auto"/>
            </w:tcBorders>
            <w:shd w:val="clear" w:color="auto" w:fill="D9D9D9"/>
            <w:vAlign w:val="center"/>
            <w:hideMark/>
          </w:tcPr>
          <w:p w14:paraId="5AC87C11" w14:textId="77777777" w:rsidR="009A319D" w:rsidRPr="00F44F1A" w:rsidRDefault="009A319D" w:rsidP="008F298B">
            <w:pPr>
              <w:spacing w:after="0" w:line="240" w:lineRule="auto"/>
              <w:ind w:right="62"/>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r>
      <w:tr w:rsidR="009A319D" w:rsidRPr="00F44F1A" w14:paraId="17556A70" w14:textId="77777777" w:rsidTr="008F298B">
        <w:trPr>
          <w:trHeight w:val="168"/>
        </w:trPr>
        <w:tc>
          <w:tcPr>
            <w:tcW w:w="797" w:type="dxa"/>
            <w:tcBorders>
              <w:top w:val="single" w:sz="4" w:space="0" w:color="auto"/>
              <w:left w:val="single" w:sz="4" w:space="0" w:color="auto"/>
              <w:bottom w:val="single" w:sz="4" w:space="0" w:color="auto"/>
              <w:right w:val="single" w:sz="4" w:space="0" w:color="auto"/>
            </w:tcBorders>
            <w:shd w:val="clear" w:color="auto" w:fill="D9D9D9"/>
            <w:vAlign w:val="center"/>
          </w:tcPr>
          <w:p w14:paraId="0B736A73"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797" w:type="dxa"/>
            <w:tcBorders>
              <w:top w:val="single" w:sz="4" w:space="0" w:color="auto"/>
              <w:left w:val="nil"/>
              <w:bottom w:val="single" w:sz="4" w:space="0" w:color="auto"/>
              <w:right w:val="single" w:sz="4" w:space="0" w:color="auto"/>
            </w:tcBorders>
            <w:shd w:val="clear" w:color="auto" w:fill="D9D9D9"/>
            <w:vAlign w:val="center"/>
          </w:tcPr>
          <w:p w14:paraId="65C785EE"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2524" w:type="dxa"/>
            <w:tcBorders>
              <w:top w:val="single" w:sz="4" w:space="0" w:color="auto"/>
              <w:left w:val="nil"/>
              <w:bottom w:val="single" w:sz="4" w:space="0" w:color="auto"/>
              <w:right w:val="single" w:sz="4" w:space="0" w:color="auto"/>
            </w:tcBorders>
            <w:shd w:val="clear" w:color="auto" w:fill="D9D9D9"/>
            <w:vAlign w:val="center"/>
            <w:hideMark/>
          </w:tcPr>
          <w:p w14:paraId="3269F898"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w:t>
            </w:r>
          </w:p>
        </w:tc>
        <w:tc>
          <w:tcPr>
            <w:tcW w:w="1061" w:type="dxa"/>
            <w:tcBorders>
              <w:top w:val="single" w:sz="4" w:space="0" w:color="auto"/>
              <w:left w:val="nil"/>
              <w:bottom w:val="single" w:sz="4" w:space="0" w:color="auto"/>
              <w:right w:val="single" w:sz="4" w:space="0" w:color="auto"/>
            </w:tcBorders>
            <w:shd w:val="clear" w:color="auto" w:fill="D9D9D9"/>
            <w:vAlign w:val="center"/>
            <w:hideMark/>
          </w:tcPr>
          <w:p w14:paraId="26729FBC"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w:t>
            </w:r>
          </w:p>
        </w:tc>
        <w:tc>
          <w:tcPr>
            <w:tcW w:w="1061" w:type="dxa"/>
            <w:tcBorders>
              <w:top w:val="single" w:sz="4" w:space="0" w:color="auto"/>
              <w:left w:val="nil"/>
              <w:bottom w:val="single" w:sz="4" w:space="0" w:color="auto"/>
              <w:right w:val="single" w:sz="4" w:space="0" w:color="auto"/>
            </w:tcBorders>
            <w:shd w:val="clear" w:color="auto" w:fill="D9D9D9"/>
            <w:vAlign w:val="center"/>
            <w:hideMark/>
          </w:tcPr>
          <w:p w14:paraId="1666B1D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3</w:t>
            </w:r>
          </w:p>
        </w:tc>
        <w:tc>
          <w:tcPr>
            <w:tcW w:w="1061" w:type="dxa"/>
            <w:tcBorders>
              <w:top w:val="single" w:sz="4" w:space="0" w:color="auto"/>
              <w:left w:val="nil"/>
              <w:bottom w:val="single" w:sz="4" w:space="0" w:color="auto"/>
              <w:right w:val="single" w:sz="4" w:space="0" w:color="auto"/>
            </w:tcBorders>
            <w:shd w:val="clear" w:color="auto" w:fill="D9D9D9"/>
            <w:vAlign w:val="center"/>
            <w:hideMark/>
          </w:tcPr>
          <w:p w14:paraId="7CC11D9B"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w:t>
            </w:r>
          </w:p>
        </w:tc>
        <w:tc>
          <w:tcPr>
            <w:tcW w:w="1196" w:type="dxa"/>
            <w:tcBorders>
              <w:top w:val="single" w:sz="4" w:space="0" w:color="auto"/>
              <w:left w:val="nil"/>
              <w:bottom w:val="single" w:sz="4" w:space="0" w:color="auto"/>
              <w:right w:val="single" w:sz="4" w:space="0" w:color="auto"/>
            </w:tcBorders>
            <w:shd w:val="clear" w:color="auto" w:fill="D9D9D9"/>
            <w:vAlign w:val="center"/>
            <w:hideMark/>
          </w:tcPr>
          <w:p w14:paraId="1799AC5C"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w:t>
            </w:r>
          </w:p>
        </w:tc>
        <w:tc>
          <w:tcPr>
            <w:tcW w:w="10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76125F"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6=5/2*100</w:t>
            </w:r>
          </w:p>
        </w:tc>
        <w:tc>
          <w:tcPr>
            <w:tcW w:w="1045" w:type="dxa"/>
            <w:tcBorders>
              <w:top w:val="single" w:sz="4" w:space="0" w:color="auto"/>
              <w:left w:val="nil"/>
              <w:bottom w:val="single" w:sz="4" w:space="0" w:color="auto"/>
              <w:right w:val="single" w:sz="4" w:space="0" w:color="auto"/>
            </w:tcBorders>
            <w:shd w:val="clear" w:color="auto" w:fill="D9D9D9"/>
            <w:vAlign w:val="center"/>
            <w:hideMark/>
          </w:tcPr>
          <w:p w14:paraId="35ABB542" w14:textId="77777777" w:rsidR="009A319D" w:rsidRPr="00F44F1A" w:rsidRDefault="009A319D" w:rsidP="008F298B">
            <w:pPr>
              <w:spacing w:after="0" w:line="240" w:lineRule="auto"/>
              <w:ind w:right="62"/>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7=5/4*100</w:t>
            </w:r>
          </w:p>
        </w:tc>
      </w:tr>
      <w:tr w:rsidR="009A319D" w:rsidRPr="00F44F1A" w14:paraId="229E1FE4" w14:textId="77777777" w:rsidTr="008F298B">
        <w:trPr>
          <w:trHeight w:val="237"/>
        </w:trPr>
        <w:tc>
          <w:tcPr>
            <w:tcW w:w="797" w:type="dxa"/>
            <w:tcBorders>
              <w:top w:val="nil"/>
              <w:left w:val="single" w:sz="4" w:space="0" w:color="auto"/>
              <w:bottom w:val="single" w:sz="4" w:space="0" w:color="auto"/>
              <w:right w:val="single" w:sz="4" w:space="0" w:color="auto"/>
            </w:tcBorders>
            <w:vAlign w:val="center"/>
            <w:hideMark/>
          </w:tcPr>
          <w:p w14:paraId="42E10CC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797" w:type="dxa"/>
            <w:tcBorders>
              <w:top w:val="nil"/>
              <w:left w:val="nil"/>
              <w:bottom w:val="single" w:sz="4" w:space="0" w:color="auto"/>
              <w:right w:val="single" w:sz="4" w:space="0" w:color="auto"/>
            </w:tcBorders>
            <w:vAlign w:val="center"/>
            <w:hideMark/>
          </w:tcPr>
          <w:p w14:paraId="4EB3E9B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2524" w:type="dxa"/>
            <w:tcBorders>
              <w:top w:val="nil"/>
              <w:left w:val="nil"/>
              <w:bottom w:val="single" w:sz="4" w:space="0" w:color="auto"/>
              <w:right w:val="single" w:sz="4" w:space="0" w:color="auto"/>
            </w:tcBorders>
            <w:vAlign w:val="center"/>
            <w:hideMark/>
          </w:tcPr>
          <w:p w14:paraId="6719C687"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PRIHODI UKUPNO</w:t>
            </w:r>
          </w:p>
        </w:tc>
        <w:tc>
          <w:tcPr>
            <w:tcW w:w="1061" w:type="dxa"/>
            <w:tcBorders>
              <w:top w:val="nil"/>
              <w:left w:val="nil"/>
              <w:bottom w:val="single" w:sz="4" w:space="0" w:color="auto"/>
              <w:right w:val="single" w:sz="4" w:space="0" w:color="auto"/>
            </w:tcBorders>
            <w:vAlign w:val="center"/>
          </w:tcPr>
          <w:p w14:paraId="62E219F5"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467.797,45</w:t>
            </w:r>
          </w:p>
        </w:tc>
        <w:tc>
          <w:tcPr>
            <w:tcW w:w="1061" w:type="dxa"/>
            <w:tcBorders>
              <w:top w:val="nil"/>
              <w:left w:val="nil"/>
              <w:bottom w:val="single" w:sz="4" w:space="0" w:color="auto"/>
              <w:right w:val="single" w:sz="4" w:space="0" w:color="auto"/>
            </w:tcBorders>
            <w:vAlign w:val="center"/>
          </w:tcPr>
          <w:p w14:paraId="170AC1F2"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661.629,00</w:t>
            </w:r>
          </w:p>
        </w:tc>
        <w:tc>
          <w:tcPr>
            <w:tcW w:w="1061" w:type="dxa"/>
            <w:tcBorders>
              <w:top w:val="nil"/>
              <w:left w:val="nil"/>
              <w:bottom w:val="single" w:sz="4" w:space="0" w:color="auto"/>
              <w:right w:val="single" w:sz="4" w:space="0" w:color="auto"/>
            </w:tcBorders>
            <w:vAlign w:val="center"/>
          </w:tcPr>
          <w:p w14:paraId="12BF10A5"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661.629,00</w:t>
            </w:r>
          </w:p>
        </w:tc>
        <w:tc>
          <w:tcPr>
            <w:tcW w:w="1196" w:type="dxa"/>
            <w:tcBorders>
              <w:top w:val="single" w:sz="4" w:space="0" w:color="auto"/>
              <w:left w:val="nil"/>
              <w:bottom w:val="single" w:sz="4" w:space="0" w:color="auto"/>
              <w:right w:val="single" w:sz="4" w:space="0" w:color="auto"/>
            </w:tcBorders>
            <w:vAlign w:val="center"/>
          </w:tcPr>
          <w:p w14:paraId="46EE5877" w14:textId="77777777" w:rsidR="009A319D" w:rsidRPr="00F44F1A" w:rsidRDefault="009A319D" w:rsidP="008F298B">
            <w:pPr>
              <w:spacing w:after="0" w:line="240" w:lineRule="auto"/>
              <w:jc w:val="center"/>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591.240,51</w:t>
            </w:r>
          </w:p>
        </w:tc>
        <w:tc>
          <w:tcPr>
            <w:tcW w:w="1078" w:type="dxa"/>
            <w:tcBorders>
              <w:top w:val="nil"/>
              <w:left w:val="single" w:sz="4" w:space="0" w:color="auto"/>
              <w:bottom w:val="single" w:sz="4" w:space="0" w:color="auto"/>
              <w:right w:val="single" w:sz="4" w:space="0" w:color="auto"/>
            </w:tcBorders>
            <w:vAlign w:val="center"/>
          </w:tcPr>
          <w:p w14:paraId="40C4B4DB"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126</w:t>
            </w:r>
          </w:p>
        </w:tc>
        <w:tc>
          <w:tcPr>
            <w:tcW w:w="1045" w:type="dxa"/>
            <w:tcBorders>
              <w:top w:val="nil"/>
              <w:left w:val="nil"/>
              <w:bottom w:val="single" w:sz="4" w:space="0" w:color="auto"/>
              <w:right w:val="single" w:sz="4" w:space="0" w:color="auto"/>
            </w:tcBorders>
            <w:vAlign w:val="center"/>
          </w:tcPr>
          <w:p w14:paraId="555B176A"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89</w:t>
            </w:r>
          </w:p>
        </w:tc>
      </w:tr>
      <w:tr w:rsidR="009A319D" w:rsidRPr="00F44F1A" w14:paraId="06837C5A" w14:textId="77777777" w:rsidTr="008F298B">
        <w:trPr>
          <w:trHeight w:val="294"/>
        </w:trPr>
        <w:tc>
          <w:tcPr>
            <w:tcW w:w="797" w:type="dxa"/>
            <w:tcBorders>
              <w:top w:val="nil"/>
              <w:left w:val="single" w:sz="4" w:space="0" w:color="auto"/>
              <w:bottom w:val="single" w:sz="4" w:space="0" w:color="auto"/>
              <w:right w:val="single" w:sz="4" w:space="0" w:color="auto"/>
            </w:tcBorders>
            <w:shd w:val="clear" w:color="auto" w:fill="FFFFFF"/>
            <w:vAlign w:val="center"/>
            <w:hideMark/>
          </w:tcPr>
          <w:p w14:paraId="273A3443"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6</w:t>
            </w:r>
          </w:p>
        </w:tc>
        <w:tc>
          <w:tcPr>
            <w:tcW w:w="797" w:type="dxa"/>
            <w:tcBorders>
              <w:top w:val="nil"/>
              <w:left w:val="nil"/>
              <w:bottom w:val="single" w:sz="4" w:space="0" w:color="auto"/>
              <w:right w:val="single" w:sz="4" w:space="0" w:color="auto"/>
            </w:tcBorders>
            <w:shd w:val="clear" w:color="auto" w:fill="FFFFFF"/>
            <w:vAlign w:val="center"/>
            <w:hideMark/>
          </w:tcPr>
          <w:p w14:paraId="7EF3BE49"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 </w:t>
            </w:r>
          </w:p>
        </w:tc>
        <w:tc>
          <w:tcPr>
            <w:tcW w:w="2524" w:type="dxa"/>
            <w:tcBorders>
              <w:top w:val="nil"/>
              <w:left w:val="nil"/>
              <w:bottom w:val="single" w:sz="4" w:space="0" w:color="auto"/>
              <w:right w:val="single" w:sz="4" w:space="0" w:color="auto"/>
            </w:tcBorders>
            <w:shd w:val="clear" w:color="auto" w:fill="FFFFFF"/>
            <w:vAlign w:val="center"/>
            <w:hideMark/>
          </w:tcPr>
          <w:p w14:paraId="67D7EF74"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Prihodi poslovanja</w:t>
            </w:r>
          </w:p>
        </w:tc>
        <w:tc>
          <w:tcPr>
            <w:tcW w:w="1061" w:type="dxa"/>
            <w:tcBorders>
              <w:top w:val="nil"/>
              <w:left w:val="nil"/>
              <w:bottom w:val="single" w:sz="4" w:space="0" w:color="auto"/>
              <w:right w:val="single" w:sz="4" w:space="0" w:color="auto"/>
            </w:tcBorders>
            <w:shd w:val="clear" w:color="auto" w:fill="FFFFFF"/>
            <w:noWrap/>
            <w:vAlign w:val="bottom"/>
          </w:tcPr>
          <w:p w14:paraId="620A1592"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467.797,45</w:t>
            </w:r>
          </w:p>
        </w:tc>
        <w:tc>
          <w:tcPr>
            <w:tcW w:w="1061" w:type="dxa"/>
            <w:tcBorders>
              <w:top w:val="nil"/>
              <w:left w:val="nil"/>
              <w:bottom w:val="single" w:sz="4" w:space="0" w:color="auto"/>
              <w:right w:val="single" w:sz="4" w:space="0" w:color="auto"/>
            </w:tcBorders>
            <w:shd w:val="clear" w:color="auto" w:fill="FFFFFF"/>
            <w:noWrap/>
            <w:vAlign w:val="bottom"/>
          </w:tcPr>
          <w:p w14:paraId="37EA797A"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661.629,00</w:t>
            </w:r>
          </w:p>
        </w:tc>
        <w:tc>
          <w:tcPr>
            <w:tcW w:w="1061" w:type="dxa"/>
            <w:tcBorders>
              <w:top w:val="nil"/>
              <w:left w:val="nil"/>
              <w:bottom w:val="single" w:sz="4" w:space="0" w:color="auto"/>
              <w:right w:val="single" w:sz="4" w:space="0" w:color="auto"/>
            </w:tcBorders>
            <w:shd w:val="clear" w:color="auto" w:fill="FFFFFF"/>
            <w:noWrap/>
            <w:vAlign w:val="bottom"/>
          </w:tcPr>
          <w:p w14:paraId="39430554"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661.629,00</w:t>
            </w:r>
          </w:p>
        </w:tc>
        <w:tc>
          <w:tcPr>
            <w:tcW w:w="1196" w:type="dxa"/>
            <w:tcBorders>
              <w:top w:val="single" w:sz="4" w:space="0" w:color="auto"/>
              <w:left w:val="nil"/>
              <w:bottom w:val="single" w:sz="4" w:space="0" w:color="auto"/>
              <w:right w:val="single" w:sz="4" w:space="0" w:color="auto"/>
            </w:tcBorders>
            <w:shd w:val="clear" w:color="auto" w:fill="FFFFFF"/>
          </w:tcPr>
          <w:p w14:paraId="5B303058"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sz w:val="16"/>
                <w:szCs w:val="16"/>
                <w:lang w:eastAsia="en-GB"/>
              </w:rPr>
              <w:t>591.240,51</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62BB8F16"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126</w:t>
            </w:r>
          </w:p>
        </w:tc>
        <w:tc>
          <w:tcPr>
            <w:tcW w:w="1045" w:type="dxa"/>
            <w:tcBorders>
              <w:top w:val="nil"/>
              <w:left w:val="nil"/>
              <w:bottom w:val="single" w:sz="4" w:space="0" w:color="auto"/>
              <w:right w:val="single" w:sz="4" w:space="0" w:color="auto"/>
            </w:tcBorders>
            <w:shd w:val="clear" w:color="auto" w:fill="FFFFFF"/>
            <w:noWrap/>
            <w:vAlign w:val="bottom"/>
          </w:tcPr>
          <w:p w14:paraId="506D2724"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89</w:t>
            </w:r>
          </w:p>
        </w:tc>
      </w:tr>
      <w:tr w:rsidR="009A319D" w:rsidRPr="00F44F1A" w14:paraId="1D0301A9" w14:textId="77777777" w:rsidTr="008F298B">
        <w:trPr>
          <w:trHeight w:val="480"/>
        </w:trPr>
        <w:tc>
          <w:tcPr>
            <w:tcW w:w="797" w:type="dxa"/>
            <w:tcBorders>
              <w:top w:val="nil"/>
              <w:left w:val="single" w:sz="4" w:space="0" w:color="auto"/>
              <w:bottom w:val="single" w:sz="4" w:space="0" w:color="auto"/>
              <w:right w:val="single" w:sz="4" w:space="0" w:color="auto"/>
            </w:tcBorders>
            <w:shd w:val="clear" w:color="auto" w:fill="FFFFFF"/>
            <w:vAlign w:val="center"/>
            <w:hideMark/>
          </w:tcPr>
          <w:p w14:paraId="7D464E3A"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 </w:t>
            </w:r>
          </w:p>
        </w:tc>
        <w:tc>
          <w:tcPr>
            <w:tcW w:w="797" w:type="dxa"/>
            <w:tcBorders>
              <w:top w:val="nil"/>
              <w:left w:val="nil"/>
              <w:bottom w:val="single" w:sz="4" w:space="0" w:color="auto"/>
              <w:right w:val="single" w:sz="4" w:space="0" w:color="auto"/>
            </w:tcBorders>
            <w:shd w:val="clear" w:color="auto" w:fill="FFFFFF"/>
            <w:vAlign w:val="center"/>
            <w:hideMark/>
          </w:tcPr>
          <w:p w14:paraId="0D33F67E"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63</w:t>
            </w:r>
          </w:p>
        </w:tc>
        <w:tc>
          <w:tcPr>
            <w:tcW w:w="2524" w:type="dxa"/>
            <w:tcBorders>
              <w:top w:val="nil"/>
              <w:left w:val="nil"/>
              <w:bottom w:val="single" w:sz="4" w:space="0" w:color="auto"/>
              <w:right w:val="single" w:sz="4" w:space="0" w:color="auto"/>
            </w:tcBorders>
            <w:shd w:val="clear" w:color="auto" w:fill="FFFFFF"/>
            <w:vAlign w:val="center"/>
            <w:hideMark/>
          </w:tcPr>
          <w:p w14:paraId="1D83F726"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Pomoći iz inozemstva i od subjekata unutar općeg proračuna</w:t>
            </w:r>
          </w:p>
        </w:tc>
        <w:tc>
          <w:tcPr>
            <w:tcW w:w="1061" w:type="dxa"/>
            <w:tcBorders>
              <w:top w:val="nil"/>
              <w:left w:val="nil"/>
              <w:bottom w:val="single" w:sz="4" w:space="0" w:color="auto"/>
              <w:right w:val="single" w:sz="4" w:space="0" w:color="auto"/>
            </w:tcBorders>
            <w:shd w:val="clear" w:color="auto" w:fill="FFFFFF"/>
            <w:noWrap/>
            <w:vAlign w:val="bottom"/>
          </w:tcPr>
          <w:p w14:paraId="6AAD2932"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238.417,50</w:t>
            </w:r>
          </w:p>
        </w:tc>
        <w:tc>
          <w:tcPr>
            <w:tcW w:w="1061" w:type="dxa"/>
            <w:tcBorders>
              <w:top w:val="nil"/>
              <w:left w:val="nil"/>
              <w:bottom w:val="single" w:sz="4" w:space="0" w:color="auto"/>
              <w:right w:val="single" w:sz="4" w:space="0" w:color="auto"/>
            </w:tcBorders>
            <w:shd w:val="clear" w:color="auto" w:fill="FFFFFF"/>
            <w:noWrap/>
            <w:vAlign w:val="bottom"/>
          </w:tcPr>
          <w:p w14:paraId="10124C71"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305.637,00</w:t>
            </w:r>
          </w:p>
        </w:tc>
        <w:tc>
          <w:tcPr>
            <w:tcW w:w="1061" w:type="dxa"/>
            <w:tcBorders>
              <w:top w:val="nil"/>
              <w:left w:val="nil"/>
              <w:bottom w:val="single" w:sz="4" w:space="0" w:color="auto"/>
              <w:right w:val="single" w:sz="4" w:space="0" w:color="auto"/>
            </w:tcBorders>
            <w:shd w:val="clear" w:color="auto" w:fill="FFFFFF"/>
            <w:noWrap/>
            <w:vAlign w:val="bottom"/>
          </w:tcPr>
          <w:p w14:paraId="290B4665"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305.637,00</w:t>
            </w:r>
          </w:p>
        </w:tc>
        <w:tc>
          <w:tcPr>
            <w:tcW w:w="1196" w:type="dxa"/>
            <w:tcBorders>
              <w:top w:val="single" w:sz="4" w:space="0" w:color="auto"/>
              <w:left w:val="nil"/>
              <w:bottom w:val="single" w:sz="4" w:space="0" w:color="auto"/>
              <w:right w:val="single" w:sz="4" w:space="0" w:color="auto"/>
            </w:tcBorders>
            <w:shd w:val="clear" w:color="auto" w:fill="FFFFFF"/>
          </w:tcPr>
          <w:p w14:paraId="30986523" w14:textId="77777777" w:rsidR="009A319D" w:rsidRPr="00F44F1A" w:rsidRDefault="009A319D" w:rsidP="008F298B">
            <w:pPr>
              <w:spacing w:after="0" w:line="240" w:lineRule="auto"/>
              <w:jc w:val="center"/>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298.837,00</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616CBE6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126</w:t>
            </w:r>
          </w:p>
        </w:tc>
        <w:tc>
          <w:tcPr>
            <w:tcW w:w="1045" w:type="dxa"/>
            <w:tcBorders>
              <w:top w:val="nil"/>
              <w:left w:val="nil"/>
              <w:bottom w:val="single" w:sz="4" w:space="0" w:color="auto"/>
              <w:right w:val="single" w:sz="4" w:space="0" w:color="auto"/>
            </w:tcBorders>
            <w:shd w:val="clear" w:color="auto" w:fill="FFFFFF"/>
            <w:noWrap/>
            <w:vAlign w:val="bottom"/>
          </w:tcPr>
          <w:p w14:paraId="23D0D18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98</w:t>
            </w:r>
          </w:p>
        </w:tc>
      </w:tr>
      <w:tr w:rsidR="009A319D" w:rsidRPr="00F44F1A" w14:paraId="7E7DEAEE" w14:textId="77777777" w:rsidTr="008F298B">
        <w:trPr>
          <w:trHeight w:val="237"/>
        </w:trPr>
        <w:tc>
          <w:tcPr>
            <w:tcW w:w="797" w:type="dxa"/>
            <w:tcBorders>
              <w:top w:val="nil"/>
              <w:left w:val="single" w:sz="4" w:space="0" w:color="auto"/>
              <w:bottom w:val="single" w:sz="4" w:space="0" w:color="auto"/>
              <w:right w:val="single" w:sz="4" w:space="0" w:color="auto"/>
            </w:tcBorders>
            <w:shd w:val="clear" w:color="auto" w:fill="FFFFFF"/>
            <w:noWrap/>
            <w:vAlign w:val="center"/>
          </w:tcPr>
          <w:p w14:paraId="17636D2A"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797" w:type="dxa"/>
            <w:tcBorders>
              <w:top w:val="nil"/>
              <w:left w:val="nil"/>
              <w:bottom w:val="single" w:sz="4" w:space="0" w:color="auto"/>
              <w:right w:val="single" w:sz="4" w:space="0" w:color="auto"/>
            </w:tcBorders>
            <w:shd w:val="clear" w:color="auto" w:fill="FFFFFF"/>
            <w:noWrap/>
            <w:vAlign w:val="center"/>
          </w:tcPr>
          <w:p w14:paraId="5C5FA3A5"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636</w:t>
            </w:r>
          </w:p>
        </w:tc>
        <w:tc>
          <w:tcPr>
            <w:tcW w:w="2524" w:type="dxa"/>
            <w:tcBorders>
              <w:top w:val="nil"/>
              <w:left w:val="nil"/>
              <w:bottom w:val="single" w:sz="4" w:space="0" w:color="auto"/>
              <w:right w:val="single" w:sz="4" w:space="0" w:color="auto"/>
            </w:tcBorders>
            <w:shd w:val="clear" w:color="auto" w:fill="FFFFFF"/>
            <w:noWrap/>
            <w:vAlign w:val="center"/>
          </w:tcPr>
          <w:p w14:paraId="5C15E468"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Pomoći proračunskim korisnicima iz proračuna koji im nije nadležan</w:t>
            </w:r>
          </w:p>
        </w:tc>
        <w:tc>
          <w:tcPr>
            <w:tcW w:w="1061" w:type="dxa"/>
            <w:tcBorders>
              <w:top w:val="nil"/>
              <w:left w:val="nil"/>
              <w:bottom w:val="single" w:sz="4" w:space="0" w:color="auto"/>
              <w:right w:val="single" w:sz="4" w:space="0" w:color="auto"/>
            </w:tcBorders>
            <w:shd w:val="clear" w:color="auto" w:fill="FFFFFF"/>
            <w:noWrap/>
            <w:vAlign w:val="bottom"/>
          </w:tcPr>
          <w:p w14:paraId="4EE84019"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238.417,50</w:t>
            </w:r>
          </w:p>
        </w:tc>
        <w:tc>
          <w:tcPr>
            <w:tcW w:w="1061" w:type="dxa"/>
            <w:tcBorders>
              <w:top w:val="nil"/>
              <w:left w:val="nil"/>
              <w:bottom w:val="single" w:sz="4" w:space="0" w:color="auto"/>
              <w:right w:val="single" w:sz="4" w:space="0" w:color="auto"/>
            </w:tcBorders>
            <w:shd w:val="clear" w:color="auto" w:fill="FFFFFF"/>
            <w:noWrap/>
            <w:vAlign w:val="bottom"/>
          </w:tcPr>
          <w:p w14:paraId="3EEFE283"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1" w:type="dxa"/>
            <w:tcBorders>
              <w:top w:val="nil"/>
              <w:left w:val="nil"/>
              <w:bottom w:val="single" w:sz="4" w:space="0" w:color="auto"/>
              <w:right w:val="single" w:sz="4" w:space="0" w:color="auto"/>
            </w:tcBorders>
            <w:shd w:val="clear" w:color="auto" w:fill="FFFFFF"/>
            <w:noWrap/>
            <w:vAlign w:val="bottom"/>
          </w:tcPr>
          <w:p w14:paraId="13D196DB"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196" w:type="dxa"/>
            <w:tcBorders>
              <w:top w:val="single" w:sz="4" w:space="0" w:color="auto"/>
              <w:left w:val="nil"/>
              <w:bottom w:val="single" w:sz="4" w:space="0" w:color="auto"/>
              <w:right w:val="single" w:sz="4" w:space="0" w:color="auto"/>
            </w:tcBorders>
            <w:shd w:val="clear" w:color="auto" w:fill="FFFFFF"/>
          </w:tcPr>
          <w:p w14:paraId="6A950C2C" w14:textId="77777777" w:rsidR="009A319D" w:rsidRPr="00F44F1A" w:rsidRDefault="009A319D" w:rsidP="008F298B">
            <w:pPr>
              <w:spacing w:after="0" w:line="240" w:lineRule="auto"/>
              <w:jc w:val="center"/>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298.837,00</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7300F229"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125</w:t>
            </w:r>
          </w:p>
          <w:p w14:paraId="06570A9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045" w:type="dxa"/>
            <w:tcBorders>
              <w:top w:val="nil"/>
              <w:left w:val="nil"/>
              <w:bottom w:val="single" w:sz="4" w:space="0" w:color="auto"/>
              <w:right w:val="single" w:sz="4" w:space="0" w:color="auto"/>
            </w:tcBorders>
            <w:shd w:val="clear" w:color="auto" w:fill="FFFFFF"/>
            <w:noWrap/>
            <w:vAlign w:val="bottom"/>
          </w:tcPr>
          <w:p w14:paraId="543E8B96"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3FDEF24E" w14:textId="77777777" w:rsidTr="008F298B">
        <w:trPr>
          <w:trHeight w:val="237"/>
        </w:trPr>
        <w:tc>
          <w:tcPr>
            <w:tcW w:w="797" w:type="dxa"/>
            <w:tcBorders>
              <w:top w:val="nil"/>
              <w:left w:val="single" w:sz="4" w:space="0" w:color="auto"/>
              <w:bottom w:val="single" w:sz="4" w:space="0" w:color="auto"/>
              <w:right w:val="single" w:sz="4" w:space="0" w:color="auto"/>
            </w:tcBorders>
            <w:shd w:val="clear" w:color="auto" w:fill="FFFFFF"/>
            <w:noWrap/>
            <w:vAlign w:val="center"/>
          </w:tcPr>
          <w:p w14:paraId="3FAAACD0"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797" w:type="dxa"/>
            <w:tcBorders>
              <w:top w:val="nil"/>
              <w:left w:val="nil"/>
              <w:bottom w:val="single" w:sz="4" w:space="0" w:color="auto"/>
              <w:right w:val="single" w:sz="4" w:space="0" w:color="auto"/>
            </w:tcBorders>
            <w:shd w:val="clear" w:color="auto" w:fill="FFFFFF"/>
            <w:noWrap/>
            <w:vAlign w:val="center"/>
          </w:tcPr>
          <w:p w14:paraId="11B48740"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6361</w:t>
            </w:r>
          </w:p>
        </w:tc>
        <w:tc>
          <w:tcPr>
            <w:tcW w:w="2524" w:type="dxa"/>
            <w:tcBorders>
              <w:top w:val="nil"/>
              <w:left w:val="nil"/>
              <w:bottom w:val="single" w:sz="4" w:space="0" w:color="auto"/>
              <w:right w:val="single" w:sz="4" w:space="0" w:color="auto"/>
            </w:tcBorders>
            <w:shd w:val="clear" w:color="auto" w:fill="FFFFFF"/>
            <w:noWrap/>
            <w:vAlign w:val="center"/>
          </w:tcPr>
          <w:p w14:paraId="55B55400"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Tekuće pomoći proračunskim korisnicima iz proračuna koji im nije nadležan</w:t>
            </w:r>
          </w:p>
        </w:tc>
        <w:tc>
          <w:tcPr>
            <w:tcW w:w="1061" w:type="dxa"/>
            <w:tcBorders>
              <w:top w:val="nil"/>
              <w:left w:val="nil"/>
              <w:bottom w:val="single" w:sz="4" w:space="0" w:color="auto"/>
              <w:right w:val="single" w:sz="4" w:space="0" w:color="auto"/>
            </w:tcBorders>
            <w:shd w:val="clear" w:color="auto" w:fill="FFFFFF"/>
            <w:noWrap/>
            <w:vAlign w:val="bottom"/>
          </w:tcPr>
          <w:p w14:paraId="28647538"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179.152,50</w:t>
            </w:r>
          </w:p>
        </w:tc>
        <w:tc>
          <w:tcPr>
            <w:tcW w:w="1061" w:type="dxa"/>
            <w:tcBorders>
              <w:top w:val="nil"/>
              <w:left w:val="nil"/>
              <w:bottom w:val="single" w:sz="4" w:space="0" w:color="auto"/>
              <w:right w:val="single" w:sz="4" w:space="0" w:color="auto"/>
            </w:tcBorders>
            <w:shd w:val="clear" w:color="auto" w:fill="FFFFFF"/>
            <w:noWrap/>
            <w:vAlign w:val="bottom"/>
          </w:tcPr>
          <w:p w14:paraId="30F1AA6E"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1" w:type="dxa"/>
            <w:tcBorders>
              <w:top w:val="nil"/>
              <w:left w:val="nil"/>
              <w:bottom w:val="single" w:sz="4" w:space="0" w:color="auto"/>
              <w:right w:val="single" w:sz="4" w:space="0" w:color="auto"/>
            </w:tcBorders>
            <w:shd w:val="clear" w:color="auto" w:fill="FFFFFF"/>
            <w:noWrap/>
            <w:vAlign w:val="bottom"/>
          </w:tcPr>
          <w:p w14:paraId="42240392"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196" w:type="dxa"/>
            <w:tcBorders>
              <w:top w:val="single" w:sz="4" w:space="0" w:color="auto"/>
              <w:left w:val="nil"/>
              <w:bottom w:val="single" w:sz="4" w:space="0" w:color="auto"/>
              <w:right w:val="single" w:sz="4" w:space="0" w:color="auto"/>
            </w:tcBorders>
            <w:shd w:val="clear" w:color="auto" w:fill="FFFFFF"/>
          </w:tcPr>
          <w:p w14:paraId="7AA9C80F" w14:textId="77777777" w:rsidR="009A319D" w:rsidRPr="00F44F1A" w:rsidRDefault="009A319D" w:rsidP="008F298B">
            <w:pPr>
              <w:spacing w:after="0" w:line="240" w:lineRule="auto"/>
              <w:jc w:val="center"/>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231.172,00</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5E6CE75A"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129</w:t>
            </w:r>
          </w:p>
        </w:tc>
        <w:tc>
          <w:tcPr>
            <w:tcW w:w="1045" w:type="dxa"/>
            <w:tcBorders>
              <w:top w:val="nil"/>
              <w:left w:val="nil"/>
              <w:bottom w:val="single" w:sz="4" w:space="0" w:color="auto"/>
              <w:right w:val="single" w:sz="4" w:space="0" w:color="auto"/>
            </w:tcBorders>
            <w:shd w:val="clear" w:color="auto" w:fill="FFFFFF"/>
            <w:noWrap/>
            <w:vAlign w:val="bottom"/>
          </w:tcPr>
          <w:p w14:paraId="12F443E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4F635796" w14:textId="77777777" w:rsidTr="008F298B">
        <w:trPr>
          <w:trHeight w:val="237"/>
        </w:trPr>
        <w:tc>
          <w:tcPr>
            <w:tcW w:w="797" w:type="dxa"/>
            <w:tcBorders>
              <w:top w:val="nil"/>
              <w:left w:val="single" w:sz="4" w:space="0" w:color="auto"/>
              <w:bottom w:val="single" w:sz="4" w:space="0" w:color="auto"/>
              <w:right w:val="single" w:sz="4" w:space="0" w:color="auto"/>
            </w:tcBorders>
            <w:shd w:val="clear" w:color="auto" w:fill="FFFFFF"/>
            <w:noWrap/>
            <w:vAlign w:val="center"/>
          </w:tcPr>
          <w:p w14:paraId="670262F0"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797" w:type="dxa"/>
            <w:tcBorders>
              <w:top w:val="nil"/>
              <w:left w:val="nil"/>
              <w:bottom w:val="single" w:sz="4" w:space="0" w:color="auto"/>
              <w:right w:val="single" w:sz="4" w:space="0" w:color="auto"/>
            </w:tcBorders>
            <w:shd w:val="clear" w:color="auto" w:fill="FFFFFF"/>
            <w:noWrap/>
            <w:vAlign w:val="center"/>
          </w:tcPr>
          <w:p w14:paraId="619A91C3"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6362</w:t>
            </w:r>
          </w:p>
        </w:tc>
        <w:tc>
          <w:tcPr>
            <w:tcW w:w="2524" w:type="dxa"/>
            <w:tcBorders>
              <w:top w:val="nil"/>
              <w:left w:val="nil"/>
              <w:bottom w:val="single" w:sz="4" w:space="0" w:color="auto"/>
              <w:right w:val="single" w:sz="4" w:space="0" w:color="auto"/>
            </w:tcBorders>
            <w:shd w:val="clear" w:color="auto" w:fill="FFFFFF"/>
            <w:noWrap/>
            <w:vAlign w:val="center"/>
          </w:tcPr>
          <w:p w14:paraId="01D6DA5C"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Kapitalne pomoći proračunskim korisnicima iz proračuna koji im nije nadležan</w:t>
            </w:r>
          </w:p>
        </w:tc>
        <w:tc>
          <w:tcPr>
            <w:tcW w:w="1061" w:type="dxa"/>
            <w:tcBorders>
              <w:top w:val="nil"/>
              <w:left w:val="nil"/>
              <w:bottom w:val="single" w:sz="4" w:space="0" w:color="auto"/>
              <w:right w:val="single" w:sz="4" w:space="0" w:color="auto"/>
            </w:tcBorders>
            <w:shd w:val="clear" w:color="auto" w:fill="FFFFFF"/>
            <w:noWrap/>
            <w:vAlign w:val="bottom"/>
          </w:tcPr>
          <w:p w14:paraId="2A8399D8"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59.265,00</w:t>
            </w:r>
          </w:p>
        </w:tc>
        <w:tc>
          <w:tcPr>
            <w:tcW w:w="1061" w:type="dxa"/>
            <w:tcBorders>
              <w:top w:val="nil"/>
              <w:left w:val="nil"/>
              <w:bottom w:val="single" w:sz="4" w:space="0" w:color="auto"/>
              <w:right w:val="single" w:sz="4" w:space="0" w:color="auto"/>
            </w:tcBorders>
            <w:shd w:val="clear" w:color="auto" w:fill="FFFFFF"/>
            <w:noWrap/>
            <w:vAlign w:val="bottom"/>
          </w:tcPr>
          <w:p w14:paraId="15B1C393"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1" w:type="dxa"/>
            <w:tcBorders>
              <w:top w:val="nil"/>
              <w:left w:val="nil"/>
              <w:bottom w:val="single" w:sz="4" w:space="0" w:color="auto"/>
              <w:right w:val="single" w:sz="4" w:space="0" w:color="auto"/>
            </w:tcBorders>
            <w:shd w:val="clear" w:color="auto" w:fill="FFFFFF"/>
            <w:noWrap/>
            <w:vAlign w:val="bottom"/>
          </w:tcPr>
          <w:p w14:paraId="5FA8892F"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196" w:type="dxa"/>
            <w:tcBorders>
              <w:top w:val="single" w:sz="4" w:space="0" w:color="auto"/>
              <w:left w:val="nil"/>
              <w:bottom w:val="single" w:sz="4" w:space="0" w:color="auto"/>
              <w:right w:val="single" w:sz="4" w:space="0" w:color="auto"/>
            </w:tcBorders>
            <w:shd w:val="clear" w:color="auto" w:fill="FFFFFF"/>
          </w:tcPr>
          <w:p w14:paraId="5FA3C569" w14:textId="77777777" w:rsidR="009A319D" w:rsidRPr="00F44F1A" w:rsidRDefault="009A319D" w:rsidP="008F298B">
            <w:pPr>
              <w:spacing w:after="0" w:line="240" w:lineRule="auto"/>
              <w:jc w:val="center"/>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67.665,00</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28D9383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114</w:t>
            </w:r>
          </w:p>
        </w:tc>
        <w:tc>
          <w:tcPr>
            <w:tcW w:w="1045" w:type="dxa"/>
            <w:tcBorders>
              <w:top w:val="nil"/>
              <w:left w:val="nil"/>
              <w:bottom w:val="single" w:sz="4" w:space="0" w:color="auto"/>
              <w:right w:val="single" w:sz="4" w:space="0" w:color="auto"/>
            </w:tcBorders>
            <w:shd w:val="clear" w:color="auto" w:fill="FFFFFF"/>
            <w:noWrap/>
            <w:vAlign w:val="bottom"/>
          </w:tcPr>
          <w:p w14:paraId="304E857A"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105AC8AB" w14:textId="77777777" w:rsidTr="008F298B">
        <w:trPr>
          <w:trHeight w:val="237"/>
        </w:trPr>
        <w:tc>
          <w:tcPr>
            <w:tcW w:w="797" w:type="dxa"/>
            <w:tcBorders>
              <w:top w:val="nil"/>
              <w:left w:val="single" w:sz="4" w:space="0" w:color="auto"/>
              <w:bottom w:val="single" w:sz="4" w:space="0" w:color="auto"/>
              <w:right w:val="single" w:sz="4" w:space="0" w:color="auto"/>
            </w:tcBorders>
            <w:shd w:val="clear" w:color="auto" w:fill="FFFFFF"/>
            <w:noWrap/>
            <w:vAlign w:val="center"/>
            <w:hideMark/>
          </w:tcPr>
          <w:p w14:paraId="3123ED29"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w:t>
            </w:r>
          </w:p>
        </w:tc>
        <w:tc>
          <w:tcPr>
            <w:tcW w:w="797" w:type="dxa"/>
            <w:tcBorders>
              <w:top w:val="nil"/>
              <w:left w:val="nil"/>
              <w:bottom w:val="single" w:sz="4" w:space="0" w:color="auto"/>
              <w:right w:val="single" w:sz="4" w:space="0" w:color="auto"/>
            </w:tcBorders>
            <w:shd w:val="clear" w:color="auto" w:fill="FFFFFF"/>
            <w:noWrap/>
            <w:vAlign w:val="center"/>
            <w:hideMark/>
          </w:tcPr>
          <w:p w14:paraId="4A4E054D"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64</w:t>
            </w:r>
          </w:p>
        </w:tc>
        <w:tc>
          <w:tcPr>
            <w:tcW w:w="2524" w:type="dxa"/>
            <w:tcBorders>
              <w:top w:val="nil"/>
              <w:left w:val="nil"/>
              <w:bottom w:val="single" w:sz="4" w:space="0" w:color="auto"/>
              <w:right w:val="single" w:sz="4" w:space="0" w:color="auto"/>
            </w:tcBorders>
            <w:shd w:val="clear" w:color="auto" w:fill="FFFFFF"/>
            <w:noWrap/>
            <w:vAlign w:val="center"/>
            <w:hideMark/>
          </w:tcPr>
          <w:p w14:paraId="2E2E38C9"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Prihodi od imovine</w:t>
            </w:r>
          </w:p>
        </w:tc>
        <w:tc>
          <w:tcPr>
            <w:tcW w:w="1061" w:type="dxa"/>
            <w:tcBorders>
              <w:top w:val="nil"/>
              <w:left w:val="nil"/>
              <w:bottom w:val="single" w:sz="4" w:space="0" w:color="auto"/>
              <w:right w:val="single" w:sz="4" w:space="0" w:color="auto"/>
            </w:tcBorders>
            <w:shd w:val="clear" w:color="auto" w:fill="FFFFFF"/>
            <w:noWrap/>
            <w:vAlign w:val="bottom"/>
          </w:tcPr>
          <w:p w14:paraId="3E453A61"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1" w:type="dxa"/>
            <w:tcBorders>
              <w:top w:val="nil"/>
              <w:left w:val="nil"/>
              <w:bottom w:val="single" w:sz="4" w:space="0" w:color="auto"/>
              <w:right w:val="single" w:sz="4" w:space="0" w:color="auto"/>
            </w:tcBorders>
            <w:shd w:val="clear" w:color="auto" w:fill="FFFFFF"/>
            <w:noWrap/>
            <w:vAlign w:val="bottom"/>
          </w:tcPr>
          <w:p w14:paraId="00DD8065"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1" w:type="dxa"/>
            <w:tcBorders>
              <w:top w:val="nil"/>
              <w:left w:val="nil"/>
              <w:bottom w:val="single" w:sz="4" w:space="0" w:color="auto"/>
              <w:right w:val="single" w:sz="4" w:space="0" w:color="auto"/>
            </w:tcBorders>
            <w:shd w:val="clear" w:color="auto" w:fill="FFFFFF"/>
            <w:noWrap/>
            <w:vAlign w:val="bottom"/>
          </w:tcPr>
          <w:p w14:paraId="4C935E69"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196" w:type="dxa"/>
            <w:tcBorders>
              <w:top w:val="single" w:sz="4" w:space="0" w:color="auto"/>
              <w:left w:val="nil"/>
              <w:bottom w:val="single" w:sz="4" w:space="0" w:color="auto"/>
              <w:right w:val="single" w:sz="4" w:space="0" w:color="auto"/>
            </w:tcBorders>
            <w:shd w:val="clear" w:color="auto" w:fill="FFFFFF"/>
          </w:tcPr>
          <w:p w14:paraId="4C99B311" w14:textId="77777777" w:rsidR="009A319D" w:rsidRPr="00F44F1A" w:rsidRDefault="009A319D" w:rsidP="008F298B">
            <w:pPr>
              <w:spacing w:after="0" w:line="240" w:lineRule="auto"/>
              <w:jc w:val="center"/>
              <w:rPr>
                <w:rFonts w:ascii="Times New Roman" w:hAnsi="Times New Roman" w:cs="Times New Roman"/>
                <w:color w:val="000000"/>
                <w:sz w:val="16"/>
                <w:szCs w:val="16"/>
                <w:lang w:eastAsia="en-GB"/>
              </w:rPr>
            </w:pP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3F777F1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045" w:type="dxa"/>
            <w:tcBorders>
              <w:top w:val="nil"/>
              <w:left w:val="nil"/>
              <w:bottom w:val="single" w:sz="4" w:space="0" w:color="auto"/>
              <w:right w:val="single" w:sz="4" w:space="0" w:color="auto"/>
            </w:tcBorders>
            <w:shd w:val="clear" w:color="auto" w:fill="FFFFFF"/>
            <w:noWrap/>
            <w:vAlign w:val="bottom"/>
          </w:tcPr>
          <w:p w14:paraId="6652C4F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407834A2" w14:textId="77777777" w:rsidTr="008F298B">
        <w:trPr>
          <w:trHeight w:val="513"/>
        </w:trPr>
        <w:tc>
          <w:tcPr>
            <w:tcW w:w="797" w:type="dxa"/>
            <w:tcBorders>
              <w:top w:val="nil"/>
              <w:left w:val="single" w:sz="4" w:space="0" w:color="auto"/>
              <w:bottom w:val="single" w:sz="4" w:space="0" w:color="auto"/>
              <w:right w:val="single" w:sz="4" w:space="0" w:color="auto"/>
            </w:tcBorders>
            <w:shd w:val="clear" w:color="auto" w:fill="FFFFFF"/>
            <w:noWrap/>
            <w:vAlign w:val="center"/>
            <w:hideMark/>
          </w:tcPr>
          <w:p w14:paraId="05D0FD8D"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w:t>
            </w:r>
          </w:p>
        </w:tc>
        <w:tc>
          <w:tcPr>
            <w:tcW w:w="797" w:type="dxa"/>
            <w:tcBorders>
              <w:top w:val="nil"/>
              <w:left w:val="nil"/>
              <w:bottom w:val="single" w:sz="4" w:space="0" w:color="auto"/>
              <w:right w:val="single" w:sz="4" w:space="0" w:color="auto"/>
            </w:tcBorders>
            <w:shd w:val="clear" w:color="auto" w:fill="FFFFFF"/>
            <w:noWrap/>
            <w:vAlign w:val="center"/>
            <w:hideMark/>
          </w:tcPr>
          <w:p w14:paraId="3D9BAAE4"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65</w:t>
            </w:r>
          </w:p>
        </w:tc>
        <w:tc>
          <w:tcPr>
            <w:tcW w:w="2524" w:type="dxa"/>
            <w:tcBorders>
              <w:top w:val="nil"/>
              <w:left w:val="nil"/>
              <w:bottom w:val="single" w:sz="4" w:space="0" w:color="auto"/>
              <w:right w:val="single" w:sz="4" w:space="0" w:color="auto"/>
            </w:tcBorders>
            <w:shd w:val="clear" w:color="auto" w:fill="FFFFFF"/>
            <w:vAlign w:val="center"/>
            <w:hideMark/>
          </w:tcPr>
          <w:p w14:paraId="17F7CE2A" w14:textId="782D43AA"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Prihodi od upravnih i administrativnih pristojbi, pristojbi po posebnim propisima i na</w:t>
            </w:r>
            <w:r w:rsidR="006164FF">
              <w:rPr>
                <w:rFonts w:ascii="Times New Roman" w:hAnsi="Times New Roman" w:cs="Times New Roman"/>
                <w:sz w:val="16"/>
                <w:szCs w:val="16"/>
                <w:lang w:eastAsia="en-GB"/>
              </w:rPr>
              <w:t>knada</w:t>
            </w:r>
          </w:p>
        </w:tc>
        <w:tc>
          <w:tcPr>
            <w:tcW w:w="1061" w:type="dxa"/>
            <w:tcBorders>
              <w:top w:val="nil"/>
              <w:left w:val="nil"/>
              <w:bottom w:val="single" w:sz="4" w:space="0" w:color="auto"/>
              <w:right w:val="single" w:sz="4" w:space="0" w:color="auto"/>
            </w:tcBorders>
            <w:shd w:val="clear" w:color="auto" w:fill="FFFFFF"/>
            <w:noWrap/>
            <w:vAlign w:val="bottom"/>
          </w:tcPr>
          <w:p w14:paraId="18ACD2DD"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16.028,78</w:t>
            </w:r>
          </w:p>
        </w:tc>
        <w:tc>
          <w:tcPr>
            <w:tcW w:w="1061" w:type="dxa"/>
            <w:tcBorders>
              <w:top w:val="nil"/>
              <w:left w:val="nil"/>
              <w:bottom w:val="single" w:sz="4" w:space="0" w:color="auto"/>
              <w:right w:val="single" w:sz="4" w:space="0" w:color="auto"/>
            </w:tcBorders>
            <w:shd w:val="clear" w:color="auto" w:fill="FFFFFF"/>
            <w:noWrap/>
            <w:vAlign w:val="bottom"/>
          </w:tcPr>
          <w:p w14:paraId="39222534"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14.944,00</w:t>
            </w:r>
          </w:p>
        </w:tc>
        <w:tc>
          <w:tcPr>
            <w:tcW w:w="1061" w:type="dxa"/>
            <w:tcBorders>
              <w:top w:val="nil"/>
              <w:left w:val="nil"/>
              <w:bottom w:val="single" w:sz="4" w:space="0" w:color="auto"/>
              <w:right w:val="single" w:sz="4" w:space="0" w:color="auto"/>
            </w:tcBorders>
            <w:shd w:val="clear" w:color="auto" w:fill="FFFFFF"/>
            <w:noWrap/>
            <w:vAlign w:val="bottom"/>
          </w:tcPr>
          <w:p w14:paraId="6DFA0937"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14.944,00</w:t>
            </w:r>
          </w:p>
        </w:tc>
        <w:tc>
          <w:tcPr>
            <w:tcW w:w="1196" w:type="dxa"/>
            <w:tcBorders>
              <w:top w:val="single" w:sz="4" w:space="0" w:color="auto"/>
              <w:left w:val="nil"/>
              <w:bottom w:val="single" w:sz="4" w:space="0" w:color="auto"/>
              <w:right w:val="single" w:sz="4" w:space="0" w:color="auto"/>
            </w:tcBorders>
            <w:shd w:val="clear" w:color="auto" w:fill="FFFFFF"/>
            <w:vAlign w:val="bottom"/>
          </w:tcPr>
          <w:p w14:paraId="2C406E34" w14:textId="77777777" w:rsidR="009A319D" w:rsidRPr="00F44F1A" w:rsidRDefault="009A319D" w:rsidP="008F298B">
            <w:pPr>
              <w:spacing w:after="0" w:line="240" w:lineRule="auto"/>
              <w:jc w:val="center"/>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17.103,16</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3ED0980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107</w:t>
            </w:r>
          </w:p>
        </w:tc>
        <w:tc>
          <w:tcPr>
            <w:tcW w:w="1045" w:type="dxa"/>
            <w:tcBorders>
              <w:top w:val="nil"/>
              <w:left w:val="nil"/>
              <w:bottom w:val="single" w:sz="4" w:space="0" w:color="auto"/>
              <w:right w:val="single" w:sz="4" w:space="0" w:color="auto"/>
            </w:tcBorders>
            <w:shd w:val="clear" w:color="auto" w:fill="FFFFFF"/>
            <w:noWrap/>
            <w:vAlign w:val="bottom"/>
          </w:tcPr>
          <w:p w14:paraId="63654E4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114</w:t>
            </w:r>
          </w:p>
        </w:tc>
      </w:tr>
      <w:tr w:rsidR="009A319D" w:rsidRPr="00F44F1A" w14:paraId="6231F96A" w14:textId="77777777" w:rsidTr="008F298B">
        <w:trPr>
          <w:trHeight w:val="513"/>
        </w:trPr>
        <w:tc>
          <w:tcPr>
            <w:tcW w:w="797" w:type="dxa"/>
            <w:tcBorders>
              <w:top w:val="nil"/>
              <w:left w:val="single" w:sz="4" w:space="0" w:color="auto"/>
              <w:bottom w:val="single" w:sz="4" w:space="0" w:color="auto"/>
              <w:right w:val="single" w:sz="4" w:space="0" w:color="auto"/>
            </w:tcBorders>
            <w:shd w:val="clear" w:color="auto" w:fill="FFFFFF"/>
            <w:noWrap/>
            <w:vAlign w:val="center"/>
          </w:tcPr>
          <w:p w14:paraId="5E8811F4"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797" w:type="dxa"/>
            <w:tcBorders>
              <w:top w:val="nil"/>
              <w:left w:val="nil"/>
              <w:bottom w:val="single" w:sz="4" w:space="0" w:color="auto"/>
              <w:right w:val="single" w:sz="4" w:space="0" w:color="auto"/>
            </w:tcBorders>
            <w:shd w:val="clear" w:color="auto" w:fill="FFFFFF"/>
            <w:noWrap/>
            <w:vAlign w:val="center"/>
          </w:tcPr>
          <w:p w14:paraId="25259515"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652</w:t>
            </w:r>
          </w:p>
        </w:tc>
        <w:tc>
          <w:tcPr>
            <w:tcW w:w="2524" w:type="dxa"/>
            <w:tcBorders>
              <w:top w:val="nil"/>
              <w:left w:val="nil"/>
              <w:bottom w:val="single" w:sz="4" w:space="0" w:color="auto"/>
              <w:right w:val="single" w:sz="4" w:space="0" w:color="auto"/>
            </w:tcBorders>
            <w:shd w:val="clear" w:color="auto" w:fill="FFFFFF"/>
            <w:vAlign w:val="center"/>
          </w:tcPr>
          <w:p w14:paraId="2DD51F7F"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Prihodi po posebnim propisima</w:t>
            </w:r>
          </w:p>
        </w:tc>
        <w:tc>
          <w:tcPr>
            <w:tcW w:w="1061" w:type="dxa"/>
            <w:tcBorders>
              <w:top w:val="nil"/>
              <w:left w:val="nil"/>
              <w:bottom w:val="single" w:sz="4" w:space="0" w:color="auto"/>
              <w:right w:val="single" w:sz="4" w:space="0" w:color="auto"/>
            </w:tcBorders>
            <w:shd w:val="clear" w:color="auto" w:fill="FFFFFF"/>
            <w:noWrap/>
            <w:vAlign w:val="bottom"/>
          </w:tcPr>
          <w:p w14:paraId="64260EF2"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16.028,78</w:t>
            </w:r>
          </w:p>
        </w:tc>
        <w:tc>
          <w:tcPr>
            <w:tcW w:w="1061" w:type="dxa"/>
            <w:tcBorders>
              <w:top w:val="nil"/>
              <w:left w:val="nil"/>
              <w:bottom w:val="single" w:sz="4" w:space="0" w:color="auto"/>
              <w:right w:val="single" w:sz="4" w:space="0" w:color="auto"/>
            </w:tcBorders>
            <w:shd w:val="clear" w:color="auto" w:fill="FFFFFF"/>
            <w:noWrap/>
            <w:vAlign w:val="bottom"/>
          </w:tcPr>
          <w:p w14:paraId="23184284"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1" w:type="dxa"/>
            <w:tcBorders>
              <w:top w:val="nil"/>
              <w:left w:val="nil"/>
              <w:bottom w:val="single" w:sz="4" w:space="0" w:color="auto"/>
              <w:right w:val="single" w:sz="4" w:space="0" w:color="auto"/>
            </w:tcBorders>
            <w:shd w:val="clear" w:color="auto" w:fill="FFFFFF"/>
            <w:noWrap/>
            <w:vAlign w:val="bottom"/>
          </w:tcPr>
          <w:p w14:paraId="74BC8B4E"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196" w:type="dxa"/>
            <w:tcBorders>
              <w:top w:val="single" w:sz="4" w:space="0" w:color="auto"/>
              <w:left w:val="nil"/>
              <w:bottom w:val="single" w:sz="4" w:space="0" w:color="auto"/>
              <w:right w:val="single" w:sz="4" w:space="0" w:color="auto"/>
            </w:tcBorders>
            <w:shd w:val="clear" w:color="auto" w:fill="FFFFFF"/>
            <w:vAlign w:val="bottom"/>
          </w:tcPr>
          <w:p w14:paraId="003928E0" w14:textId="77777777" w:rsidR="009A319D" w:rsidRPr="00F44F1A" w:rsidRDefault="009A319D" w:rsidP="008F298B">
            <w:pPr>
              <w:spacing w:after="0" w:line="240" w:lineRule="auto"/>
              <w:jc w:val="center"/>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17.103,16</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2BE1BE77"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107</w:t>
            </w:r>
          </w:p>
        </w:tc>
        <w:tc>
          <w:tcPr>
            <w:tcW w:w="1045" w:type="dxa"/>
            <w:tcBorders>
              <w:top w:val="nil"/>
              <w:left w:val="nil"/>
              <w:bottom w:val="single" w:sz="4" w:space="0" w:color="auto"/>
              <w:right w:val="single" w:sz="4" w:space="0" w:color="auto"/>
            </w:tcBorders>
            <w:shd w:val="clear" w:color="auto" w:fill="FFFFFF"/>
            <w:noWrap/>
            <w:vAlign w:val="bottom"/>
          </w:tcPr>
          <w:p w14:paraId="0E54B1B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2285BDB7" w14:textId="77777777" w:rsidTr="008F298B">
        <w:trPr>
          <w:trHeight w:val="513"/>
        </w:trPr>
        <w:tc>
          <w:tcPr>
            <w:tcW w:w="797" w:type="dxa"/>
            <w:tcBorders>
              <w:top w:val="nil"/>
              <w:left w:val="single" w:sz="4" w:space="0" w:color="auto"/>
              <w:bottom w:val="single" w:sz="4" w:space="0" w:color="auto"/>
              <w:right w:val="single" w:sz="4" w:space="0" w:color="auto"/>
            </w:tcBorders>
            <w:shd w:val="clear" w:color="auto" w:fill="FFFFFF"/>
            <w:noWrap/>
            <w:vAlign w:val="center"/>
          </w:tcPr>
          <w:p w14:paraId="323A4C19"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797" w:type="dxa"/>
            <w:tcBorders>
              <w:top w:val="nil"/>
              <w:left w:val="nil"/>
              <w:bottom w:val="single" w:sz="4" w:space="0" w:color="auto"/>
              <w:right w:val="single" w:sz="4" w:space="0" w:color="auto"/>
            </w:tcBorders>
            <w:shd w:val="clear" w:color="auto" w:fill="FFFFFF"/>
            <w:noWrap/>
            <w:vAlign w:val="center"/>
          </w:tcPr>
          <w:p w14:paraId="018626D7"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6526</w:t>
            </w:r>
          </w:p>
        </w:tc>
        <w:tc>
          <w:tcPr>
            <w:tcW w:w="2524" w:type="dxa"/>
            <w:tcBorders>
              <w:top w:val="nil"/>
              <w:left w:val="nil"/>
              <w:bottom w:val="single" w:sz="4" w:space="0" w:color="auto"/>
              <w:right w:val="single" w:sz="4" w:space="0" w:color="auto"/>
            </w:tcBorders>
            <w:shd w:val="clear" w:color="auto" w:fill="FFFFFF"/>
            <w:vAlign w:val="center"/>
          </w:tcPr>
          <w:p w14:paraId="128CABB9"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Prihodi od pruženih usluga</w:t>
            </w:r>
          </w:p>
        </w:tc>
        <w:tc>
          <w:tcPr>
            <w:tcW w:w="1061" w:type="dxa"/>
            <w:tcBorders>
              <w:top w:val="nil"/>
              <w:left w:val="nil"/>
              <w:bottom w:val="single" w:sz="4" w:space="0" w:color="auto"/>
              <w:right w:val="single" w:sz="4" w:space="0" w:color="auto"/>
            </w:tcBorders>
            <w:shd w:val="clear" w:color="auto" w:fill="FFFFFF"/>
            <w:noWrap/>
            <w:vAlign w:val="bottom"/>
          </w:tcPr>
          <w:p w14:paraId="39A492BA"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16.028,78</w:t>
            </w:r>
          </w:p>
        </w:tc>
        <w:tc>
          <w:tcPr>
            <w:tcW w:w="1061" w:type="dxa"/>
            <w:tcBorders>
              <w:top w:val="nil"/>
              <w:left w:val="nil"/>
              <w:bottom w:val="single" w:sz="4" w:space="0" w:color="auto"/>
              <w:right w:val="single" w:sz="4" w:space="0" w:color="auto"/>
            </w:tcBorders>
            <w:shd w:val="clear" w:color="auto" w:fill="FFFFFF"/>
            <w:noWrap/>
            <w:vAlign w:val="bottom"/>
          </w:tcPr>
          <w:p w14:paraId="799DC996"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1" w:type="dxa"/>
            <w:tcBorders>
              <w:top w:val="nil"/>
              <w:left w:val="nil"/>
              <w:bottom w:val="single" w:sz="4" w:space="0" w:color="auto"/>
              <w:right w:val="single" w:sz="4" w:space="0" w:color="auto"/>
            </w:tcBorders>
            <w:shd w:val="clear" w:color="auto" w:fill="FFFFFF"/>
            <w:noWrap/>
            <w:vAlign w:val="bottom"/>
          </w:tcPr>
          <w:p w14:paraId="354B8A1C"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196" w:type="dxa"/>
            <w:tcBorders>
              <w:top w:val="single" w:sz="4" w:space="0" w:color="auto"/>
              <w:left w:val="nil"/>
              <w:bottom w:val="single" w:sz="4" w:space="0" w:color="auto"/>
              <w:right w:val="single" w:sz="4" w:space="0" w:color="auto"/>
            </w:tcBorders>
            <w:shd w:val="clear" w:color="auto" w:fill="FFFFFF"/>
            <w:vAlign w:val="bottom"/>
          </w:tcPr>
          <w:p w14:paraId="2DFE2F83" w14:textId="77777777" w:rsidR="009A319D" w:rsidRPr="00F44F1A" w:rsidRDefault="009A319D" w:rsidP="008F298B">
            <w:pPr>
              <w:spacing w:after="0" w:line="240" w:lineRule="auto"/>
              <w:jc w:val="center"/>
              <w:rPr>
                <w:rFonts w:ascii="Times New Roman" w:hAnsi="Times New Roman" w:cs="Times New Roman"/>
                <w:sz w:val="16"/>
                <w:szCs w:val="16"/>
                <w:lang w:eastAsia="en-GB"/>
              </w:rPr>
            </w:pPr>
            <w:r w:rsidRPr="00F44F1A">
              <w:rPr>
                <w:rFonts w:ascii="Times New Roman" w:hAnsi="Times New Roman" w:cs="Times New Roman"/>
                <w:sz w:val="16"/>
                <w:szCs w:val="16"/>
                <w:lang w:eastAsia="en-GB"/>
              </w:rPr>
              <w:t>17.103,16</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0B71782E"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107</w:t>
            </w:r>
          </w:p>
        </w:tc>
        <w:tc>
          <w:tcPr>
            <w:tcW w:w="1045" w:type="dxa"/>
            <w:tcBorders>
              <w:top w:val="nil"/>
              <w:left w:val="nil"/>
              <w:bottom w:val="single" w:sz="4" w:space="0" w:color="auto"/>
              <w:right w:val="single" w:sz="4" w:space="0" w:color="auto"/>
            </w:tcBorders>
            <w:shd w:val="clear" w:color="auto" w:fill="FFFFFF"/>
            <w:noWrap/>
            <w:vAlign w:val="bottom"/>
          </w:tcPr>
          <w:p w14:paraId="1B1C2A0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37A5281F" w14:textId="77777777" w:rsidTr="008F298B">
        <w:trPr>
          <w:trHeight w:val="513"/>
        </w:trPr>
        <w:tc>
          <w:tcPr>
            <w:tcW w:w="797" w:type="dxa"/>
            <w:tcBorders>
              <w:top w:val="nil"/>
              <w:left w:val="single" w:sz="4" w:space="0" w:color="auto"/>
              <w:bottom w:val="single" w:sz="4" w:space="0" w:color="auto"/>
              <w:right w:val="single" w:sz="4" w:space="0" w:color="auto"/>
            </w:tcBorders>
            <w:shd w:val="clear" w:color="auto" w:fill="FFFFFF"/>
            <w:noWrap/>
            <w:vAlign w:val="center"/>
            <w:hideMark/>
          </w:tcPr>
          <w:p w14:paraId="7FCBE786"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w:t>
            </w:r>
          </w:p>
        </w:tc>
        <w:tc>
          <w:tcPr>
            <w:tcW w:w="797" w:type="dxa"/>
            <w:tcBorders>
              <w:top w:val="nil"/>
              <w:left w:val="nil"/>
              <w:bottom w:val="single" w:sz="4" w:space="0" w:color="auto"/>
              <w:right w:val="single" w:sz="4" w:space="0" w:color="auto"/>
            </w:tcBorders>
            <w:shd w:val="clear" w:color="auto" w:fill="FFFFFF"/>
            <w:noWrap/>
            <w:vAlign w:val="center"/>
            <w:hideMark/>
          </w:tcPr>
          <w:p w14:paraId="4C7DFBE9"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66</w:t>
            </w:r>
          </w:p>
        </w:tc>
        <w:tc>
          <w:tcPr>
            <w:tcW w:w="2524" w:type="dxa"/>
            <w:tcBorders>
              <w:top w:val="nil"/>
              <w:left w:val="nil"/>
              <w:bottom w:val="single" w:sz="4" w:space="0" w:color="auto"/>
              <w:right w:val="single" w:sz="4" w:space="0" w:color="auto"/>
            </w:tcBorders>
            <w:shd w:val="clear" w:color="auto" w:fill="FFFFFF"/>
            <w:vAlign w:val="center"/>
            <w:hideMark/>
          </w:tcPr>
          <w:p w14:paraId="1835F9C8"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Prihodi od prodaje proizvoda i robe te pruženih usluga, prihodi od donacija</w:t>
            </w:r>
          </w:p>
        </w:tc>
        <w:tc>
          <w:tcPr>
            <w:tcW w:w="1061" w:type="dxa"/>
            <w:tcBorders>
              <w:top w:val="nil"/>
              <w:left w:val="nil"/>
              <w:bottom w:val="single" w:sz="4" w:space="0" w:color="auto"/>
              <w:right w:val="single" w:sz="4" w:space="0" w:color="auto"/>
            </w:tcBorders>
            <w:shd w:val="clear" w:color="auto" w:fill="FFFFFF"/>
            <w:noWrap/>
            <w:vAlign w:val="bottom"/>
          </w:tcPr>
          <w:p w14:paraId="69BC22DA"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83,80</w:t>
            </w:r>
          </w:p>
        </w:tc>
        <w:tc>
          <w:tcPr>
            <w:tcW w:w="1061" w:type="dxa"/>
            <w:tcBorders>
              <w:top w:val="nil"/>
              <w:left w:val="nil"/>
              <w:bottom w:val="single" w:sz="4" w:space="0" w:color="auto"/>
              <w:right w:val="single" w:sz="4" w:space="0" w:color="auto"/>
            </w:tcBorders>
            <w:shd w:val="clear" w:color="auto" w:fill="FFFFFF"/>
            <w:noWrap/>
            <w:vAlign w:val="bottom"/>
          </w:tcPr>
          <w:p w14:paraId="7192040C"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100,00</w:t>
            </w:r>
          </w:p>
        </w:tc>
        <w:tc>
          <w:tcPr>
            <w:tcW w:w="1061" w:type="dxa"/>
            <w:tcBorders>
              <w:top w:val="nil"/>
              <w:left w:val="nil"/>
              <w:bottom w:val="single" w:sz="4" w:space="0" w:color="auto"/>
              <w:right w:val="single" w:sz="4" w:space="0" w:color="auto"/>
            </w:tcBorders>
            <w:shd w:val="clear" w:color="auto" w:fill="FFFFFF"/>
            <w:noWrap/>
            <w:vAlign w:val="bottom"/>
          </w:tcPr>
          <w:p w14:paraId="09B22E0F"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100,00</w:t>
            </w:r>
          </w:p>
        </w:tc>
        <w:tc>
          <w:tcPr>
            <w:tcW w:w="1196" w:type="dxa"/>
            <w:tcBorders>
              <w:top w:val="single" w:sz="4" w:space="0" w:color="auto"/>
              <w:left w:val="nil"/>
              <w:bottom w:val="single" w:sz="4" w:space="0" w:color="auto"/>
              <w:right w:val="single" w:sz="4" w:space="0" w:color="auto"/>
            </w:tcBorders>
            <w:shd w:val="clear" w:color="auto" w:fill="FFFFFF"/>
          </w:tcPr>
          <w:p w14:paraId="139DA5EE" w14:textId="77777777" w:rsidR="009A319D" w:rsidRPr="00F44F1A" w:rsidRDefault="009A319D" w:rsidP="008F298B">
            <w:pPr>
              <w:spacing w:after="0" w:line="240" w:lineRule="auto"/>
              <w:jc w:val="center"/>
              <w:rPr>
                <w:rFonts w:ascii="Times New Roman" w:hAnsi="Times New Roman" w:cs="Times New Roman"/>
                <w:sz w:val="16"/>
                <w:szCs w:val="16"/>
                <w:lang w:eastAsia="en-GB"/>
              </w:rPr>
            </w:pPr>
            <w:r w:rsidRPr="00F44F1A">
              <w:rPr>
                <w:rFonts w:ascii="Times New Roman" w:hAnsi="Times New Roman" w:cs="Times New Roman"/>
                <w:sz w:val="16"/>
                <w:szCs w:val="16"/>
                <w:lang w:eastAsia="en-GB"/>
              </w:rPr>
              <w:t>71,70</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21F362F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86</w:t>
            </w:r>
          </w:p>
        </w:tc>
        <w:tc>
          <w:tcPr>
            <w:tcW w:w="1045" w:type="dxa"/>
            <w:tcBorders>
              <w:top w:val="nil"/>
              <w:left w:val="nil"/>
              <w:bottom w:val="single" w:sz="4" w:space="0" w:color="auto"/>
              <w:right w:val="single" w:sz="4" w:space="0" w:color="auto"/>
            </w:tcBorders>
            <w:shd w:val="clear" w:color="auto" w:fill="FFFFFF"/>
            <w:noWrap/>
            <w:vAlign w:val="bottom"/>
          </w:tcPr>
          <w:p w14:paraId="11279C5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72</w:t>
            </w:r>
          </w:p>
        </w:tc>
      </w:tr>
      <w:tr w:rsidR="009A319D" w:rsidRPr="00F44F1A" w14:paraId="387D69A5" w14:textId="77777777" w:rsidTr="008F298B">
        <w:trPr>
          <w:trHeight w:val="513"/>
        </w:trPr>
        <w:tc>
          <w:tcPr>
            <w:tcW w:w="797" w:type="dxa"/>
            <w:tcBorders>
              <w:top w:val="nil"/>
              <w:left w:val="single" w:sz="4" w:space="0" w:color="auto"/>
              <w:bottom w:val="single" w:sz="4" w:space="0" w:color="auto"/>
              <w:right w:val="single" w:sz="4" w:space="0" w:color="auto"/>
            </w:tcBorders>
            <w:shd w:val="clear" w:color="auto" w:fill="FFFFFF"/>
            <w:noWrap/>
            <w:vAlign w:val="center"/>
          </w:tcPr>
          <w:p w14:paraId="5600EC6D"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797" w:type="dxa"/>
            <w:tcBorders>
              <w:top w:val="nil"/>
              <w:left w:val="nil"/>
              <w:bottom w:val="single" w:sz="4" w:space="0" w:color="auto"/>
              <w:right w:val="single" w:sz="4" w:space="0" w:color="auto"/>
            </w:tcBorders>
            <w:shd w:val="clear" w:color="auto" w:fill="FFFFFF"/>
            <w:noWrap/>
            <w:vAlign w:val="center"/>
          </w:tcPr>
          <w:p w14:paraId="7C7AF027"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661</w:t>
            </w:r>
          </w:p>
        </w:tc>
        <w:tc>
          <w:tcPr>
            <w:tcW w:w="2524" w:type="dxa"/>
            <w:tcBorders>
              <w:top w:val="nil"/>
              <w:left w:val="nil"/>
              <w:bottom w:val="single" w:sz="4" w:space="0" w:color="auto"/>
              <w:right w:val="single" w:sz="4" w:space="0" w:color="auto"/>
            </w:tcBorders>
            <w:shd w:val="clear" w:color="auto" w:fill="FFFFFF"/>
            <w:vAlign w:val="center"/>
          </w:tcPr>
          <w:p w14:paraId="135C1137"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Prihodi od prodaja proizvoda I robe te pruženih usluga</w:t>
            </w:r>
          </w:p>
        </w:tc>
        <w:tc>
          <w:tcPr>
            <w:tcW w:w="1061" w:type="dxa"/>
            <w:tcBorders>
              <w:top w:val="nil"/>
              <w:left w:val="nil"/>
              <w:bottom w:val="single" w:sz="4" w:space="0" w:color="auto"/>
              <w:right w:val="single" w:sz="4" w:space="0" w:color="auto"/>
            </w:tcBorders>
            <w:shd w:val="clear" w:color="auto" w:fill="FFFFFF"/>
            <w:noWrap/>
            <w:vAlign w:val="bottom"/>
          </w:tcPr>
          <w:p w14:paraId="4E0D26FF"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83,80</w:t>
            </w:r>
          </w:p>
        </w:tc>
        <w:tc>
          <w:tcPr>
            <w:tcW w:w="1061" w:type="dxa"/>
            <w:tcBorders>
              <w:top w:val="nil"/>
              <w:left w:val="nil"/>
              <w:bottom w:val="single" w:sz="4" w:space="0" w:color="auto"/>
              <w:right w:val="single" w:sz="4" w:space="0" w:color="auto"/>
            </w:tcBorders>
            <w:shd w:val="clear" w:color="auto" w:fill="FFFFFF"/>
            <w:noWrap/>
            <w:vAlign w:val="bottom"/>
          </w:tcPr>
          <w:p w14:paraId="699DF16E"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1" w:type="dxa"/>
            <w:tcBorders>
              <w:top w:val="nil"/>
              <w:left w:val="nil"/>
              <w:bottom w:val="single" w:sz="4" w:space="0" w:color="auto"/>
              <w:right w:val="single" w:sz="4" w:space="0" w:color="auto"/>
            </w:tcBorders>
            <w:shd w:val="clear" w:color="auto" w:fill="FFFFFF"/>
            <w:noWrap/>
            <w:vAlign w:val="bottom"/>
          </w:tcPr>
          <w:p w14:paraId="6B43FF45"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196" w:type="dxa"/>
            <w:tcBorders>
              <w:top w:val="single" w:sz="4" w:space="0" w:color="auto"/>
              <w:left w:val="nil"/>
              <w:bottom w:val="single" w:sz="4" w:space="0" w:color="auto"/>
              <w:right w:val="single" w:sz="4" w:space="0" w:color="auto"/>
            </w:tcBorders>
            <w:shd w:val="clear" w:color="auto" w:fill="FFFFFF"/>
          </w:tcPr>
          <w:p w14:paraId="2AA4F301"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71,70</w:t>
            </w:r>
          </w:p>
          <w:p w14:paraId="150B2770"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67F49E6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86</w:t>
            </w:r>
          </w:p>
        </w:tc>
        <w:tc>
          <w:tcPr>
            <w:tcW w:w="1045" w:type="dxa"/>
            <w:tcBorders>
              <w:top w:val="nil"/>
              <w:left w:val="nil"/>
              <w:bottom w:val="single" w:sz="4" w:space="0" w:color="auto"/>
              <w:right w:val="single" w:sz="4" w:space="0" w:color="auto"/>
            </w:tcBorders>
            <w:shd w:val="clear" w:color="auto" w:fill="FFFFFF"/>
            <w:noWrap/>
            <w:vAlign w:val="bottom"/>
          </w:tcPr>
          <w:p w14:paraId="2E6D771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152731F1" w14:textId="77777777" w:rsidTr="008F298B">
        <w:trPr>
          <w:trHeight w:val="513"/>
        </w:trPr>
        <w:tc>
          <w:tcPr>
            <w:tcW w:w="797" w:type="dxa"/>
            <w:tcBorders>
              <w:top w:val="nil"/>
              <w:left w:val="single" w:sz="4" w:space="0" w:color="auto"/>
              <w:bottom w:val="single" w:sz="4" w:space="0" w:color="auto"/>
              <w:right w:val="single" w:sz="4" w:space="0" w:color="auto"/>
            </w:tcBorders>
            <w:shd w:val="clear" w:color="auto" w:fill="FFFFFF"/>
            <w:noWrap/>
            <w:vAlign w:val="center"/>
          </w:tcPr>
          <w:p w14:paraId="3E4AA7B2"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797" w:type="dxa"/>
            <w:tcBorders>
              <w:top w:val="nil"/>
              <w:left w:val="nil"/>
              <w:bottom w:val="single" w:sz="4" w:space="0" w:color="auto"/>
              <w:right w:val="single" w:sz="4" w:space="0" w:color="auto"/>
            </w:tcBorders>
            <w:shd w:val="clear" w:color="auto" w:fill="FFFFFF"/>
            <w:noWrap/>
            <w:vAlign w:val="center"/>
          </w:tcPr>
          <w:p w14:paraId="51103FD0"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6615</w:t>
            </w:r>
          </w:p>
        </w:tc>
        <w:tc>
          <w:tcPr>
            <w:tcW w:w="2524" w:type="dxa"/>
            <w:tcBorders>
              <w:top w:val="nil"/>
              <w:left w:val="nil"/>
              <w:bottom w:val="single" w:sz="4" w:space="0" w:color="auto"/>
              <w:right w:val="single" w:sz="4" w:space="0" w:color="auto"/>
            </w:tcBorders>
            <w:shd w:val="clear" w:color="auto" w:fill="FFFFFF"/>
            <w:vAlign w:val="center"/>
          </w:tcPr>
          <w:p w14:paraId="776CFAD5"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Prihodi od pruženih usluga</w:t>
            </w:r>
          </w:p>
        </w:tc>
        <w:tc>
          <w:tcPr>
            <w:tcW w:w="1061" w:type="dxa"/>
            <w:tcBorders>
              <w:top w:val="nil"/>
              <w:left w:val="nil"/>
              <w:bottom w:val="single" w:sz="4" w:space="0" w:color="auto"/>
              <w:right w:val="single" w:sz="4" w:space="0" w:color="auto"/>
            </w:tcBorders>
            <w:shd w:val="clear" w:color="auto" w:fill="FFFFFF"/>
            <w:noWrap/>
            <w:vAlign w:val="bottom"/>
          </w:tcPr>
          <w:p w14:paraId="2ADFA947"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83,80</w:t>
            </w:r>
          </w:p>
        </w:tc>
        <w:tc>
          <w:tcPr>
            <w:tcW w:w="1061" w:type="dxa"/>
            <w:tcBorders>
              <w:top w:val="nil"/>
              <w:left w:val="nil"/>
              <w:bottom w:val="single" w:sz="4" w:space="0" w:color="auto"/>
              <w:right w:val="single" w:sz="4" w:space="0" w:color="auto"/>
            </w:tcBorders>
            <w:shd w:val="clear" w:color="auto" w:fill="FFFFFF"/>
            <w:noWrap/>
            <w:vAlign w:val="bottom"/>
          </w:tcPr>
          <w:p w14:paraId="616DD1D9"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1" w:type="dxa"/>
            <w:tcBorders>
              <w:top w:val="nil"/>
              <w:left w:val="nil"/>
              <w:bottom w:val="single" w:sz="4" w:space="0" w:color="auto"/>
              <w:right w:val="single" w:sz="4" w:space="0" w:color="auto"/>
            </w:tcBorders>
            <w:shd w:val="clear" w:color="auto" w:fill="FFFFFF"/>
            <w:noWrap/>
            <w:vAlign w:val="bottom"/>
          </w:tcPr>
          <w:p w14:paraId="4D184F7E"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196" w:type="dxa"/>
            <w:tcBorders>
              <w:top w:val="single" w:sz="4" w:space="0" w:color="auto"/>
              <w:left w:val="nil"/>
              <w:bottom w:val="single" w:sz="4" w:space="0" w:color="auto"/>
              <w:right w:val="single" w:sz="4" w:space="0" w:color="auto"/>
            </w:tcBorders>
            <w:shd w:val="clear" w:color="auto" w:fill="FFFFFF"/>
          </w:tcPr>
          <w:p w14:paraId="38AE7090"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71,70</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17210B59"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86</w:t>
            </w:r>
          </w:p>
        </w:tc>
        <w:tc>
          <w:tcPr>
            <w:tcW w:w="1045" w:type="dxa"/>
            <w:tcBorders>
              <w:top w:val="nil"/>
              <w:left w:val="nil"/>
              <w:bottom w:val="single" w:sz="4" w:space="0" w:color="auto"/>
              <w:right w:val="single" w:sz="4" w:space="0" w:color="auto"/>
            </w:tcBorders>
            <w:shd w:val="clear" w:color="auto" w:fill="FFFFFF"/>
            <w:noWrap/>
            <w:vAlign w:val="bottom"/>
          </w:tcPr>
          <w:p w14:paraId="69BD104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52449047" w14:textId="77777777" w:rsidTr="008F298B">
        <w:trPr>
          <w:trHeight w:val="520"/>
        </w:trPr>
        <w:tc>
          <w:tcPr>
            <w:tcW w:w="797" w:type="dxa"/>
            <w:tcBorders>
              <w:top w:val="nil"/>
              <w:left w:val="single" w:sz="4" w:space="0" w:color="auto"/>
              <w:bottom w:val="single" w:sz="4" w:space="0" w:color="auto"/>
              <w:right w:val="single" w:sz="4" w:space="0" w:color="auto"/>
            </w:tcBorders>
            <w:shd w:val="clear" w:color="auto" w:fill="FFFFFF"/>
            <w:noWrap/>
            <w:vAlign w:val="center"/>
            <w:hideMark/>
          </w:tcPr>
          <w:p w14:paraId="1BB3A778"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w:t>
            </w:r>
          </w:p>
        </w:tc>
        <w:tc>
          <w:tcPr>
            <w:tcW w:w="797" w:type="dxa"/>
            <w:tcBorders>
              <w:top w:val="nil"/>
              <w:left w:val="nil"/>
              <w:bottom w:val="single" w:sz="4" w:space="0" w:color="auto"/>
              <w:right w:val="single" w:sz="4" w:space="0" w:color="auto"/>
            </w:tcBorders>
            <w:shd w:val="clear" w:color="auto" w:fill="FFFFFF"/>
            <w:noWrap/>
            <w:vAlign w:val="center"/>
            <w:hideMark/>
          </w:tcPr>
          <w:p w14:paraId="562C73EB"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67</w:t>
            </w:r>
          </w:p>
        </w:tc>
        <w:tc>
          <w:tcPr>
            <w:tcW w:w="2524" w:type="dxa"/>
            <w:tcBorders>
              <w:top w:val="nil"/>
              <w:left w:val="nil"/>
              <w:bottom w:val="single" w:sz="4" w:space="0" w:color="auto"/>
              <w:right w:val="single" w:sz="4" w:space="0" w:color="auto"/>
            </w:tcBorders>
            <w:shd w:val="clear" w:color="auto" w:fill="FFFFFF"/>
            <w:vAlign w:val="center"/>
            <w:hideMark/>
          </w:tcPr>
          <w:p w14:paraId="0267E999"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Prihodi iz nadležnog proračuna i od HZZO-a temeljem ugovornih obveza</w:t>
            </w:r>
          </w:p>
        </w:tc>
        <w:tc>
          <w:tcPr>
            <w:tcW w:w="1061" w:type="dxa"/>
            <w:tcBorders>
              <w:top w:val="nil"/>
              <w:left w:val="nil"/>
              <w:bottom w:val="single" w:sz="4" w:space="0" w:color="auto"/>
              <w:right w:val="single" w:sz="4" w:space="0" w:color="auto"/>
            </w:tcBorders>
            <w:shd w:val="clear" w:color="auto" w:fill="FFFFFF"/>
            <w:noWrap/>
            <w:vAlign w:val="bottom"/>
          </w:tcPr>
          <w:p w14:paraId="67794349"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213.267,37</w:t>
            </w:r>
          </w:p>
        </w:tc>
        <w:tc>
          <w:tcPr>
            <w:tcW w:w="1061" w:type="dxa"/>
            <w:tcBorders>
              <w:top w:val="nil"/>
              <w:left w:val="nil"/>
              <w:bottom w:val="single" w:sz="4" w:space="0" w:color="auto"/>
              <w:right w:val="single" w:sz="4" w:space="0" w:color="auto"/>
            </w:tcBorders>
            <w:shd w:val="clear" w:color="auto" w:fill="FFFFFF"/>
            <w:noWrap/>
            <w:vAlign w:val="bottom"/>
          </w:tcPr>
          <w:p w14:paraId="321723E9"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340.948,00</w:t>
            </w:r>
          </w:p>
        </w:tc>
        <w:tc>
          <w:tcPr>
            <w:tcW w:w="1061" w:type="dxa"/>
            <w:tcBorders>
              <w:top w:val="nil"/>
              <w:left w:val="nil"/>
              <w:bottom w:val="single" w:sz="4" w:space="0" w:color="auto"/>
              <w:right w:val="single" w:sz="4" w:space="0" w:color="auto"/>
            </w:tcBorders>
            <w:shd w:val="clear" w:color="auto" w:fill="FFFFFF"/>
            <w:noWrap/>
            <w:vAlign w:val="bottom"/>
          </w:tcPr>
          <w:p w14:paraId="3CC96AB3"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340.948,00</w:t>
            </w:r>
          </w:p>
        </w:tc>
        <w:tc>
          <w:tcPr>
            <w:tcW w:w="1196" w:type="dxa"/>
            <w:tcBorders>
              <w:top w:val="single" w:sz="4" w:space="0" w:color="auto"/>
              <w:left w:val="nil"/>
              <w:bottom w:val="single" w:sz="4" w:space="0" w:color="auto"/>
              <w:right w:val="single" w:sz="4" w:space="0" w:color="auto"/>
            </w:tcBorders>
            <w:shd w:val="clear" w:color="auto" w:fill="FFFFFF"/>
          </w:tcPr>
          <w:p w14:paraId="160F32B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275.228,65</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601865B9"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129</w:t>
            </w:r>
          </w:p>
        </w:tc>
        <w:tc>
          <w:tcPr>
            <w:tcW w:w="1045" w:type="dxa"/>
            <w:tcBorders>
              <w:top w:val="nil"/>
              <w:left w:val="nil"/>
              <w:bottom w:val="single" w:sz="4" w:space="0" w:color="auto"/>
              <w:right w:val="single" w:sz="4" w:space="0" w:color="auto"/>
            </w:tcBorders>
            <w:shd w:val="clear" w:color="auto" w:fill="FFFFFF"/>
            <w:noWrap/>
            <w:vAlign w:val="bottom"/>
          </w:tcPr>
          <w:p w14:paraId="2303579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81</w:t>
            </w:r>
          </w:p>
        </w:tc>
      </w:tr>
      <w:tr w:rsidR="009A319D" w:rsidRPr="00F44F1A" w14:paraId="276337E0" w14:textId="77777777" w:rsidTr="008F298B">
        <w:trPr>
          <w:trHeight w:val="520"/>
        </w:trPr>
        <w:tc>
          <w:tcPr>
            <w:tcW w:w="797" w:type="dxa"/>
            <w:tcBorders>
              <w:top w:val="nil"/>
              <w:left w:val="single" w:sz="4" w:space="0" w:color="auto"/>
              <w:bottom w:val="single" w:sz="4" w:space="0" w:color="auto"/>
              <w:right w:val="single" w:sz="4" w:space="0" w:color="auto"/>
            </w:tcBorders>
            <w:shd w:val="clear" w:color="auto" w:fill="FFFFFF"/>
            <w:noWrap/>
            <w:vAlign w:val="center"/>
          </w:tcPr>
          <w:p w14:paraId="2B5FCBC3"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797" w:type="dxa"/>
            <w:tcBorders>
              <w:top w:val="nil"/>
              <w:left w:val="nil"/>
              <w:bottom w:val="single" w:sz="4" w:space="0" w:color="auto"/>
              <w:right w:val="single" w:sz="4" w:space="0" w:color="auto"/>
            </w:tcBorders>
            <w:shd w:val="clear" w:color="auto" w:fill="FFFFFF"/>
            <w:noWrap/>
            <w:vAlign w:val="center"/>
          </w:tcPr>
          <w:p w14:paraId="1518B4C2"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671</w:t>
            </w:r>
          </w:p>
        </w:tc>
        <w:tc>
          <w:tcPr>
            <w:tcW w:w="2524" w:type="dxa"/>
            <w:tcBorders>
              <w:top w:val="nil"/>
              <w:left w:val="nil"/>
              <w:bottom w:val="single" w:sz="4" w:space="0" w:color="auto"/>
              <w:right w:val="single" w:sz="4" w:space="0" w:color="auto"/>
            </w:tcBorders>
            <w:shd w:val="clear" w:color="auto" w:fill="FFFFFF"/>
            <w:vAlign w:val="center"/>
          </w:tcPr>
          <w:p w14:paraId="6FDB43CD"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Prihodi iz nadležnog proračuna za financiranje redovne djelatnosti proračunskih korisnika</w:t>
            </w:r>
          </w:p>
        </w:tc>
        <w:tc>
          <w:tcPr>
            <w:tcW w:w="1061" w:type="dxa"/>
            <w:tcBorders>
              <w:top w:val="nil"/>
              <w:left w:val="nil"/>
              <w:bottom w:val="single" w:sz="4" w:space="0" w:color="auto"/>
              <w:right w:val="single" w:sz="4" w:space="0" w:color="auto"/>
            </w:tcBorders>
            <w:shd w:val="clear" w:color="auto" w:fill="FFFFFF"/>
            <w:noWrap/>
            <w:vAlign w:val="bottom"/>
          </w:tcPr>
          <w:p w14:paraId="49C4FAB2"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213.267,37</w:t>
            </w:r>
          </w:p>
        </w:tc>
        <w:tc>
          <w:tcPr>
            <w:tcW w:w="1061" w:type="dxa"/>
            <w:tcBorders>
              <w:top w:val="nil"/>
              <w:left w:val="nil"/>
              <w:bottom w:val="single" w:sz="4" w:space="0" w:color="auto"/>
              <w:right w:val="single" w:sz="4" w:space="0" w:color="auto"/>
            </w:tcBorders>
            <w:shd w:val="clear" w:color="auto" w:fill="FFFFFF"/>
            <w:noWrap/>
            <w:vAlign w:val="bottom"/>
          </w:tcPr>
          <w:p w14:paraId="24D255CF"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1" w:type="dxa"/>
            <w:tcBorders>
              <w:top w:val="nil"/>
              <w:left w:val="nil"/>
              <w:bottom w:val="single" w:sz="4" w:space="0" w:color="auto"/>
              <w:right w:val="single" w:sz="4" w:space="0" w:color="auto"/>
            </w:tcBorders>
            <w:shd w:val="clear" w:color="auto" w:fill="FFFFFF"/>
            <w:noWrap/>
            <w:vAlign w:val="bottom"/>
          </w:tcPr>
          <w:p w14:paraId="3432A331"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196" w:type="dxa"/>
            <w:tcBorders>
              <w:top w:val="single" w:sz="4" w:space="0" w:color="auto"/>
              <w:left w:val="nil"/>
              <w:bottom w:val="single" w:sz="4" w:space="0" w:color="auto"/>
              <w:right w:val="single" w:sz="4" w:space="0" w:color="auto"/>
            </w:tcBorders>
            <w:shd w:val="clear" w:color="auto" w:fill="FFFFFF"/>
          </w:tcPr>
          <w:p w14:paraId="15AB6319"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275.228,65</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6B0576D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129</w:t>
            </w:r>
          </w:p>
        </w:tc>
        <w:tc>
          <w:tcPr>
            <w:tcW w:w="1045" w:type="dxa"/>
            <w:tcBorders>
              <w:top w:val="nil"/>
              <w:left w:val="nil"/>
              <w:bottom w:val="single" w:sz="4" w:space="0" w:color="auto"/>
              <w:right w:val="single" w:sz="4" w:space="0" w:color="auto"/>
            </w:tcBorders>
            <w:shd w:val="clear" w:color="auto" w:fill="FFFFFF"/>
            <w:noWrap/>
            <w:vAlign w:val="bottom"/>
          </w:tcPr>
          <w:p w14:paraId="4BAC2DB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29A308B7" w14:textId="77777777" w:rsidTr="008F298B">
        <w:trPr>
          <w:trHeight w:val="520"/>
        </w:trPr>
        <w:tc>
          <w:tcPr>
            <w:tcW w:w="797" w:type="dxa"/>
            <w:tcBorders>
              <w:top w:val="nil"/>
              <w:left w:val="single" w:sz="4" w:space="0" w:color="auto"/>
              <w:bottom w:val="single" w:sz="4" w:space="0" w:color="auto"/>
              <w:right w:val="single" w:sz="4" w:space="0" w:color="auto"/>
            </w:tcBorders>
            <w:shd w:val="clear" w:color="auto" w:fill="FFFFFF"/>
            <w:noWrap/>
            <w:vAlign w:val="center"/>
          </w:tcPr>
          <w:p w14:paraId="24635728"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797" w:type="dxa"/>
            <w:tcBorders>
              <w:top w:val="nil"/>
              <w:left w:val="nil"/>
              <w:bottom w:val="single" w:sz="4" w:space="0" w:color="auto"/>
              <w:right w:val="single" w:sz="4" w:space="0" w:color="auto"/>
            </w:tcBorders>
            <w:shd w:val="clear" w:color="auto" w:fill="FFFFFF"/>
            <w:noWrap/>
            <w:vAlign w:val="center"/>
          </w:tcPr>
          <w:p w14:paraId="121357A6"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6711</w:t>
            </w:r>
          </w:p>
        </w:tc>
        <w:tc>
          <w:tcPr>
            <w:tcW w:w="2524" w:type="dxa"/>
            <w:tcBorders>
              <w:top w:val="nil"/>
              <w:left w:val="nil"/>
              <w:bottom w:val="single" w:sz="4" w:space="0" w:color="auto"/>
              <w:right w:val="single" w:sz="4" w:space="0" w:color="auto"/>
            </w:tcBorders>
            <w:shd w:val="clear" w:color="auto" w:fill="FFFFFF"/>
            <w:vAlign w:val="center"/>
          </w:tcPr>
          <w:p w14:paraId="0B16450A"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Prihodi iz nadležnog proračuna za financiranje rashoda poslovanja</w:t>
            </w:r>
          </w:p>
        </w:tc>
        <w:tc>
          <w:tcPr>
            <w:tcW w:w="1061" w:type="dxa"/>
            <w:tcBorders>
              <w:top w:val="nil"/>
              <w:left w:val="nil"/>
              <w:bottom w:val="single" w:sz="4" w:space="0" w:color="auto"/>
              <w:right w:val="single" w:sz="4" w:space="0" w:color="auto"/>
            </w:tcBorders>
            <w:shd w:val="clear" w:color="auto" w:fill="FFFFFF"/>
            <w:noWrap/>
            <w:vAlign w:val="bottom"/>
          </w:tcPr>
          <w:p w14:paraId="706339EA"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200.537,48</w:t>
            </w:r>
          </w:p>
        </w:tc>
        <w:tc>
          <w:tcPr>
            <w:tcW w:w="1061" w:type="dxa"/>
            <w:tcBorders>
              <w:top w:val="nil"/>
              <w:left w:val="nil"/>
              <w:bottom w:val="single" w:sz="4" w:space="0" w:color="auto"/>
              <w:right w:val="single" w:sz="4" w:space="0" w:color="auto"/>
            </w:tcBorders>
            <w:shd w:val="clear" w:color="auto" w:fill="FFFFFF"/>
            <w:noWrap/>
            <w:vAlign w:val="bottom"/>
          </w:tcPr>
          <w:p w14:paraId="29B1C96F"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1" w:type="dxa"/>
            <w:tcBorders>
              <w:top w:val="nil"/>
              <w:left w:val="nil"/>
              <w:bottom w:val="single" w:sz="4" w:space="0" w:color="auto"/>
              <w:right w:val="single" w:sz="4" w:space="0" w:color="auto"/>
            </w:tcBorders>
            <w:shd w:val="clear" w:color="auto" w:fill="FFFFFF"/>
            <w:noWrap/>
            <w:vAlign w:val="bottom"/>
          </w:tcPr>
          <w:p w14:paraId="248971E1"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196" w:type="dxa"/>
            <w:tcBorders>
              <w:top w:val="single" w:sz="4" w:space="0" w:color="auto"/>
              <w:left w:val="nil"/>
              <w:bottom w:val="single" w:sz="4" w:space="0" w:color="auto"/>
              <w:right w:val="single" w:sz="4" w:space="0" w:color="auto"/>
            </w:tcBorders>
            <w:shd w:val="clear" w:color="auto" w:fill="FFFFFF"/>
          </w:tcPr>
          <w:p w14:paraId="47E2945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260.878,59</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5A609727"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130</w:t>
            </w:r>
          </w:p>
        </w:tc>
        <w:tc>
          <w:tcPr>
            <w:tcW w:w="1045" w:type="dxa"/>
            <w:tcBorders>
              <w:top w:val="nil"/>
              <w:left w:val="nil"/>
              <w:bottom w:val="single" w:sz="4" w:space="0" w:color="auto"/>
              <w:right w:val="single" w:sz="4" w:space="0" w:color="auto"/>
            </w:tcBorders>
            <w:shd w:val="clear" w:color="auto" w:fill="FFFFFF"/>
            <w:noWrap/>
            <w:vAlign w:val="bottom"/>
          </w:tcPr>
          <w:p w14:paraId="4693A80E"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78114203" w14:textId="77777777" w:rsidTr="008F298B">
        <w:trPr>
          <w:trHeight w:val="520"/>
        </w:trPr>
        <w:tc>
          <w:tcPr>
            <w:tcW w:w="797" w:type="dxa"/>
            <w:tcBorders>
              <w:top w:val="nil"/>
              <w:left w:val="single" w:sz="4" w:space="0" w:color="auto"/>
              <w:bottom w:val="single" w:sz="4" w:space="0" w:color="auto"/>
              <w:right w:val="single" w:sz="4" w:space="0" w:color="auto"/>
            </w:tcBorders>
            <w:shd w:val="clear" w:color="auto" w:fill="FFFFFF"/>
            <w:noWrap/>
            <w:vAlign w:val="center"/>
          </w:tcPr>
          <w:p w14:paraId="6E920FF9"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797" w:type="dxa"/>
            <w:tcBorders>
              <w:top w:val="nil"/>
              <w:left w:val="nil"/>
              <w:bottom w:val="single" w:sz="4" w:space="0" w:color="auto"/>
              <w:right w:val="single" w:sz="4" w:space="0" w:color="auto"/>
            </w:tcBorders>
            <w:shd w:val="clear" w:color="auto" w:fill="FFFFFF"/>
            <w:noWrap/>
            <w:vAlign w:val="center"/>
          </w:tcPr>
          <w:p w14:paraId="747BA5D6"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6712</w:t>
            </w:r>
          </w:p>
        </w:tc>
        <w:tc>
          <w:tcPr>
            <w:tcW w:w="2524" w:type="dxa"/>
            <w:tcBorders>
              <w:top w:val="nil"/>
              <w:left w:val="nil"/>
              <w:bottom w:val="single" w:sz="4" w:space="0" w:color="auto"/>
              <w:right w:val="single" w:sz="4" w:space="0" w:color="auto"/>
            </w:tcBorders>
            <w:shd w:val="clear" w:color="auto" w:fill="FFFFFF"/>
            <w:vAlign w:val="center"/>
          </w:tcPr>
          <w:p w14:paraId="4695EF9D"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Prihodi iz nadležnog proračuna za financiranje rashoda za nabavu nefinancijske imovine</w:t>
            </w:r>
          </w:p>
        </w:tc>
        <w:tc>
          <w:tcPr>
            <w:tcW w:w="1061" w:type="dxa"/>
            <w:tcBorders>
              <w:top w:val="nil"/>
              <w:left w:val="nil"/>
              <w:bottom w:val="single" w:sz="4" w:space="0" w:color="auto"/>
              <w:right w:val="single" w:sz="4" w:space="0" w:color="auto"/>
            </w:tcBorders>
            <w:shd w:val="clear" w:color="auto" w:fill="FFFFFF"/>
            <w:noWrap/>
            <w:vAlign w:val="bottom"/>
          </w:tcPr>
          <w:p w14:paraId="01163108"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12.729,89</w:t>
            </w:r>
          </w:p>
        </w:tc>
        <w:tc>
          <w:tcPr>
            <w:tcW w:w="1061" w:type="dxa"/>
            <w:tcBorders>
              <w:top w:val="nil"/>
              <w:left w:val="nil"/>
              <w:bottom w:val="single" w:sz="4" w:space="0" w:color="auto"/>
              <w:right w:val="single" w:sz="4" w:space="0" w:color="auto"/>
            </w:tcBorders>
            <w:shd w:val="clear" w:color="auto" w:fill="FFFFFF"/>
            <w:noWrap/>
            <w:vAlign w:val="bottom"/>
          </w:tcPr>
          <w:p w14:paraId="4B63AEF6"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1" w:type="dxa"/>
            <w:tcBorders>
              <w:top w:val="nil"/>
              <w:left w:val="nil"/>
              <w:bottom w:val="single" w:sz="4" w:space="0" w:color="auto"/>
              <w:right w:val="single" w:sz="4" w:space="0" w:color="auto"/>
            </w:tcBorders>
            <w:shd w:val="clear" w:color="auto" w:fill="FFFFFF"/>
            <w:noWrap/>
            <w:vAlign w:val="bottom"/>
          </w:tcPr>
          <w:p w14:paraId="4A3BEFE8"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196" w:type="dxa"/>
            <w:tcBorders>
              <w:top w:val="single" w:sz="4" w:space="0" w:color="auto"/>
              <w:left w:val="nil"/>
              <w:bottom w:val="single" w:sz="4" w:space="0" w:color="auto"/>
              <w:right w:val="single" w:sz="4" w:space="0" w:color="auto"/>
            </w:tcBorders>
            <w:shd w:val="clear" w:color="auto" w:fill="FFFFFF"/>
          </w:tcPr>
          <w:p w14:paraId="786F62B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14.350,06</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642B9CC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113</w:t>
            </w:r>
          </w:p>
        </w:tc>
        <w:tc>
          <w:tcPr>
            <w:tcW w:w="1045" w:type="dxa"/>
            <w:tcBorders>
              <w:top w:val="nil"/>
              <w:left w:val="nil"/>
              <w:bottom w:val="single" w:sz="4" w:space="0" w:color="auto"/>
              <w:right w:val="single" w:sz="4" w:space="0" w:color="auto"/>
            </w:tcBorders>
            <w:shd w:val="clear" w:color="auto" w:fill="FFFFFF"/>
            <w:noWrap/>
            <w:vAlign w:val="bottom"/>
          </w:tcPr>
          <w:p w14:paraId="7829D65A"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454F4B81" w14:textId="77777777" w:rsidTr="008F298B">
        <w:trPr>
          <w:trHeight w:val="382"/>
        </w:trPr>
        <w:tc>
          <w:tcPr>
            <w:tcW w:w="797" w:type="dxa"/>
            <w:tcBorders>
              <w:top w:val="nil"/>
              <w:left w:val="single" w:sz="4" w:space="0" w:color="auto"/>
              <w:bottom w:val="single" w:sz="4" w:space="0" w:color="auto"/>
              <w:right w:val="single" w:sz="4" w:space="0" w:color="auto"/>
            </w:tcBorders>
            <w:shd w:val="clear" w:color="auto" w:fill="FFFFFF"/>
            <w:noWrap/>
            <w:vAlign w:val="center"/>
            <w:hideMark/>
          </w:tcPr>
          <w:p w14:paraId="491E6F17"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7</w:t>
            </w:r>
          </w:p>
        </w:tc>
        <w:tc>
          <w:tcPr>
            <w:tcW w:w="797" w:type="dxa"/>
            <w:tcBorders>
              <w:top w:val="nil"/>
              <w:left w:val="nil"/>
              <w:bottom w:val="single" w:sz="4" w:space="0" w:color="auto"/>
              <w:right w:val="single" w:sz="4" w:space="0" w:color="auto"/>
            </w:tcBorders>
            <w:shd w:val="clear" w:color="auto" w:fill="FFFFFF"/>
            <w:noWrap/>
            <w:vAlign w:val="center"/>
            <w:hideMark/>
          </w:tcPr>
          <w:p w14:paraId="2F98A4E4"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 </w:t>
            </w:r>
          </w:p>
        </w:tc>
        <w:tc>
          <w:tcPr>
            <w:tcW w:w="2524" w:type="dxa"/>
            <w:tcBorders>
              <w:top w:val="nil"/>
              <w:left w:val="nil"/>
              <w:bottom w:val="single" w:sz="4" w:space="0" w:color="auto"/>
              <w:right w:val="single" w:sz="4" w:space="0" w:color="auto"/>
            </w:tcBorders>
            <w:shd w:val="clear" w:color="auto" w:fill="FFFFFF"/>
            <w:vAlign w:val="center"/>
            <w:hideMark/>
          </w:tcPr>
          <w:p w14:paraId="0DFA8903"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Prihodi od prodaje nefinancijske imovine</w:t>
            </w:r>
          </w:p>
        </w:tc>
        <w:tc>
          <w:tcPr>
            <w:tcW w:w="1061" w:type="dxa"/>
            <w:tcBorders>
              <w:top w:val="nil"/>
              <w:left w:val="nil"/>
              <w:bottom w:val="single" w:sz="4" w:space="0" w:color="auto"/>
              <w:right w:val="single" w:sz="4" w:space="0" w:color="auto"/>
            </w:tcBorders>
            <w:shd w:val="clear" w:color="auto" w:fill="FFFFFF"/>
            <w:noWrap/>
            <w:vAlign w:val="bottom"/>
          </w:tcPr>
          <w:p w14:paraId="5F66E4D2"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c>
          <w:tcPr>
            <w:tcW w:w="1061" w:type="dxa"/>
            <w:tcBorders>
              <w:top w:val="nil"/>
              <w:left w:val="nil"/>
              <w:bottom w:val="single" w:sz="4" w:space="0" w:color="auto"/>
              <w:right w:val="single" w:sz="4" w:space="0" w:color="auto"/>
            </w:tcBorders>
            <w:shd w:val="clear" w:color="auto" w:fill="FFFFFF"/>
            <w:noWrap/>
            <w:vAlign w:val="bottom"/>
          </w:tcPr>
          <w:p w14:paraId="096536FE"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c>
          <w:tcPr>
            <w:tcW w:w="1061" w:type="dxa"/>
            <w:tcBorders>
              <w:top w:val="nil"/>
              <w:left w:val="nil"/>
              <w:bottom w:val="single" w:sz="4" w:space="0" w:color="auto"/>
              <w:right w:val="single" w:sz="4" w:space="0" w:color="auto"/>
            </w:tcBorders>
            <w:shd w:val="clear" w:color="auto" w:fill="FFFFFF"/>
            <w:noWrap/>
            <w:vAlign w:val="bottom"/>
          </w:tcPr>
          <w:p w14:paraId="0AFB5491"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c>
          <w:tcPr>
            <w:tcW w:w="1196" w:type="dxa"/>
            <w:tcBorders>
              <w:top w:val="single" w:sz="4" w:space="0" w:color="auto"/>
              <w:left w:val="nil"/>
              <w:bottom w:val="single" w:sz="4" w:space="0" w:color="auto"/>
              <w:right w:val="single" w:sz="4" w:space="0" w:color="auto"/>
            </w:tcBorders>
            <w:shd w:val="clear" w:color="auto" w:fill="FFFFFF"/>
            <w:vAlign w:val="bottom"/>
          </w:tcPr>
          <w:p w14:paraId="66E7EB2E"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0</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6A363FDD"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45" w:type="dxa"/>
            <w:tcBorders>
              <w:top w:val="nil"/>
              <w:left w:val="nil"/>
              <w:bottom w:val="single" w:sz="4" w:space="0" w:color="auto"/>
              <w:right w:val="single" w:sz="4" w:space="0" w:color="auto"/>
            </w:tcBorders>
            <w:shd w:val="clear" w:color="auto" w:fill="FFFFFF"/>
            <w:noWrap/>
            <w:vAlign w:val="bottom"/>
          </w:tcPr>
          <w:p w14:paraId="3E3D00AA"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r>
      <w:tr w:rsidR="009A319D" w:rsidRPr="00F44F1A" w14:paraId="1BF6F1AB" w14:textId="77777777" w:rsidTr="008F298B">
        <w:trPr>
          <w:trHeight w:val="418"/>
        </w:trPr>
        <w:tc>
          <w:tcPr>
            <w:tcW w:w="797" w:type="dxa"/>
            <w:tcBorders>
              <w:top w:val="nil"/>
              <w:left w:val="single" w:sz="4" w:space="0" w:color="auto"/>
              <w:bottom w:val="single" w:sz="4" w:space="0" w:color="auto"/>
              <w:right w:val="single" w:sz="4" w:space="0" w:color="auto"/>
            </w:tcBorders>
            <w:shd w:val="clear" w:color="auto" w:fill="FFFFFF"/>
            <w:vAlign w:val="center"/>
            <w:hideMark/>
          </w:tcPr>
          <w:p w14:paraId="0E107439"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w:t>
            </w:r>
          </w:p>
        </w:tc>
        <w:tc>
          <w:tcPr>
            <w:tcW w:w="797" w:type="dxa"/>
            <w:tcBorders>
              <w:top w:val="nil"/>
              <w:left w:val="nil"/>
              <w:bottom w:val="single" w:sz="4" w:space="0" w:color="auto"/>
              <w:right w:val="single" w:sz="4" w:space="0" w:color="auto"/>
            </w:tcBorders>
            <w:shd w:val="clear" w:color="auto" w:fill="FFFFFF"/>
            <w:vAlign w:val="center"/>
            <w:hideMark/>
          </w:tcPr>
          <w:p w14:paraId="284778D0"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72</w:t>
            </w:r>
          </w:p>
        </w:tc>
        <w:tc>
          <w:tcPr>
            <w:tcW w:w="2524" w:type="dxa"/>
            <w:tcBorders>
              <w:top w:val="nil"/>
              <w:left w:val="nil"/>
              <w:bottom w:val="single" w:sz="4" w:space="0" w:color="auto"/>
              <w:right w:val="single" w:sz="4" w:space="0" w:color="auto"/>
            </w:tcBorders>
            <w:shd w:val="clear" w:color="auto" w:fill="FFFFFF"/>
            <w:vAlign w:val="center"/>
            <w:hideMark/>
          </w:tcPr>
          <w:p w14:paraId="58F28FB0"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Prihodi od prodaje proizvedene dugotrajne imovine</w:t>
            </w:r>
          </w:p>
        </w:tc>
        <w:tc>
          <w:tcPr>
            <w:tcW w:w="1061" w:type="dxa"/>
            <w:tcBorders>
              <w:top w:val="nil"/>
              <w:left w:val="nil"/>
              <w:bottom w:val="single" w:sz="4" w:space="0" w:color="auto"/>
              <w:right w:val="single" w:sz="4" w:space="0" w:color="auto"/>
            </w:tcBorders>
            <w:shd w:val="clear" w:color="auto" w:fill="FFFFFF"/>
            <w:noWrap/>
            <w:vAlign w:val="bottom"/>
          </w:tcPr>
          <w:p w14:paraId="6C7F41C1"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0</w:t>
            </w:r>
          </w:p>
        </w:tc>
        <w:tc>
          <w:tcPr>
            <w:tcW w:w="1061" w:type="dxa"/>
            <w:tcBorders>
              <w:top w:val="nil"/>
              <w:left w:val="nil"/>
              <w:bottom w:val="single" w:sz="4" w:space="0" w:color="auto"/>
              <w:right w:val="single" w:sz="4" w:space="0" w:color="auto"/>
            </w:tcBorders>
            <w:shd w:val="clear" w:color="auto" w:fill="FFFFFF"/>
            <w:noWrap/>
            <w:vAlign w:val="bottom"/>
          </w:tcPr>
          <w:p w14:paraId="690A7BC0"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0</w:t>
            </w:r>
          </w:p>
        </w:tc>
        <w:tc>
          <w:tcPr>
            <w:tcW w:w="1061" w:type="dxa"/>
            <w:tcBorders>
              <w:top w:val="nil"/>
              <w:left w:val="nil"/>
              <w:bottom w:val="single" w:sz="4" w:space="0" w:color="auto"/>
              <w:right w:val="single" w:sz="4" w:space="0" w:color="auto"/>
            </w:tcBorders>
            <w:shd w:val="clear" w:color="auto" w:fill="FFFFFF"/>
            <w:noWrap/>
            <w:vAlign w:val="bottom"/>
          </w:tcPr>
          <w:p w14:paraId="523A71A8"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0</w:t>
            </w:r>
          </w:p>
        </w:tc>
        <w:tc>
          <w:tcPr>
            <w:tcW w:w="1196" w:type="dxa"/>
            <w:tcBorders>
              <w:top w:val="single" w:sz="4" w:space="0" w:color="auto"/>
              <w:left w:val="nil"/>
              <w:bottom w:val="single" w:sz="4" w:space="0" w:color="auto"/>
              <w:right w:val="single" w:sz="4" w:space="0" w:color="auto"/>
            </w:tcBorders>
            <w:shd w:val="clear" w:color="auto" w:fill="FFFFFF"/>
            <w:vAlign w:val="bottom"/>
          </w:tcPr>
          <w:p w14:paraId="27270C01"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0</w:t>
            </w:r>
          </w:p>
        </w:tc>
        <w:tc>
          <w:tcPr>
            <w:tcW w:w="1078" w:type="dxa"/>
            <w:tcBorders>
              <w:top w:val="nil"/>
              <w:left w:val="single" w:sz="4" w:space="0" w:color="auto"/>
              <w:bottom w:val="single" w:sz="4" w:space="0" w:color="auto"/>
              <w:right w:val="single" w:sz="4" w:space="0" w:color="auto"/>
            </w:tcBorders>
            <w:shd w:val="clear" w:color="auto" w:fill="FFFFFF"/>
            <w:noWrap/>
            <w:vAlign w:val="bottom"/>
          </w:tcPr>
          <w:p w14:paraId="2004514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045" w:type="dxa"/>
            <w:tcBorders>
              <w:top w:val="nil"/>
              <w:left w:val="nil"/>
              <w:bottom w:val="single" w:sz="4" w:space="0" w:color="auto"/>
              <w:right w:val="single" w:sz="4" w:space="0" w:color="auto"/>
            </w:tcBorders>
            <w:shd w:val="clear" w:color="auto" w:fill="FFFFFF"/>
            <w:vAlign w:val="bottom"/>
          </w:tcPr>
          <w:p w14:paraId="60AE5B7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r>
    </w:tbl>
    <w:p w14:paraId="601594CA" w14:textId="77777777" w:rsidR="009A319D" w:rsidRPr="00F44F1A" w:rsidRDefault="009A319D" w:rsidP="009A319D">
      <w:pPr>
        <w:spacing w:before="120" w:line="240" w:lineRule="auto"/>
        <w:rPr>
          <w:rFonts w:ascii="Times New Roman" w:hAnsi="Times New Roman" w:cs="Times New Roman"/>
          <w:b/>
          <w:color w:val="FF0000"/>
          <w:sz w:val="16"/>
          <w:szCs w:val="16"/>
        </w:rPr>
      </w:pPr>
    </w:p>
    <w:tbl>
      <w:tblPr>
        <w:tblW w:w="10650" w:type="dxa"/>
        <w:tblInd w:w="-147" w:type="dxa"/>
        <w:tblLayout w:type="fixed"/>
        <w:tblLook w:val="04A0" w:firstRow="1" w:lastRow="0" w:firstColumn="1" w:lastColumn="0" w:noHBand="0" w:noVBand="1"/>
      </w:tblPr>
      <w:tblGrid>
        <w:gridCol w:w="798"/>
        <w:gridCol w:w="799"/>
        <w:gridCol w:w="2531"/>
        <w:gridCol w:w="1065"/>
        <w:gridCol w:w="1065"/>
        <w:gridCol w:w="1065"/>
        <w:gridCol w:w="1231"/>
        <w:gridCol w:w="1104"/>
        <w:gridCol w:w="992"/>
      </w:tblGrid>
      <w:tr w:rsidR="009A319D" w:rsidRPr="00F44F1A" w14:paraId="1F6E1052" w14:textId="77777777" w:rsidTr="008F298B">
        <w:trPr>
          <w:trHeight w:val="518"/>
        </w:trPr>
        <w:tc>
          <w:tcPr>
            <w:tcW w:w="7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F9E2EC"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Razred</w:t>
            </w:r>
          </w:p>
        </w:tc>
        <w:tc>
          <w:tcPr>
            <w:tcW w:w="799" w:type="dxa"/>
            <w:tcBorders>
              <w:top w:val="single" w:sz="4" w:space="0" w:color="auto"/>
              <w:left w:val="nil"/>
              <w:bottom w:val="single" w:sz="4" w:space="0" w:color="auto"/>
              <w:right w:val="single" w:sz="4" w:space="0" w:color="auto"/>
            </w:tcBorders>
            <w:shd w:val="clear" w:color="auto" w:fill="D9D9D9"/>
            <w:vAlign w:val="center"/>
            <w:hideMark/>
          </w:tcPr>
          <w:p w14:paraId="2B8353E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Skupina</w:t>
            </w:r>
          </w:p>
        </w:tc>
        <w:tc>
          <w:tcPr>
            <w:tcW w:w="2531" w:type="dxa"/>
            <w:tcBorders>
              <w:top w:val="single" w:sz="4" w:space="0" w:color="auto"/>
              <w:left w:val="nil"/>
              <w:bottom w:val="single" w:sz="4" w:space="0" w:color="auto"/>
              <w:right w:val="single" w:sz="4" w:space="0" w:color="auto"/>
            </w:tcBorders>
            <w:shd w:val="clear" w:color="auto" w:fill="D9D9D9"/>
            <w:vAlign w:val="center"/>
            <w:hideMark/>
          </w:tcPr>
          <w:p w14:paraId="68366210"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Naziv Rashoda</w:t>
            </w:r>
          </w:p>
        </w:tc>
        <w:tc>
          <w:tcPr>
            <w:tcW w:w="1065" w:type="dxa"/>
            <w:tcBorders>
              <w:top w:val="single" w:sz="4" w:space="0" w:color="auto"/>
              <w:left w:val="nil"/>
              <w:bottom w:val="single" w:sz="4" w:space="0" w:color="auto"/>
              <w:right w:val="single" w:sz="4" w:space="0" w:color="auto"/>
            </w:tcBorders>
            <w:shd w:val="clear" w:color="auto" w:fill="D9D9D9"/>
            <w:vAlign w:val="center"/>
            <w:hideMark/>
          </w:tcPr>
          <w:p w14:paraId="095CF2E8"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4DDF61C2"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1-12/2024.</w:t>
            </w:r>
          </w:p>
        </w:tc>
        <w:tc>
          <w:tcPr>
            <w:tcW w:w="1065" w:type="dxa"/>
            <w:tcBorders>
              <w:top w:val="single" w:sz="4" w:space="0" w:color="auto"/>
              <w:left w:val="nil"/>
              <w:bottom w:val="single" w:sz="4" w:space="0" w:color="auto"/>
              <w:right w:val="single" w:sz="4" w:space="0" w:color="auto"/>
            </w:tcBorders>
            <w:shd w:val="clear" w:color="auto" w:fill="D9D9D9"/>
            <w:vAlign w:val="center"/>
            <w:hideMark/>
          </w:tcPr>
          <w:p w14:paraId="0DB62127"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Izvorni plan 2025.</w:t>
            </w:r>
          </w:p>
        </w:tc>
        <w:tc>
          <w:tcPr>
            <w:tcW w:w="1065" w:type="dxa"/>
            <w:tcBorders>
              <w:top w:val="single" w:sz="4" w:space="0" w:color="auto"/>
              <w:left w:val="nil"/>
              <w:bottom w:val="single" w:sz="4" w:space="0" w:color="auto"/>
              <w:right w:val="single" w:sz="4" w:space="0" w:color="auto"/>
            </w:tcBorders>
            <w:shd w:val="clear" w:color="auto" w:fill="D9D9D9"/>
            <w:vAlign w:val="center"/>
            <w:hideMark/>
          </w:tcPr>
          <w:p w14:paraId="1F228832"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Tekući plan 2025.</w:t>
            </w:r>
          </w:p>
        </w:tc>
        <w:tc>
          <w:tcPr>
            <w:tcW w:w="1231" w:type="dxa"/>
            <w:tcBorders>
              <w:top w:val="single" w:sz="4" w:space="0" w:color="auto"/>
              <w:left w:val="nil"/>
              <w:bottom w:val="single" w:sz="4" w:space="0" w:color="auto"/>
              <w:right w:val="single" w:sz="4" w:space="0" w:color="auto"/>
            </w:tcBorders>
            <w:shd w:val="clear" w:color="auto" w:fill="D9D9D9"/>
            <w:vAlign w:val="center"/>
            <w:hideMark/>
          </w:tcPr>
          <w:p w14:paraId="0ACFB465"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5D482C14"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1-12/2025.</w:t>
            </w:r>
          </w:p>
        </w:tc>
        <w:tc>
          <w:tcPr>
            <w:tcW w:w="11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CFED9B"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c>
          <w:tcPr>
            <w:tcW w:w="992" w:type="dxa"/>
            <w:tcBorders>
              <w:top w:val="single" w:sz="4" w:space="0" w:color="auto"/>
              <w:left w:val="nil"/>
              <w:bottom w:val="single" w:sz="4" w:space="0" w:color="auto"/>
              <w:right w:val="single" w:sz="4" w:space="0" w:color="auto"/>
            </w:tcBorders>
            <w:shd w:val="clear" w:color="auto" w:fill="D9D9D9"/>
            <w:vAlign w:val="center"/>
            <w:hideMark/>
          </w:tcPr>
          <w:p w14:paraId="27DB3431" w14:textId="77777777" w:rsidR="009A319D" w:rsidRPr="00F44F1A" w:rsidRDefault="009A319D" w:rsidP="008F298B">
            <w:pPr>
              <w:spacing w:after="0" w:line="240" w:lineRule="auto"/>
              <w:ind w:right="62"/>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r>
      <w:tr w:rsidR="009A319D" w:rsidRPr="00F44F1A" w14:paraId="63BD918E" w14:textId="77777777" w:rsidTr="008F298B">
        <w:trPr>
          <w:trHeight w:val="152"/>
        </w:trPr>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14:paraId="5C74EF6E"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799" w:type="dxa"/>
            <w:tcBorders>
              <w:top w:val="single" w:sz="4" w:space="0" w:color="auto"/>
              <w:left w:val="nil"/>
              <w:bottom w:val="single" w:sz="4" w:space="0" w:color="auto"/>
              <w:right w:val="single" w:sz="4" w:space="0" w:color="auto"/>
            </w:tcBorders>
            <w:shd w:val="clear" w:color="auto" w:fill="D9D9D9"/>
            <w:vAlign w:val="center"/>
          </w:tcPr>
          <w:p w14:paraId="0D124068"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2531" w:type="dxa"/>
            <w:tcBorders>
              <w:top w:val="single" w:sz="4" w:space="0" w:color="auto"/>
              <w:left w:val="nil"/>
              <w:bottom w:val="single" w:sz="4" w:space="0" w:color="auto"/>
              <w:right w:val="single" w:sz="4" w:space="0" w:color="auto"/>
            </w:tcBorders>
            <w:shd w:val="clear" w:color="auto" w:fill="D9D9D9"/>
            <w:vAlign w:val="center"/>
            <w:hideMark/>
          </w:tcPr>
          <w:p w14:paraId="103D8969"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w:t>
            </w:r>
          </w:p>
        </w:tc>
        <w:tc>
          <w:tcPr>
            <w:tcW w:w="1065" w:type="dxa"/>
            <w:tcBorders>
              <w:top w:val="single" w:sz="4" w:space="0" w:color="auto"/>
              <w:left w:val="nil"/>
              <w:bottom w:val="single" w:sz="4" w:space="0" w:color="auto"/>
              <w:right w:val="single" w:sz="4" w:space="0" w:color="auto"/>
            </w:tcBorders>
            <w:shd w:val="clear" w:color="auto" w:fill="D9D9D9"/>
            <w:vAlign w:val="center"/>
            <w:hideMark/>
          </w:tcPr>
          <w:p w14:paraId="23CD3A64"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w:t>
            </w:r>
          </w:p>
        </w:tc>
        <w:tc>
          <w:tcPr>
            <w:tcW w:w="1065" w:type="dxa"/>
            <w:tcBorders>
              <w:top w:val="single" w:sz="4" w:space="0" w:color="auto"/>
              <w:left w:val="nil"/>
              <w:bottom w:val="single" w:sz="4" w:space="0" w:color="auto"/>
              <w:right w:val="single" w:sz="4" w:space="0" w:color="auto"/>
            </w:tcBorders>
            <w:shd w:val="clear" w:color="auto" w:fill="D9D9D9"/>
            <w:vAlign w:val="center"/>
            <w:hideMark/>
          </w:tcPr>
          <w:p w14:paraId="1345DF7B"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3</w:t>
            </w:r>
          </w:p>
        </w:tc>
        <w:tc>
          <w:tcPr>
            <w:tcW w:w="1065" w:type="dxa"/>
            <w:tcBorders>
              <w:top w:val="single" w:sz="4" w:space="0" w:color="auto"/>
              <w:left w:val="nil"/>
              <w:bottom w:val="single" w:sz="4" w:space="0" w:color="auto"/>
              <w:right w:val="single" w:sz="4" w:space="0" w:color="auto"/>
            </w:tcBorders>
            <w:shd w:val="clear" w:color="auto" w:fill="D9D9D9"/>
            <w:vAlign w:val="center"/>
            <w:hideMark/>
          </w:tcPr>
          <w:p w14:paraId="7A9B1A4B"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w:t>
            </w:r>
          </w:p>
        </w:tc>
        <w:tc>
          <w:tcPr>
            <w:tcW w:w="1231" w:type="dxa"/>
            <w:tcBorders>
              <w:top w:val="single" w:sz="4" w:space="0" w:color="auto"/>
              <w:left w:val="nil"/>
              <w:bottom w:val="single" w:sz="4" w:space="0" w:color="auto"/>
              <w:right w:val="single" w:sz="4" w:space="0" w:color="auto"/>
            </w:tcBorders>
            <w:shd w:val="clear" w:color="auto" w:fill="D9D9D9"/>
            <w:vAlign w:val="center"/>
            <w:hideMark/>
          </w:tcPr>
          <w:p w14:paraId="2B4C9A52"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w:t>
            </w:r>
          </w:p>
        </w:tc>
        <w:tc>
          <w:tcPr>
            <w:tcW w:w="11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C904FF"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6=5/2*100</w:t>
            </w:r>
          </w:p>
        </w:tc>
        <w:tc>
          <w:tcPr>
            <w:tcW w:w="992" w:type="dxa"/>
            <w:tcBorders>
              <w:top w:val="single" w:sz="4" w:space="0" w:color="auto"/>
              <w:left w:val="nil"/>
              <w:bottom w:val="single" w:sz="4" w:space="0" w:color="auto"/>
              <w:right w:val="single" w:sz="4" w:space="0" w:color="auto"/>
            </w:tcBorders>
            <w:shd w:val="clear" w:color="auto" w:fill="D9D9D9"/>
            <w:vAlign w:val="center"/>
            <w:hideMark/>
          </w:tcPr>
          <w:p w14:paraId="1ED16FDF" w14:textId="77777777" w:rsidR="009A319D" w:rsidRPr="00F44F1A" w:rsidRDefault="009A319D" w:rsidP="008F298B">
            <w:pPr>
              <w:spacing w:after="0" w:line="240" w:lineRule="auto"/>
              <w:ind w:right="62"/>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7=5/4*100</w:t>
            </w:r>
          </w:p>
        </w:tc>
      </w:tr>
      <w:tr w:rsidR="009A319D" w:rsidRPr="00F44F1A" w14:paraId="19C9E810" w14:textId="77777777" w:rsidTr="008F298B">
        <w:trPr>
          <w:trHeight w:val="214"/>
        </w:trPr>
        <w:tc>
          <w:tcPr>
            <w:tcW w:w="799" w:type="dxa"/>
            <w:tcBorders>
              <w:top w:val="nil"/>
              <w:left w:val="single" w:sz="4" w:space="0" w:color="auto"/>
              <w:bottom w:val="single" w:sz="4" w:space="0" w:color="auto"/>
              <w:right w:val="single" w:sz="4" w:space="0" w:color="auto"/>
            </w:tcBorders>
            <w:vAlign w:val="center"/>
            <w:hideMark/>
          </w:tcPr>
          <w:p w14:paraId="7A85E2BA"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799" w:type="dxa"/>
            <w:tcBorders>
              <w:top w:val="nil"/>
              <w:left w:val="nil"/>
              <w:bottom w:val="single" w:sz="4" w:space="0" w:color="auto"/>
              <w:right w:val="single" w:sz="4" w:space="0" w:color="auto"/>
            </w:tcBorders>
            <w:vAlign w:val="center"/>
            <w:hideMark/>
          </w:tcPr>
          <w:p w14:paraId="7D57FA38"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2531" w:type="dxa"/>
            <w:tcBorders>
              <w:top w:val="nil"/>
              <w:left w:val="nil"/>
              <w:bottom w:val="single" w:sz="4" w:space="0" w:color="auto"/>
              <w:right w:val="single" w:sz="4" w:space="0" w:color="auto"/>
            </w:tcBorders>
            <w:vAlign w:val="center"/>
            <w:hideMark/>
          </w:tcPr>
          <w:p w14:paraId="332731E7"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RASHODI UKUPNO</w:t>
            </w:r>
          </w:p>
        </w:tc>
        <w:tc>
          <w:tcPr>
            <w:tcW w:w="1065" w:type="dxa"/>
            <w:tcBorders>
              <w:top w:val="nil"/>
              <w:left w:val="nil"/>
              <w:bottom w:val="single" w:sz="4" w:space="0" w:color="auto"/>
              <w:right w:val="single" w:sz="4" w:space="0" w:color="auto"/>
            </w:tcBorders>
            <w:vAlign w:val="center"/>
          </w:tcPr>
          <w:p w14:paraId="01B232A1"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466.718,76</w:t>
            </w:r>
          </w:p>
        </w:tc>
        <w:tc>
          <w:tcPr>
            <w:tcW w:w="1065" w:type="dxa"/>
            <w:tcBorders>
              <w:top w:val="nil"/>
              <w:left w:val="nil"/>
              <w:bottom w:val="single" w:sz="4" w:space="0" w:color="auto"/>
              <w:right w:val="single" w:sz="4" w:space="0" w:color="auto"/>
            </w:tcBorders>
            <w:vAlign w:val="center"/>
          </w:tcPr>
          <w:p w14:paraId="2C4CF772"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640.968,00</w:t>
            </w:r>
          </w:p>
        </w:tc>
        <w:tc>
          <w:tcPr>
            <w:tcW w:w="1065" w:type="dxa"/>
            <w:tcBorders>
              <w:top w:val="nil"/>
              <w:left w:val="nil"/>
              <w:bottom w:val="single" w:sz="4" w:space="0" w:color="auto"/>
              <w:right w:val="single" w:sz="4" w:space="0" w:color="auto"/>
            </w:tcBorders>
            <w:vAlign w:val="center"/>
          </w:tcPr>
          <w:p w14:paraId="1FBDA9A9"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640.968,00</w:t>
            </w:r>
          </w:p>
        </w:tc>
        <w:tc>
          <w:tcPr>
            <w:tcW w:w="1231" w:type="dxa"/>
            <w:tcBorders>
              <w:top w:val="single" w:sz="4" w:space="0" w:color="auto"/>
              <w:left w:val="nil"/>
              <w:bottom w:val="single" w:sz="4" w:space="0" w:color="auto"/>
              <w:right w:val="single" w:sz="4" w:space="0" w:color="auto"/>
            </w:tcBorders>
            <w:vAlign w:val="center"/>
          </w:tcPr>
          <w:p w14:paraId="4A226953"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594.450,81</w:t>
            </w:r>
          </w:p>
        </w:tc>
        <w:tc>
          <w:tcPr>
            <w:tcW w:w="1104" w:type="dxa"/>
            <w:tcBorders>
              <w:top w:val="nil"/>
              <w:left w:val="single" w:sz="4" w:space="0" w:color="auto"/>
              <w:bottom w:val="single" w:sz="4" w:space="0" w:color="auto"/>
              <w:right w:val="single" w:sz="4" w:space="0" w:color="auto"/>
            </w:tcBorders>
            <w:vAlign w:val="center"/>
          </w:tcPr>
          <w:p w14:paraId="252F6015"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127</w:t>
            </w:r>
          </w:p>
        </w:tc>
        <w:tc>
          <w:tcPr>
            <w:tcW w:w="992" w:type="dxa"/>
            <w:tcBorders>
              <w:top w:val="nil"/>
              <w:left w:val="nil"/>
              <w:bottom w:val="single" w:sz="4" w:space="0" w:color="auto"/>
              <w:right w:val="single" w:sz="4" w:space="0" w:color="auto"/>
            </w:tcBorders>
            <w:vAlign w:val="center"/>
          </w:tcPr>
          <w:p w14:paraId="2585D1AF"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93</w:t>
            </w:r>
          </w:p>
        </w:tc>
      </w:tr>
      <w:tr w:rsidR="009A319D" w:rsidRPr="00F44F1A" w14:paraId="6FA21551" w14:textId="77777777" w:rsidTr="008F298B">
        <w:trPr>
          <w:trHeight w:val="264"/>
        </w:trPr>
        <w:tc>
          <w:tcPr>
            <w:tcW w:w="799" w:type="dxa"/>
            <w:tcBorders>
              <w:top w:val="nil"/>
              <w:left w:val="single" w:sz="4" w:space="0" w:color="auto"/>
              <w:bottom w:val="single" w:sz="4" w:space="0" w:color="auto"/>
              <w:right w:val="single" w:sz="4" w:space="0" w:color="auto"/>
            </w:tcBorders>
            <w:shd w:val="clear" w:color="auto" w:fill="FFFFFF"/>
            <w:vAlign w:val="center"/>
            <w:hideMark/>
          </w:tcPr>
          <w:p w14:paraId="71D87E35"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3</w:t>
            </w:r>
          </w:p>
        </w:tc>
        <w:tc>
          <w:tcPr>
            <w:tcW w:w="799" w:type="dxa"/>
            <w:tcBorders>
              <w:top w:val="nil"/>
              <w:left w:val="nil"/>
              <w:bottom w:val="single" w:sz="4" w:space="0" w:color="auto"/>
              <w:right w:val="single" w:sz="4" w:space="0" w:color="auto"/>
            </w:tcBorders>
            <w:shd w:val="clear" w:color="auto" w:fill="FFFFFF"/>
            <w:vAlign w:val="center"/>
            <w:hideMark/>
          </w:tcPr>
          <w:p w14:paraId="196EB3A3"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 </w:t>
            </w:r>
          </w:p>
        </w:tc>
        <w:tc>
          <w:tcPr>
            <w:tcW w:w="2531" w:type="dxa"/>
            <w:tcBorders>
              <w:top w:val="nil"/>
              <w:left w:val="nil"/>
              <w:bottom w:val="single" w:sz="4" w:space="0" w:color="auto"/>
              <w:right w:val="single" w:sz="4" w:space="0" w:color="auto"/>
            </w:tcBorders>
            <w:shd w:val="clear" w:color="auto" w:fill="FFFFFF"/>
            <w:vAlign w:val="center"/>
            <w:hideMark/>
          </w:tcPr>
          <w:p w14:paraId="46EE3BC5"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Rashodi poslovanja</w:t>
            </w:r>
          </w:p>
        </w:tc>
        <w:tc>
          <w:tcPr>
            <w:tcW w:w="1065" w:type="dxa"/>
            <w:tcBorders>
              <w:top w:val="nil"/>
              <w:left w:val="nil"/>
              <w:bottom w:val="single" w:sz="4" w:space="0" w:color="auto"/>
              <w:right w:val="single" w:sz="4" w:space="0" w:color="auto"/>
            </w:tcBorders>
            <w:shd w:val="clear" w:color="auto" w:fill="FFFFFF"/>
            <w:noWrap/>
            <w:vAlign w:val="bottom"/>
          </w:tcPr>
          <w:p w14:paraId="3C77E050"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386.053,10</w:t>
            </w:r>
          </w:p>
        </w:tc>
        <w:tc>
          <w:tcPr>
            <w:tcW w:w="1065" w:type="dxa"/>
            <w:tcBorders>
              <w:top w:val="nil"/>
              <w:left w:val="nil"/>
              <w:bottom w:val="single" w:sz="4" w:space="0" w:color="auto"/>
              <w:right w:val="single" w:sz="4" w:space="0" w:color="auto"/>
            </w:tcBorders>
            <w:shd w:val="clear" w:color="auto" w:fill="FFFFFF"/>
            <w:noWrap/>
            <w:vAlign w:val="bottom"/>
          </w:tcPr>
          <w:p w14:paraId="5DE53E8B"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548.204,00</w:t>
            </w:r>
          </w:p>
        </w:tc>
        <w:tc>
          <w:tcPr>
            <w:tcW w:w="1065" w:type="dxa"/>
            <w:tcBorders>
              <w:top w:val="nil"/>
              <w:left w:val="nil"/>
              <w:bottom w:val="single" w:sz="4" w:space="0" w:color="auto"/>
              <w:right w:val="single" w:sz="4" w:space="0" w:color="auto"/>
            </w:tcBorders>
            <w:shd w:val="clear" w:color="auto" w:fill="FFFFFF"/>
            <w:noWrap/>
            <w:vAlign w:val="bottom"/>
          </w:tcPr>
          <w:p w14:paraId="3E9D4066"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548.204,00</w:t>
            </w:r>
          </w:p>
        </w:tc>
        <w:tc>
          <w:tcPr>
            <w:tcW w:w="1231" w:type="dxa"/>
            <w:tcBorders>
              <w:top w:val="single" w:sz="4" w:space="0" w:color="auto"/>
              <w:left w:val="nil"/>
              <w:bottom w:val="single" w:sz="4" w:space="0" w:color="auto"/>
              <w:right w:val="single" w:sz="4" w:space="0" w:color="auto"/>
            </w:tcBorders>
            <w:shd w:val="clear" w:color="auto" w:fill="FFFFFF"/>
          </w:tcPr>
          <w:p w14:paraId="31BC6418"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503.609,62</w:t>
            </w:r>
          </w:p>
        </w:tc>
        <w:tc>
          <w:tcPr>
            <w:tcW w:w="1104" w:type="dxa"/>
            <w:tcBorders>
              <w:top w:val="nil"/>
              <w:left w:val="single" w:sz="4" w:space="0" w:color="auto"/>
              <w:bottom w:val="single" w:sz="4" w:space="0" w:color="auto"/>
              <w:right w:val="single" w:sz="4" w:space="0" w:color="auto"/>
            </w:tcBorders>
            <w:shd w:val="clear" w:color="auto" w:fill="FFFFFF"/>
            <w:noWrap/>
            <w:vAlign w:val="bottom"/>
          </w:tcPr>
          <w:p w14:paraId="2358BACC"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130</w:t>
            </w:r>
          </w:p>
        </w:tc>
        <w:tc>
          <w:tcPr>
            <w:tcW w:w="992" w:type="dxa"/>
            <w:tcBorders>
              <w:top w:val="nil"/>
              <w:left w:val="nil"/>
              <w:bottom w:val="single" w:sz="4" w:space="0" w:color="auto"/>
              <w:right w:val="single" w:sz="4" w:space="0" w:color="auto"/>
            </w:tcBorders>
            <w:shd w:val="clear" w:color="auto" w:fill="FFFFFF"/>
            <w:noWrap/>
            <w:vAlign w:val="bottom"/>
          </w:tcPr>
          <w:p w14:paraId="1E02E1ED"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92</w:t>
            </w:r>
          </w:p>
        </w:tc>
      </w:tr>
      <w:tr w:rsidR="009A319D" w:rsidRPr="00F44F1A" w14:paraId="0D10CD65" w14:textId="77777777" w:rsidTr="008F298B">
        <w:trPr>
          <w:trHeight w:val="323"/>
        </w:trPr>
        <w:tc>
          <w:tcPr>
            <w:tcW w:w="799" w:type="dxa"/>
            <w:tcBorders>
              <w:top w:val="nil"/>
              <w:left w:val="single" w:sz="4" w:space="0" w:color="auto"/>
              <w:bottom w:val="single" w:sz="4" w:space="0" w:color="auto"/>
              <w:right w:val="single" w:sz="4" w:space="0" w:color="auto"/>
            </w:tcBorders>
            <w:shd w:val="clear" w:color="auto" w:fill="FFFFFF"/>
            <w:vAlign w:val="center"/>
            <w:hideMark/>
          </w:tcPr>
          <w:p w14:paraId="3818A48F"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 </w:t>
            </w:r>
          </w:p>
        </w:tc>
        <w:tc>
          <w:tcPr>
            <w:tcW w:w="799" w:type="dxa"/>
            <w:tcBorders>
              <w:top w:val="nil"/>
              <w:left w:val="nil"/>
              <w:bottom w:val="single" w:sz="4" w:space="0" w:color="auto"/>
              <w:right w:val="single" w:sz="4" w:space="0" w:color="auto"/>
            </w:tcBorders>
            <w:shd w:val="clear" w:color="auto" w:fill="FFFFFF"/>
            <w:vAlign w:val="center"/>
            <w:hideMark/>
          </w:tcPr>
          <w:p w14:paraId="246DDD97"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31</w:t>
            </w:r>
          </w:p>
        </w:tc>
        <w:tc>
          <w:tcPr>
            <w:tcW w:w="2531" w:type="dxa"/>
            <w:tcBorders>
              <w:top w:val="nil"/>
              <w:left w:val="nil"/>
              <w:bottom w:val="single" w:sz="4" w:space="0" w:color="auto"/>
              <w:right w:val="single" w:sz="4" w:space="0" w:color="auto"/>
            </w:tcBorders>
            <w:shd w:val="clear" w:color="auto" w:fill="FFFFFF"/>
            <w:vAlign w:val="center"/>
            <w:hideMark/>
          </w:tcPr>
          <w:p w14:paraId="25DAA2F4"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Rashodi za zaposlene</w:t>
            </w:r>
          </w:p>
        </w:tc>
        <w:tc>
          <w:tcPr>
            <w:tcW w:w="1065" w:type="dxa"/>
            <w:tcBorders>
              <w:top w:val="nil"/>
              <w:left w:val="nil"/>
              <w:bottom w:val="single" w:sz="4" w:space="0" w:color="auto"/>
              <w:right w:val="single" w:sz="4" w:space="0" w:color="auto"/>
            </w:tcBorders>
            <w:shd w:val="clear" w:color="auto" w:fill="FFFFFF"/>
            <w:noWrap/>
            <w:vAlign w:val="bottom"/>
          </w:tcPr>
          <w:p w14:paraId="4FAA2DDA"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306.373,26</w:t>
            </w:r>
          </w:p>
        </w:tc>
        <w:tc>
          <w:tcPr>
            <w:tcW w:w="1065" w:type="dxa"/>
            <w:tcBorders>
              <w:top w:val="nil"/>
              <w:left w:val="nil"/>
              <w:bottom w:val="single" w:sz="4" w:space="0" w:color="auto"/>
              <w:right w:val="single" w:sz="4" w:space="0" w:color="auto"/>
            </w:tcBorders>
            <w:shd w:val="clear" w:color="auto" w:fill="FFFFFF"/>
            <w:noWrap/>
            <w:vAlign w:val="bottom"/>
          </w:tcPr>
          <w:p w14:paraId="4EADDB69"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431.005,00</w:t>
            </w:r>
          </w:p>
        </w:tc>
        <w:tc>
          <w:tcPr>
            <w:tcW w:w="1065" w:type="dxa"/>
            <w:tcBorders>
              <w:top w:val="nil"/>
              <w:left w:val="nil"/>
              <w:bottom w:val="single" w:sz="4" w:space="0" w:color="auto"/>
              <w:right w:val="single" w:sz="4" w:space="0" w:color="auto"/>
            </w:tcBorders>
            <w:shd w:val="clear" w:color="auto" w:fill="FFFFFF"/>
            <w:noWrap/>
            <w:vAlign w:val="bottom"/>
          </w:tcPr>
          <w:p w14:paraId="7EC73577"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431.005,00</w:t>
            </w:r>
          </w:p>
        </w:tc>
        <w:tc>
          <w:tcPr>
            <w:tcW w:w="1231" w:type="dxa"/>
            <w:tcBorders>
              <w:top w:val="single" w:sz="4" w:space="0" w:color="auto"/>
              <w:left w:val="nil"/>
              <w:bottom w:val="single" w:sz="4" w:space="0" w:color="auto"/>
              <w:right w:val="single" w:sz="4" w:space="0" w:color="auto"/>
            </w:tcBorders>
            <w:shd w:val="clear" w:color="auto" w:fill="FFFFFF"/>
          </w:tcPr>
          <w:p w14:paraId="3B5B0CC5"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400.353,28</w:t>
            </w:r>
          </w:p>
        </w:tc>
        <w:tc>
          <w:tcPr>
            <w:tcW w:w="1104" w:type="dxa"/>
            <w:tcBorders>
              <w:top w:val="nil"/>
              <w:left w:val="single" w:sz="4" w:space="0" w:color="auto"/>
              <w:bottom w:val="single" w:sz="4" w:space="0" w:color="auto"/>
              <w:right w:val="single" w:sz="4" w:space="0" w:color="auto"/>
            </w:tcBorders>
            <w:shd w:val="clear" w:color="auto" w:fill="FFFFFF"/>
            <w:noWrap/>
            <w:vAlign w:val="bottom"/>
          </w:tcPr>
          <w:p w14:paraId="2F05A2D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131</w:t>
            </w:r>
          </w:p>
        </w:tc>
        <w:tc>
          <w:tcPr>
            <w:tcW w:w="992" w:type="dxa"/>
            <w:tcBorders>
              <w:top w:val="nil"/>
              <w:left w:val="nil"/>
              <w:bottom w:val="single" w:sz="4" w:space="0" w:color="auto"/>
              <w:right w:val="single" w:sz="4" w:space="0" w:color="auto"/>
            </w:tcBorders>
            <w:shd w:val="clear" w:color="auto" w:fill="FFFFFF"/>
            <w:noWrap/>
            <w:vAlign w:val="bottom"/>
          </w:tcPr>
          <w:p w14:paraId="064480E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93</w:t>
            </w:r>
          </w:p>
        </w:tc>
      </w:tr>
      <w:tr w:rsidR="009A319D" w:rsidRPr="00F44F1A" w14:paraId="4FAC98F3" w14:textId="77777777" w:rsidTr="008F298B">
        <w:trPr>
          <w:trHeight w:val="323"/>
        </w:trPr>
        <w:tc>
          <w:tcPr>
            <w:tcW w:w="799" w:type="dxa"/>
            <w:tcBorders>
              <w:top w:val="nil"/>
              <w:left w:val="single" w:sz="4" w:space="0" w:color="auto"/>
              <w:bottom w:val="single" w:sz="4" w:space="0" w:color="auto"/>
              <w:right w:val="single" w:sz="4" w:space="0" w:color="auto"/>
            </w:tcBorders>
            <w:shd w:val="clear" w:color="auto" w:fill="FFFFFF"/>
            <w:vAlign w:val="center"/>
          </w:tcPr>
          <w:p w14:paraId="58A4621F" w14:textId="77777777" w:rsidR="009A319D" w:rsidRPr="00F44F1A" w:rsidRDefault="009A319D" w:rsidP="008F298B">
            <w:pPr>
              <w:spacing w:after="0" w:line="240" w:lineRule="auto"/>
              <w:rPr>
                <w:rFonts w:ascii="Times New Roman" w:hAnsi="Times New Roman" w:cs="Times New Roman"/>
                <w:b/>
                <w:bCs/>
                <w:sz w:val="16"/>
                <w:szCs w:val="16"/>
                <w:lang w:eastAsia="en-GB"/>
              </w:rPr>
            </w:pPr>
          </w:p>
        </w:tc>
        <w:tc>
          <w:tcPr>
            <w:tcW w:w="799" w:type="dxa"/>
            <w:tcBorders>
              <w:top w:val="nil"/>
              <w:left w:val="nil"/>
              <w:bottom w:val="single" w:sz="4" w:space="0" w:color="auto"/>
              <w:right w:val="single" w:sz="4" w:space="0" w:color="auto"/>
            </w:tcBorders>
            <w:shd w:val="clear" w:color="auto" w:fill="FFFFFF"/>
            <w:vAlign w:val="center"/>
          </w:tcPr>
          <w:p w14:paraId="35553593"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311</w:t>
            </w:r>
          </w:p>
        </w:tc>
        <w:tc>
          <w:tcPr>
            <w:tcW w:w="2531" w:type="dxa"/>
            <w:tcBorders>
              <w:top w:val="nil"/>
              <w:left w:val="nil"/>
              <w:bottom w:val="single" w:sz="4" w:space="0" w:color="auto"/>
              <w:right w:val="single" w:sz="4" w:space="0" w:color="auto"/>
            </w:tcBorders>
            <w:shd w:val="clear" w:color="auto" w:fill="FFFFFF"/>
            <w:vAlign w:val="center"/>
          </w:tcPr>
          <w:p w14:paraId="20F51AFA"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Plaće bruto</w:t>
            </w:r>
          </w:p>
        </w:tc>
        <w:tc>
          <w:tcPr>
            <w:tcW w:w="1065" w:type="dxa"/>
            <w:tcBorders>
              <w:top w:val="nil"/>
              <w:left w:val="nil"/>
              <w:bottom w:val="single" w:sz="4" w:space="0" w:color="auto"/>
              <w:right w:val="single" w:sz="4" w:space="0" w:color="auto"/>
            </w:tcBorders>
            <w:shd w:val="clear" w:color="auto" w:fill="FFFFFF"/>
            <w:noWrap/>
            <w:vAlign w:val="bottom"/>
          </w:tcPr>
          <w:p w14:paraId="7618A2BD"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233.985,53</w:t>
            </w:r>
          </w:p>
        </w:tc>
        <w:tc>
          <w:tcPr>
            <w:tcW w:w="1065" w:type="dxa"/>
            <w:tcBorders>
              <w:top w:val="nil"/>
              <w:left w:val="nil"/>
              <w:bottom w:val="single" w:sz="4" w:space="0" w:color="auto"/>
              <w:right w:val="single" w:sz="4" w:space="0" w:color="auto"/>
            </w:tcBorders>
            <w:shd w:val="clear" w:color="auto" w:fill="FFFFFF"/>
            <w:noWrap/>
            <w:vAlign w:val="bottom"/>
          </w:tcPr>
          <w:p w14:paraId="2A281629"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5" w:type="dxa"/>
            <w:tcBorders>
              <w:top w:val="nil"/>
              <w:left w:val="nil"/>
              <w:bottom w:val="single" w:sz="4" w:space="0" w:color="auto"/>
              <w:right w:val="single" w:sz="4" w:space="0" w:color="auto"/>
            </w:tcBorders>
            <w:shd w:val="clear" w:color="auto" w:fill="FFFFFF"/>
            <w:noWrap/>
            <w:vAlign w:val="bottom"/>
          </w:tcPr>
          <w:p w14:paraId="5EE6F324"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31" w:type="dxa"/>
            <w:tcBorders>
              <w:top w:val="single" w:sz="4" w:space="0" w:color="auto"/>
              <w:left w:val="nil"/>
              <w:bottom w:val="single" w:sz="4" w:space="0" w:color="auto"/>
              <w:right w:val="single" w:sz="4" w:space="0" w:color="auto"/>
            </w:tcBorders>
            <w:shd w:val="clear" w:color="auto" w:fill="FFFFFF"/>
          </w:tcPr>
          <w:p w14:paraId="5D0A9A85"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319.561,65</w:t>
            </w:r>
          </w:p>
        </w:tc>
        <w:tc>
          <w:tcPr>
            <w:tcW w:w="1104" w:type="dxa"/>
            <w:tcBorders>
              <w:top w:val="nil"/>
              <w:left w:val="single" w:sz="4" w:space="0" w:color="auto"/>
              <w:bottom w:val="single" w:sz="4" w:space="0" w:color="auto"/>
              <w:right w:val="single" w:sz="4" w:space="0" w:color="auto"/>
            </w:tcBorders>
            <w:shd w:val="clear" w:color="auto" w:fill="FFFFFF"/>
            <w:noWrap/>
            <w:vAlign w:val="bottom"/>
          </w:tcPr>
          <w:p w14:paraId="7AD6D67A"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137</w:t>
            </w:r>
          </w:p>
        </w:tc>
        <w:tc>
          <w:tcPr>
            <w:tcW w:w="992" w:type="dxa"/>
            <w:tcBorders>
              <w:top w:val="nil"/>
              <w:left w:val="nil"/>
              <w:bottom w:val="single" w:sz="4" w:space="0" w:color="auto"/>
              <w:right w:val="single" w:sz="4" w:space="0" w:color="auto"/>
            </w:tcBorders>
            <w:shd w:val="clear" w:color="auto" w:fill="FFFFFF"/>
            <w:noWrap/>
            <w:vAlign w:val="bottom"/>
          </w:tcPr>
          <w:p w14:paraId="1EEEF15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55095D2D" w14:textId="77777777" w:rsidTr="008F298B">
        <w:trPr>
          <w:trHeight w:val="323"/>
        </w:trPr>
        <w:tc>
          <w:tcPr>
            <w:tcW w:w="799" w:type="dxa"/>
            <w:tcBorders>
              <w:top w:val="nil"/>
              <w:left w:val="single" w:sz="4" w:space="0" w:color="auto"/>
              <w:bottom w:val="single" w:sz="4" w:space="0" w:color="auto"/>
              <w:right w:val="single" w:sz="4" w:space="0" w:color="auto"/>
            </w:tcBorders>
            <w:shd w:val="clear" w:color="auto" w:fill="FFFFFF"/>
            <w:vAlign w:val="center"/>
          </w:tcPr>
          <w:p w14:paraId="2B748B07" w14:textId="77777777" w:rsidR="009A319D" w:rsidRPr="00F44F1A" w:rsidRDefault="009A319D" w:rsidP="008F298B">
            <w:pPr>
              <w:spacing w:after="0" w:line="240" w:lineRule="auto"/>
              <w:rPr>
                <w:rFonts w:ascii="Times New Roman" w:hAnsi="Times New Roman" w:cs="Times New Roman"/>
                <w:b/>
                <w:bCs/>
                <w:sz w:val="16"/>
                <w:szCs w:val="16"/>
                <w:lang w:eastAsia="en-GB"/>
              </w:rPr>
            </w:pPr>
          </w:p>
        </w:tc>
        <w:tc>
          <w:tcPr>
            <w:tcW w:w="799" w:type="dxa"/>
            <w:tcBorders>
              <w:top w:val="nil"/>
              <w:left w:val="nil"/>
              <w:bottom w:val="single" w:sz="4" w:space="0" w:color="auto"/>
              <w:right w:val="single" w:sz="4" w:space="0" w:color="auto"/>
            </w:tcBorders>
            <w:shd w:val="clear" w:color="auto" w:fill="FFFFFF"/>
            <w:vAlign w:val="center"/>
          </w:tcPr>
          <w:p w14:paraId="310662D6"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312</w:t>
            </w:r>
          </w:p>
        </w:tc>
        <w:tc>
          <w:tcPr>
            <w:tcW w:w="2531" w:type="dxa"/>
            <w:tcBorders>
              <w:top w:val="nil"/>
              <w:left w:val="nil"/>
              <w:bottom w:val="single" w:sz="4" w:space="0" w:color="auto"/>
              <w:right w:val="single" w:sz="4" w:space="0" w:color="auto"/>
            </w:tcBorders>
            <w:shd w:val="clear" w:color="auto" w:fill="FFFFFF"/>
            <w:vAlign w:val="center"/>
          </w:tcPr>
          <w:p w14:paraId="5D0A76AB"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Ostali rashodi za zaposlene</w:t>
            </w:r>
          </w:p>
        </w:tc>
        <w:tc>
          <w:tcPr>
            <w:tcW w:w="1065" w:type="dxa"/>
            <w:tcBorders>
              <w:top w:val="nil"/>
              <w:left w:val="nil"/>
              <w:bottom w:val="single" w:sz="4" w:space="0" w:color="auto"/>
              <w:right w:val="single" w:sz="4" w:space="0" w:color="auto"/>
            </w:tcBorders>
            <w:shd w:val="clear" w:color="auto" w:fill="FFFFFF"/>
            <w:noWrap/>
            <w:vAlign w:val="bottom"/>
          </w:tcPr>
          <w:p w14:paraId="75777089"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33.821,97</w:t>
            </w:r>
          </w:p>
        </w:tc>
        <w:tc>
          <w:tcPr>
            <w:tcW w:w="1065" w:type="dxa"/>
            <w:tcBorders>
              <w:top w:val="nil"/>
              <w:left w:val="nil"/>
              <w:bottom w:val="single" w:sz="4" w:space="0" w:color="auto"/>
              <w:right w:val="single" w:sz="4" w:space="0" w:color="auto"/>
            </w:tcBorders>
            <w:shd w:val="clear" w:color="auto" w:fill="FFFFFF"/>
            <w:noWrap/>
            <w:vAlign w:val="bottom"/>
          </w:tcPr>
          <w:p w14:paraId="02251FA0"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5" w:type="dxa"/>
            <w:tcBorders>
              <w:top w:val="nil"/>
              <w:left w:val="nil"/>
              <w:bottom w:val="single" w:sz="4" w:space="0" w:color="auto"/>
              <w:right w:val="single" w:sz="4" w:space="0" w:color="auto"/>
            </w:tcBorders>
            <w:shd w:val="clear" w:color="auto" w:fill="FFFFFF"/>
            <w:noWrap/>
            <w:vAlign w:val="bottom"/>
          </w:tcPr>
          <w:p w14:paraId="653AE74F"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31" w:type="dxa"/>
            <w:tcBorders>
              <w:top w:val="single" w:sz="4" w:space="0" w:color="auto"/>
              <w:left w:val="nil"/>
              <w:bottom w:val="single" w:sz="4" w:space="0" w:color="auto"/>
              <w:right w:val="single" w:sz="4" w:space="0" w:color="auto"/>
            </w:tcBorders>
            <w:shd w:val="clear" w:color="auto" w:fill="FFFFFF"/>
          </w:tcPr>
          <w:p w14:paraId="1FC8A5A8"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28.880,70</w:t>
            </w:r>
          </w:p>
        </w:tc>
        <w:tc>
          <w:tcPr>
            <w:tcW w:w="1104" w:type="dxa"/>
            <w:tcBorders>
              <w:top w:val="nil"/>
              <w:left w:val="single" w:sz="4" w:space="0" w:color="auto"/>
              <w:bottom w:val="single" w:sz="4" w:space="0" w:color="auto"/>
              <w:right w:val="single" w:sz="4" w:space="0" w:color="auto"/>
            </w:tcBorders>
            <w:shd w:val="clear" w:color="auto" w:fill="FFFFFF"/>
            <w:noWrap/>
            <w:vAlign w:val="bottom"/>
          </w:tcPr>
          <w:p w14:paraId="6F87F459"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85</w:t>
            </w:r>
          </w:p>
        </w:tc>
        <w:tc>
          <w:tcPr>
            <w:tcW w:w="992" w:type="dxa"/>
            <w:tcBorders>
              <w:top w:val="nil"/>
              <w:left w:val="nil"/>
              <w:bottom w:val="single" w:sz="4" w:space="0" w:color="auto"/>
              <w:right w:val="single" w:sz="4" w:space="0" w:color="auto"/>
            </w:tcBorders>
            <w:shd w:val="clear" w:color="auto" w:fill="FFFFFF"/>
            <w:noWrap/>
            <w:vAlign w:val="bottom"/>
          </w:tcPr>
          <w:p w14:paraId="4DB5DDC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6AA185D8" w14:textId="77777777" w:rsidTr="008F298B">
        <w:trPr>
          <w:trHeight w:val="323"/>
        </w:trPr>
        <w:tc>
          <w:tcPr>
            <w:tcW w:w="799" w:type="dxa"/>
            <w:tcBorders>
              <w:top w:val="nil"/>
              <w:left w:val="single" w:sz="4" w:space="0" w:color="auto"/>
              <w:bottom w:val="single" w:sz="4" w:space="0" w:color="auto"/>
              <w:right w:val="single" w:sz="4" w:space="0" w:color="auto"/>
            </w:tcBorders>
            <w:shd w:val="clear" w:color="auto" w:fill="FFFFFF"/>
            <w:vAlign w:val="center"/>
          </w:tcPr>
          <w:p w14:paraId="6348714B" w14:textId="77777777" w:rsidR="009A319D" w:rsidRPr="00F44F1A" w:rsidRDefault="009A319D" w:rsidP="008F298B">
            <w:pPr>
              <w:spacing w:after="0" w:line="240" w:lineRule="auto"/>
              <w:rPr>
                <w:rFonts w:ascii="Times New Roman" w:hAnsi="Times New Roman" w:cs="Times New Roman"/>
                <w:b/>
                <w:bCs/>
                <w:sz w:val="16"/>
                <w:szCs w:val="16"/>
                <w:lang w:eastAsia="en-GB"/>
              </w:rPr>
            </w:pPr>
          </w:p>
        </w:tc>
        <w:tc>
          <w:tcPr>
            <w:tcW w:w="799" w:type="dxa"/>
            <w:tcBorders>
              <w:top w:val="nil"/>
              <w:left w:val="nil"/>
              <w:bottom w:val="single" w:sz="4" w:space="0" w:color="auto"/>
              <w:right w:val="single" w:sz="4" w:space="0" w:color="auto"/>
            </w:tcBorders>
            <w:shd w:val="clear" w:color="auto" w:fill="FFFFFF"/>
            <w:vAlign w:val="center"/>
          </w:tcPr>
          <w:p w14:paraId="6D2F444D"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313</w:t>
            </w:r>
          </w:p>
        </w:tc>
        <w:tc>
          <w:tcPr>
            <w:tcW w:w="2531" w:type="dxa"/>
            <w:tcBorders>
              <w:top w:val="nil"/>
              <w:left w:val="nil"/>
              <w:bottom w:val="single" w:sz="4" w:space="0" w:color="auto"/>
              <w:right w:val="single" w:sz="4" w:space="0" w:color="auto"/>
            </w:tcBorders>
            <w:shd w:val="clear" w:color="auto" w:fill="FFFFFF"/>
            <w:vAlign w:val="center"/>
          </w:tcPr>
          <w:p w14:paraId="495C3A0E"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Doprinosi na plaće</w:t>
            </w:r>
          </w:p>
        </w:tc>
        <w:tc>
          <w:tcPr>
            <w:tcW w:w="1065" w:type="dxa"/>
            <w:tcBorders>
              <w:top w:val="nil"/>
              <w:left w:val="nil"/>
              <w:bottom w:val="single" w:sz="4" w:space="0" w:color="auto"/>
              <w:right w:val="single" w:sz="4" w:space="0" w:color="auto"/>
            </w:tcBorders>
            <w:shd w:val="clear" w:color="auto" w:fill="FFFFFF"/>
            <w:noWrap/>
            <w:vAlign w:val="bottom"/>
          </w:tcPr>
          <w:p w14:paraId="722BFD21"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38.565,76</w:t>
            </w:r>
          </w:p>
        </w:tc>
        <w:tc>
          <w:tcPr>
            <w:tcW w:w="1065" w:type="dxa"/>
            <w:tcBorders>
              <w:top w:val="nil"/>
              <w:left w:val="nil"/>
              <w:bottom w:val="single" w:sz="4" w:space="0" w:color="auto"/>
              <w:right w:val="single" w:sz="4" w:space="0" w:color="auto"/>
            </w:tcBorders>
            <w:shd w:val="clear" w:color="auto" w:fill="FFFFFF"/>
            <w:noWrap/>
            <w:vAlign w:val="bottom"/>
          </w:tcPr>
          <w:p w14:paraId="1C9AD739"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5" w:type="dxa"/>
            <w:tcBorders>
              <w:top w:val="nil"/>
              <w:left w:val="nil"/>
              <w:bottom w:val="single" w:sz="4" w:space="0" w:color="auto"/>
              <w:right w:val="single" w:sz="4" w:space="0" w:color="auto"/>
            </w:tcBorders>
            <w:shd w:val="clear" w:color="auto" w:fill="FFFFFF"/>
            <w:noWrap/>
            <w:vAlign w:val="bottom"/>
          </w:tcPr>
          <w:p w14:paraId="7B3F5F79"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31" w:type="dxa"/>
            <w:tcBorders>
              <w:top w:val="single" w:sz="4" w:space="0" w:color="auto"/>
              <w:left w:val="nil"/>
              <w:bottom w:val="single" w:sz="4" w:space="0" w:color="auto"/>
              <w:right w:val="single" w:sz="4" w:space="0" w:color="auto"/>
            </w:tcBorders>
            <w:shd w:val="clear" w:color="auto" w:fill="FFFFFF"/>
          </w:tcPr>
          <w:p w14:paraId="493EA6E2" w14:textId="77777777" w:rsidR="009A319D" w:rsidRPr="00F44F1A" w:rsidRDefault="009A319D" w:rsidP="008F298B">
            <w:pPr>
              <w:spacing w:after="0" w:line="240" w:lineRule="auto"/>
              <w:jc w:val="center"/>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51.910,93</w:t>
            </w:r>
          </w:p>
        </w:tc>
        <w:tc>
          <w:tcPr>
            <w:tcW w:w="1104" w:type="dxa"/>
            <w:tcBorders>
              <w:top w:val="nil"/>
              <w:left w:val="single" w:sz="4" w:space="0" w:color="auto"/>
              <w:bottom w:val="single" w:sz="4" w:space="0" w:color="auto"/>
              <w:right w:val="single" w:sz="4" w:space="0" w:color="auto"/>
            </w:tcBorders>
            <w:shd w:val="clear" w:color="auto" w:fill="FFFFFF"/>
            <w:noWrap/>
            <w:vAlign w:val="bottom"/>
          </w:tcPr>
          <w:p w14:paraId="039504B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135</w:t>
            </w:r>
          </w:p>
        </w:tc>
        <w:tc>
          <w:tcPr>
            <w:tcW w:w="992" w:type="dxa"/>
            <w:tcBorders>
              <w:top w:val="nil"/>
              <w:left w:val="nil"/>
              <w:bottom w:val="single" w:sz="4" w:space="0" w:color="auto"/>
              <w:right w:val="single" w:sz="4" w:space="0" w:color="auto"/>
            </w:tcBorders>
            <w:shd w:val="clear" w:color="auto" w:fill="FFFFFF"/>
            <w:noWrap/>
            <w:vAlign w:val="bottom"/>
          </w:tcPr>
          <w:p w14:paraId="06E3C24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1B0A8460" w14:textId="77777777" w:rsidTr="008F298B">
        <w:trPr>
          <w:trHeight w:val="214"/>
        </w:trPr>
        <w:tc>
          <w:tcPr>
            <w:tcW w:w="799" w:type="dxa"/>
            <w:tcBorders>
              <w:top w:val="nil"/>
              <w:left w:val="single" w:sz="4" w:space="0" w:color="auto"/>
              <w:bottom w:val="single" w:sz="4" w:space="0" w:color="auto"/>
              <w:right w:val="single" w:sz="4" w:space="0" w:color="auto"/>
            </w:tcBorders>
            <w:shd w:val="clear" w:color="auto" w:fill="FFFFFF"/>
            <w:noWrap/>
            <w:vAlign w:val="center"/>
            <w:hideMark/>
          </w:tcPr>
          <w:p w14:paraId="51989E10"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w:t>
            </w:r>
          </w:p>
        </w:tc>
        <w:tc>
          <w:tcPr>
            <w:tcW w:w="799" w:type="dxa"/>
            <w:tcBorders>
              <w:top w:val="nil"/>
              <w:left w:val="nil"/>
              <w:bottom w:val="single" w:sz="4" w:space="0" w:color="auto"/>
              <w:right w:val="single" w:sz="4" w:space="0" w:color="auto"/>
            </w:tcBorders>
            <w:shd w:val="clear" w:color="auto" w:fill="FFFFFF"/>
            <w:noWrap/>
            <w:vAlign w:val="center"/>
            <w:hideMark/>
          </w:tcPr>
          <w:p w14:paraId="66F4A98C"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w:t>
            </w:r>
          </w:p>
        </w:tc>
        <w:tc>
          <w:tcPr>
            <w:tcW w:w="2531" w:type="dxa"/>
            <w:tcBorders>
              <w:top w:val="nil"/>
              <w:left w:val="nil"/>
              <w:bottom w:val="single" w:sz="4" w:space="0" w:color="auto"/>
              <w:right w:val="single" w:sz="4" w:space="0" w:color="auto"/>
            </w:tcBorders>
            <w:shd w:val="clear" w:color="auto" w:fill="FFFFFF"/>
            <w:noWrap/>
            <w:vAlign w:val="center"/>
            <w:hideMark/>
          </w:tcPr>
          <w:p w14:paraId="5319429D"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Materijalni rashodi</w:t>
            </w:r>
          </w:p>
        </w:tc>
        <w:tc>
          <w:tcPr>
            <w:tcW w:w="1065" w:type="dxa"/>
            <w:tcBorders>
              <w:top w:val="nil"/>
              <w:left w:val="nil"/>
              <w:bottom w:val="single" w:sz="4" w:space="0" w:color="auto"/>
              <w:right w:val="single" w:sz="4" w:space="0" w:color="auto"/>
            </w:tcBorders>
            <w:shd w:val="clear" w:color="auto" w:fill="FFFFFF"/>
            <w:noWrap/>
            <w:vAlign w:val="bottom"/>
          </w:tcPr>
          <w:p w14:paraId="0B1D6A50"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79.679,84</w:t>
            </w:r>
          </w:p>
        </w:tc>
        <w:tc>
          <w:tcPr>
            <w:tcW w:w="1065" w:type="dxa"/>
            <w:tcBorders>
              <w:top w:val="nil"/>
              <w:left w:val="nil"/>
              <w:bottom w:val="single" w:sz="4" w:space="0" w:color="auto"/>
              <w:right w:val="single" w:sz="4" w:space="0" w:color="auto"/>
            </w:tcBorders>
            <w:shd w:val="clear" w:color="auto" w:fill="FFFFFF"/>
            <w:noWrap/>
            <w:vAlign w:val="bottom"/>
          </w:tcPr>
          <w:p w14:paraId="02843A69"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117.199,00</w:t>
            </w:r>
          </w:p>
        </w:tc>
        <w:tc>
          <w:tcPr>
            <w:tcW w:w="1065" w:type="dxa"/>
            <w:tcBorders>
              <w:top w:val="nil"/>
              <w:left w:val="nil"/>
              <w:bottom w:val="single" w:sz="4" w:space="0" w:color="auto"/>
              <w:right w:val="single" w:sz="4" w:space="0" w:color="auto"/>
            </w:tcBorders>
            <w:shd w:val="clear" w:color="auto" w:fill="FFFFFF"/>
            <w:noWrap/>
            <w:vAlign w:val="bottom"/>
          </w:tcPr>
          <w:p w14:paraId="25C17C3A"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117.199,00</w:t>
            </w:r>
          </w:p>
        </w:tc>
        <w:tc>
          <w:tcPr>
            <w:tcW w:w="1231" w:type="dxa"/>
            <w:tcBorders>
              <w:top w:val="single" w:sz="4" w:space="0" w:color="auto"/>
              <w:left w:val="nil"/>
              <w:bottom w:val="single" w:sz="4" w:space="0" w:color="auto"/>
              <w:right w:val="single" w:sz="4" w:space="0" w:color="auto"/>
            </w:tcBorders>
            <w:shd w:val="clear" w:color="auto" w:fill="FFFFFF"/>
            <w:vAlign w:val="bottom"/>
          </w:tcPr>
          <w:p w14:paraId="0AC78BC0"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103.256,34</w:t>
            </w:r>
          </w:p>
        </w:tc>
        <w:tc>
          <w:tcPr>
            <w:tcW w:w="1104" w:type="dxa"/>
            <w:tcBorders>
              <w:top w:val="nil"/>
              <w:left w:val="single" w:sz="4" w:space="0" w:color="auto"/>
              <w:bottom w:val="single" w:sz="4" w:space="0" w:color="auto"/>
              <w:right w:val="single" w:sz="4" w:space="0" w:color="auto"/>
            </w:tcBorders>
            <w:shd w:val="clear" w:color="auto" w:fill="FFFFFF"/>
            <w:noWrap/>
            <w:vAlign w:val="bottom"/>
          </w:tcPr>
          <w:p w14:paraId="24490497"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130</w:t>
            </w:r>
          </w:p>
        </w:tc>
        <w:tc>
          <w:tcPr>
            <w:tcW w:w="992" w:type="dxa"/>
            <w:tcBorders>
              <w:top w:val="nil"/>
              <w:left w:val="nil"/>
              <w:bottom w:val="single" w:sz="4" w:space="0" w:color="auto"/>
              <w:right w:val="single" w:sz="4" w:space="0" w:color="auto"/>
            </w:tcBorders>
            <w:shd w:val="clear" w:color="auto" w:fill="FFFFFF"/>
            <w:noWrap/>
            <w:vAlign w:val="bottom"/>
          </w:tcPr>
          <w:p w14:paraId="2041E56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88</w:t>
            </w:r>
          </w:p>
        </w:tc>
      </w:tr>
      <w:tr w:rsidR="009A319D" w:rsidRPr="00F44F1A" w14:paraId="46D8F424" w14:textId="77777777" w:rsidTr="008F298B">
        <w:trPr>
          <w:trHeight w:val="214"/>
        </w:trPr>
        <w:tc>
          <w:tcPr>
            <w:tcW w:w="799" w:type="dxa"/>
            <w:tcBorders>
              <w:top w:val="nil"/>
              <w:left w:val="single" w:sz="4" w:space="0" w:color="auto"/>
              <w:bottom w:val="single" w:sz="4" w:space="0" w:color="auto"/>
              <w:right w:val="single" w:sz="4" w:space="0" w:color="auto"/>
            </w:tcBorders>
            <w:shd w:val="clear" w:color="auto" w:fill="FFFFFF"/>
            <w:noWrap/>
            <w:vAlign w:val="center"/>
          </w:tcPr>
          <w:p w14:paraId="7D851630"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799" w:type="dxa"/>
            <w:tcBorders>
              <w:top w:val="nil"/>
              <w:left w:val="nil"/>
              <w:bottom w:val="single" w:sz="4" w:space="0" w:color="auto"/>
              <w:right w:val="single" w:sz="4" w:space="0" w:color="auto"/>
            </w:tcBorders>
            <w:shd w:val="clear" w:color="auto" w:fill="FFFFFF"/>
            <w:noWrap/>
            <w:vAlign w:val="center"/>
          </w:tcPr>
          <w:p w14:paraId="75B11BEE"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321</w:t>
            </w:r>
          </w:p>
        </w:tc>
        <w:tc>
          <w:tcPr>
            <w:tcW w:w="2531" w:type="dxa"/>
            <w:tcBorders>
              <w:top w:val="nil"/>
              <w:left w:val="nil"/>
              <w:bottom w:val="single" w:sz="4" w:space="0" w:color="auto"/>
              <w:right w:val="single" w:sz="4" w:space="0" w:color="auto"/>
            </w:tcBorders>
            <w:shd w:val="clear" w:color="auto" w:fill="FFFFFF"/>
            <w:noWrap/>
            <w:vAlign w:val="center"/>
          </w:tcPr>
          <w:p w14:paraId="26897A44"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Naknade troškova zaposlenima</w:t>
            </w:r>
          </w:p>
        </w:tc>
        <w:tc>
          <w:tcPr>
            <w:tcW w:w="1065" w:type="dxa"/>
            <w:tcBorders>
              <w:top w:val="nil"/>
              <w:left w:val="nil"/>
              <w:bottom w:val="single" w:sz="4" w:space="0" w:color="auto"/>
              <w:right w:val="single" w:sz="4" w:space="0" w:color="auto"/>
            </w:tcBorders>
            <w:shd w:val="clear" w:color="auto" w:fill="FFFFFF"/>
            <w:noWrap/>
            <w:vAlign w:val="bottom"/>
          </w:tcPr>
          <w:p w14:paraId="03243F79"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8.969,58</w:t>
            </w:r>
          </w:p>
        </w:tc>
        <w:tc>
          <w:tcPr>
            <w:tcW w:w="1065" w:type="dxa"/>
            <w:tcBorders>
              <w:top w:val="nil"/>
              <w:left w:val="nil"/>
              <w:bottom w:val="single" w:sz="4" w:space="0" w:color="auto"/>
              <w:right w:val="single" w:sz="4" w:space="0" w:color="auto"/>
            </w:tcBorders>
            <w:shd w:val="clear" w:color="auto" w:fill="FFFFFF"/>
            <w:noWrap/>
            <w:vAlign w:val="bottom"/>
          </w:tcPr>
          <w:p w14:paraId="20A3C459"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5" w:type="dxa"/>
            <w:tcBorders>
              <w:top w:val="nil"/>
              <w:left w:val="nil"/>
              <w:bottom w:val="single" w:sz="4" w:space="0" w:color="auto"/>
              <w:right w:val="single" w:sz="4" w:space="0" w:color="auto"/>
            </w:tcBorders>
            <w:shd w:val="clear" w:color="auto" w:fill="FFFFFF"/>
            <w:noWrap/>
            <w:vAlign w:val="bottom"/>
          </w:tcPr>
          <w:p w14:paraId="45B05770"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31" w:type="dxa"/>
            <w:tcBorders>
              <w:top w:val="single" w:sz="4" w:space="0" w:color="auto"/>
              <w:left w:val="nil"/>
              <w:bottom w:val="single" w:sz="4" w:space="0" w:color="auto"/>
              <w:right w:val="single" w:sz="4" w:space="0" w:color="auto"/>
            </w:tcBorders>
            <w:shd w:val="clear" w:color="auto" w:fill="FFFFFF"/>
            <w:vAlign w:val="bottom"/>
          </w:tcPr>
          <w:p w14:paraId="19172AA6"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13.044,07</w:t>
            </w:r>
          </w:p>
        </w:tc>
        <w:tc>
          <w:tcPr>
            <w:tcW w:w="1104" w:type="dxa"/>
            <w:tcBorders>
              <w:top w:val="nil"/>
              <w:left w:val="single" w:sz="4" w:space="0" w:color="auto"/>
              <w:bottom w:val="single" w:sz="4" w:space="0" w:color="auto"/>
              <w:right w:val="single" w:sz="4" w:space="0" w:color="auto"/>
            </w:tcBorders>
            <w:shd w:val="clear" w:color="auto" w:fill="FFFFFF"/>
            <w:noWrap/>
            <w:vAlign w:val="bottom"/>
          </w:tcPr>
          <w:p w14:paraId="28CBD64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145</w:t>
            </w:r>
          </w:p>
        </w:tc>
        <w:tc>
          <w:tcPr>
            <w:tcW w:w="992" w:type="dxa"/>
            <w:tcBorders>
              <w:top w:val="nil"/>
              <w:left w:val="nil"/>
              <w:bottom w:val="single" w:sz="4" w:space="0" w:color="auto"/>
              <w:right w:val="single" w:sz="4" w:space="0" w:color="auto"/>
            </w:tcBorders>
            <w:shd w:val="clear" w:color="auto" w:fill="FFFFFF"/>
            <w:noWrap/>
            <w:vAlign w:val="bottom"/>
          </w:tcPr>
          <w:p w14:paraId="2EE94A6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7D609086" w14:textId="77777777" w:rsidTr="008F298B">
        <w:trPr>
          <w:trHeight w:val="214"/>
        </w:trPr>
        <w:tc>
          <w:tcPr>
            <w:tcW w:w="799" w:type="dxa"/>
            <w:tcBorders>
              <w:top w:val="nil"/>
              <w:left w:val="single" w:sz="4" w:space="0" w:color="auto"/>
              <w:bottom w:val="single" w:sz="4" w:space="0" w:color="auto"/>
              <w:right w:val="single" w:sz="4" w:space="0" w:color="auto"/>
            </w:tcBorders>
            <w:shd w:val="clear" w:color="auto" w:fill="FFFFFF"/>
            <w:noWrap/>
            <w:vAlign w:val="center"/>
          </w:tcPr>
          <w:p w14:paraId="0C1AD9EE"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799" w:type="dxa"/>
            <w:tcBorders>
              <w:top w:val="nil"/>
              <w:left w:val="nil"/>
              <w:bottom w:val="single" w:sz="4" w:space="0" w:color="auto"/>
              <w:right w:val="single" w:sz="4" w:space="0" w:color="auto"/>
            </w:tcBorders>
            <w:shd w:val="clear" w:color="auto" w:fill="FFFFFF"/>
            <w:noWrap/>
            <w:vAlign w:val="center"/>
          </w:tcPr>
          <w:p w14:paraId="7D27328F"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322</w:t>
            </w:r>
          </w:p>
        </w:tc>
        <w:tc>
          <w:tcPr>
            <w:tcW w:w="2531" w:type="dxa"/>
            <w:tcBorders>
              <w:top w:val="nil"/>
              <w:left w:val="nil"/>
              <w:bottom w:val="single" w:sz="4" w:space="0" w:color="auto"/>
              <w:right w:val="single" w:sz="4" w:space="0" w:color="auto"/>
            </w:tcBorders>
            <w:shd w:val="clear" w:color="auto" w:fill="FFFFFF"/>
            <w:noWrap/>
            <w:vAlign w:val="center"/>
          </w:tcPr>
          <w:p w14:paraId="63CB9381" w14:textId="66E390B6"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xml:space="preserve">Rashodi za </w:t>
            </w:r>
            <w:r w:rsidR="006164FF" w:rsidRPr="00F44F1A">
              <w:rPr>
                <w:rFonts w:ascii="Times New Roman" w:hAnsi="Times New Roman" w:cs="Times New Roman"/>
                <w:sz w:val="16"/>
                <w:szCs w:val="16"/>
                <w:lang w:eastAsia="en-GB"/>
              </w:rPr>
              <w:t>materijal</w:t>
            </w:r>
            <w:r w:rsidRPr="00F44F1A">
              <w:rPr>
                <w:rFonts w:ascii="Times New Roman" w:hAnsi="Times New Roman" w:cs="Times New Roman"/>
                <w:sz w:val="16"/>
                <w:szCs w:val="16"/>
                <w:lang w:eastAsia="en-GB"/>
              </w:rPr>
              <w:t xml:space="preserve"> i energiju</w:t>
            </w:r>
          </w:p>
        </w:tc>
        <w:tc>
          <w:tcPr>
            <w:tcW w:w="1065" w:type="dxa"/>
            <w:tcBorders>
              <w:top w:val="nil"/>
              <w:left w:val="nil"/>
              <w:bottom w:val="single" w:sz="4" w:space="0" w:color="auto"/>
              <w:right w:val="single" w:sz="4" w:space="0" w:color="auto"/>
            </w:tcBorders>
            <w:shd w:val="clear" w:color="auto" w:fill="FFFFFF"/>
            <w:noWrap/>
            <w:vAlign w:val="bottom"/>
          </w:tcPr>
          <w:p w14:paraId="13E6A9F0"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21.471,28</w:t>
            </w:r>
          </w:p>
        </w:tc>
        <w:tc>
          <w:tcPr>
            <w:tcW w:w="1065" w:type="dxa"/>
            <w:tcBorders>
              <w:top w:val="nil"/>
              <w:left w:val="nil"/>
              <w:bottom w:val="single" w:sz="4" w:space="0" w:color="auto"/>
              <w:right w:val="single" w:sz="4" w:space="0" w:color="auto"/>
            </w:tcBorders>
            <w:shd w:val="clear" w:color="auto" w:fill="FFFFFF"/>
            <w:noWrap/>
            <w:vAlign w:val="bottom"/>
          </w:tcPr>
          <w:p w14:paraId="13120926"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5" w:type="dxa"/>
            <w:tcBorders>
              <w:top w:val="nil"/>
              <w:left w:val="nil"/>
              <w:bottom w:val="single" w:sz="4" w:space="0" w:color="auto"/>
              <w:right w:val="single" w:sz="4" w:space="0" w:color="auto"/>
            </w:tcBorders>
            <w:shd w:val="clear" w:color="auto" w:fill="FFFFFF"/>
            <w:noWrap/>
            <w:vAlign w:val="bottom"/>
          </w:tcPr>
          <w:p w14:paraId="35F5A9AF"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31" w:type="dxa"/>
            <w:tcBorders>
              <w:top w:val="single" w:sz="4" w:space="0" w:color="auto"/>
              <w:left w:val="nil"/>
              <w:bottom w:val="single" w:sz="4" w:space="0" w:color="auto"/>
              <w:right w:val="single" w:sz="4" w:space="0" w:color="auto"/>
            </w:tcBorders>
            <w:shd w:val="clear" w:color="auto" w:fill="FFFFFF"/>
            <w:vAlign w:val="bottom"/>
          </w:tcPr>
          <w:p w14:paraId="2C7B5EDD"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21.507,67</w:t>
            </w:r>
          </w:p>
        </w:tc>
        <w:tc>
          <w:tcPr>
            <w:tcW w:w="1104" w:type="dxa"/>
            <w:tcBorders>
              <w:top w:val="nil"/>
              <w:left w:val="single" w:sz="4" w:space="0" w:color="auto"/>
              <w:bottom w:val="single" w:sz="4" w:space="0" w:color="auto"/>
              <w:right w:val="single" w:sz="4" w:space="0" w:color="auto"/>
            </w:tcBorders>
            <w:shd w:val="clear" w:color="auto" w:fill="FFFFFF"/>
            <w:noWrap/>
            <w:vAlign w:val="bottom"/>
          </w:tcPr>
          <w:p w14:paraId="13F3184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100</w:t>
            </w:r>
          </w:p>
        </w:tc>
        <w:tc>
          <w:tcPr>
            <w:tcW w:w="992" w:type="dxa"/>
            <w:tcBorders>
              <w:top w:val="nil"/>
              <w:left w:val="nil"/>
              <w:bottom w:val="single" w:sz="4" w:space="0" w:color="auto"/>
              <w:right w:val="single" w:sz="4" w:space="0" w:color="auto"/>
            </w:tcBorders>
            <w:shd w:val="clear" w:color="auto" w:fill="FFFFFF"/>
            <w:noWrap/>
            <w:vAlign w:val="bottom"/>
          </w:tcPr>
          <w:p w14:paraId="6FF74D6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701FCA88" w14:textId="77777777" w:rsidTr="008F298B">
        <w:trPr>
          <w:trHeight w:val="214"/>
        </w:trPr>
        <w:tc>
          <w:tcPr>
            <w:tcW w:w="799" w:type="dxa"/>
            <w:tcBorders>
              <w:top w:val="nil"/>
              <w:left w:val="single" w:sz="4" w:space="0" w:color="auto"/>
              <w:bottom w:val="single" w:sz="4" w:space="0" w:color="auto"/>
              <w:right w:val="single" w:sz="4" w:space="0" w:color="auto"/>
            </w:tcBorders>
            <w:shd w:val="clear" w:color="auto" w:fill="FFFFFF"/>
            <w:noWrap/>
            <w:vAlign w:val="center"/>
          </w:tcPr>
          <w:p w14:paraId="7C95627B"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799" w:type="dxa"/>
            <w:tcBorders>
              <w:top w:val="nil"/>
              <w:left w:val="nil"/>
              <w:bottom w:val="single" w:sz="4" w:space="0" w:color="auto"/>
              <w:right w:val="single" w:sz="4" w:space="0" w:color="auto"/>
            </w:tcBorders>
            <w:shd w:val="clear" w:color="auto" w:fill="FFFFFF"/>
            <w:noWrap/>
            <w:vAlign w:val="center"/>
          </w:tcPr>
          <w:p w14:paraId="09F007FE"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323</w:t>
            </w:r>
          </w:p>
        </w:tc>
        <w:tc>
          <w:tcPr>
            <w:tcW w:w="2531" w:type="dxa"/>
            <w:tcBorders>
              <w:top w:val="nil"/>
              <w:left w:val="nil"/>
              <w:bottom w:val="single" w:sz="4" w:space="0" w:color="auto"/>
              <w:right w:val="single" w:sz="4" w:space="0" w:color="auto"/>
            </w:tcBorders>
            <w:shd w:val="clear" w:color="auto" w:fill="FFFFFF"/>
            <w:noWrap/>
            <w:vAlign w:val="center"/>
          </w:tcPr>
          <w:p w14:paraId="586F3FC3"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Rashodi za usluge</w:t>
            </w:r>
          </w:p>
        </w:tc>
        <w:tc>
          <w:tcPr>
            <w:tcW w:w="1065" w:type="dxa"/>
            <w:tcBorders>
              <w:top w:val="nil"/>
              <w:left w:val="nil"/>
              <w:bottom w:val="single" w:sz="4" w:space="0" w:color="auto"/>
              <w:right w:val="single" w:sz="4" w:space="0" w:color="auto"/>
            </w:tcBorders>
            <w:shd w:val="clear" w:color="auto" w:fill="FFFFFF"/>
            <w:noWrap/>
            <w:vAlign w:val="bottom"/>
          </w:tcPr>
          <w:p w14:paraId="3EEE074A"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36.635,10</w:t>
            </w:r>
          </w:p>
        </w:tc>
        <w:tc>
          <w:tcPr>
            <w:tcW w:w="1065" w:type="dxa"/>
            <w:tcBorders>
              <w:top w:val="nil"/>
              <w:left w:val="nil"/>
              <w:bottom w:val="single" w:sz="4" w:space="0" w:color="auto"/>
              <w:right w:val="single" w:sz="4" w:space="0" w:color="auto"/>
            </w:tcBorders>
            <w:shd w:val="clear" w:color="auto" w:fill="FFFFFF"/>
            <w:noWrap/>
            <w:vAlign w:val="bottom"/>
          </w:tcPr>
          <w:p w14:paraId="4C9A677E"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5" w:type="dxa"/>
            <w:tcBorders>
              <w:top w:val="nil"/>
              <w:left w:val="nil"/>
              <w:bottom w:val="single" w:sz="4" w:space="0" w:color="auto"/>
              <w:right w:val="single" w:sz="4" w:space="0" w:color="auto"/>
            </w:tcBorders>
            <w:shd w:val="clear" w:color="auto" w:fill="FFFFFF"/>
            <w:noWrap/>
            <w:vAlign w:val="bottom"/>
          </w:tcPr>
          <w:p w14:paraId="5A811CCC"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31" w:type="dxa"/>
            <w:tcBorders>
              <w:top w:val="single" w:sz="4" w:space="0" w:color="auto"/>
              <w:left w:val="nil"/>
              <w:bottom w:val="single" w:sz="4" w:space="0" w:color="auto"/>
              <w:right w:val="single" w:sz="4" w:space="0" w:color="auto"/>
            </w:tcBorders>
            <w:shd w:val="clear" w:color="auto" w:fill="FFFFFF"/>
            <w:vAlign w:val="bottom"/>
          </w:tcPr>
          <w:p w14:paraId="263A97A7"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55.425,33</w:t>
            </w:r>
          </w:p>
        </w:tc>
        <w:tc>
          <w:tcPr>
            <w:tcW w:w="1104" w:type="dxa"/>
            <w:tcBorders>
              <w:top w:val="nil"/>
              <w:left w:val="single" w:sz="4" w:space="0" w:color="auto"/>
              <w:bottom w:val="single" w:sz="4" w:space="0" w:color="auto"/>
              <w:right w:val="single" w:sz="4" w:space="0" w:color="auto"/>
            </w:tcBorders>
            <w:shd w:val="clear" w:color="auto" w:fill="FFFFFF"/>
            <w:noWrap/>
            <w:vAlign w:val="bottom"/>
          </w:tcPr>
          <w:p w14:paraId="30D8977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151</w:t>
            </w:r>
          </w:p>
        </w:tc>
        <w:tc>
          <w:tcPr>
            <w:tcW w:w="992" w:type="dxa"/>
            <w:tcBorders>
              <w:top w:val="nil"/>
              <w:left w:val="nil"/>
              <w:bottom w:val="single" w:sz="4" w:space="0" w:color="auto"/>
              <w:right w:val="single" w:sz="4" w:space="0" w:color="auto"/>
            </w:tcBorders>
            <w:shd w:val="clear" w:color="auto" w:fill="FFFFFF"/>
            <w:noWrap/>
            <w:vAlign w:val="bottom"/>
          </w:tcPr>
          <w:p w14:paraId="00379A1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59E4B6D4" w14:textId="77777777" w:rsidTr="008F298B">
        <w:trPr>
          <w:trHeight w:val="214"/>
        </w:trPr>
        <w:tc>
          <w:tcPr>
            <w:tcW w:w="799" w:type="dxa"/>
            <w:tcBorders>
              <w:top w:val="nil"/>
              <w:left w:val="single" w:sz="4" w:space="0" w:color="auto"/>
              <w:bottom w:val="single" w:sz="4" w:space="0" w:color="auto"/>
              <w:right w:val="single" w:sz="4" w:space="0" w:color="auto"/>
            </w:tcBorders>
            <w:shd w:val="clear" w:color="auto" w:fill="FFFFFF"/>
            <w:noWrap/>
            <w:vAlign w:val="center"/>
          </w:tcPr>
          <w:p w14:paraId="0EA9C39D"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799" w:type="dxa"/>
            <w:tcBorders>
              <w:top w:val="nil"/>
              <w:left w:val="nil"/>
              <w:bottom w:val="single" w:sz="4" w:space="0" w:color="auto"/>
              <w:right w:val="single" w:sz="4" w:space="0" w:color="auto"/>
            </w:tcBorders>
            <w:shd w:val="clear" w:color="auto" w:fill="FFFFFF"/>
            <w:noWrap/>
            <w:vAlign w:val="center"/>
          </w:tcPr>
          <w:p w14:paraId="21C217CF"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329</w:t>
            </w:r>
          </w:p>
        </w:tc>
        <w:tc>
          <w:tcPr>
            <w:tcW w:w="2531" w:type="dxa"/>
            <w:tcBorders>
              <w:top w:val="nil"/>
              <w:left w:val="nil"/>
              <w:bottom w:val="single" w:sz="4" w:space="0" w:color="auto"/>
              <w:right w:val="single" w:sz="4" w:space="0" w:color="auto"/>
            </w:tcBorders>
            <w:shd w:val="clear" w:color="auto" w:fill="FFFFFF"/>
            <w:noWrap/>
            <w:vAlign w:val="center"/>
          </w:tcPr>
          <w:p w14:paraId="2E181566"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Ostali nespomenuti rashodi poslovanja</w:t>
            </w:r>
          </w:p>
        </w:tc>
        <w:tc>
          <w:tcPr>
            <w:tcW w:w="1065" w:type="dxa"/>
            <w:tcBorders>
              <w:top w:val="nil"/>
              <w:left w:val="nil"/>
              <w:bottom w:val="single" w:sz="4" w:space="0" w:color="auto"/>
              <w:right w:val="single" w:sz="4" w:space="0" w:color="auto"/>
            </w:tcBorders>
            <w:shd w:val="clear" w:color="auto" w:fill="FFFFFF"/>
            <w:noWrap/>
            <w:vAlign w:val="bottom"/>
          </w:tcPr>
          <w:p w14:paraId="6CF9C28B"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12.603,88</w:t>
            </w:r>
          </w:p>
        </w:tc>
        <w:tc>
          <w:tcPr>
            <w:tcW w:w="1065" w:type="dxa"/>
            <w:tcBorders>
              <w:top w:val="nil"/>
              <w:left w:val="nil"/>
              <w:bottom w:val="single" w:sz="4" w:space="0" w:color="auto"/>
              <w:right w:val="single" w:sz="4" w:space="0" w:color="auto"/>
            </w:tcBorders>
            <w:shd w:val="clear" w:color="auto" w:fill="FFFFFF"/>
            <w:noWrap/>
            <w:vAlign w:val="bottom"/>
          </w:tcPr>
          <w:p w14:paraId="44A93C31"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5" w:type="dxa"/>
            <w:tcBorders>
              <w:top w:val="nil"/>
              <w:left w:val="nil"/>
              <w:bottom w:val="single" w:sz="4" w:space="0" w:color="auto"/>
              <w:right w:val="single" w:sz="4" w:space="0" w:color="auto"/>
            </w:tcBorders>
            <w:shd w:val="clear" w:color="auto" w:fill="FFFFFF"/>
            <w:noWrap/>
            <w:vAlign w:val="bottom"/>
          </w:tcPr>
          <w:p w14:paraId="2B76FAA5"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31" w:type="dxa"/>
            <w:tcBorders>
              <w:top w:val="single" w:sz="4" w:space="0" w:color="auto"/>
              <w:left w:val="nil"/>
              <w:bottom w:val="single" w:sz="4" w:space="0" w:color="auto"/>
              <w:right w:val="single" w:sz="4" w:space="0" w:color="auto"/>
            </w:tcBorders>
            <w:shd w:val="clear" w:color="auto" w:fill="FFFFFF"/>
            <w:vAlign w:val="bottom"/>
          </w:tcPr>
          <w:p w14:paraId="0E7A536D"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13.279,27</w:t>
            </w:r>
          </w:p>
        </w:tc>
        <w:tc>
          <w:tcPr>
            <w:tcW w:w="1104" w:type="dxa"/>
            <w:tcBorders>
              <w:top w:val="nil"/>
              <w:left w:val="single" w:sz="4" w:space="0" w:color="auto"/>
              <w:bottom w:val="single" w:sz="4" w:space="0" w:color="auto"/>
              <w:right w:val="single" w:sz="4" w:space="0" w:color="auto"/>
            </w:tcBorders>
            <w:shd w:val="clear" w:color="auto" w:fill="FFFFFF"/>
            <w:noWrap/>
            <w:vAlign w:val="bottom"/>
          </w:tcPr>
          <w:p w14:paraId="05DF3B0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992" w:type="dxa"/>
            <w:tcBorders>
              <w:top w:val="nil"/>
              <w:left w:val="nil"/>
              <w:bottom w:val="single" w:sz="4" w:space="0" w:color="auto"/>
              <w:right w:val="single" w:sz="4" w:space="0" w:color="auto"/>
            </w:tcBorders>
            <w:shd w:val="clear" w:color="auto" w:fill="FFFFFF"/>
            <w:noWrap/>
            <w:vAlign w:val="bottom"/>
          </w:tcPr>
          <w:p w14:paraId="5FE7C7B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4EF12877" w14:textId="77777777" w:rsidTr="008F298B">
        <w:trPr>
          <w:trHeight w:val="248"/>
        </w:trPr>
        <w:tc>
          <w:tcPr>
            <w:tcW w:w="799" w:type="dxa"/>
            <w:tcBorders>
              <w:top w:val="nil"/>
              <w:left w:val="single" w:sz="4" w:space="0" w:color="auto"/>
              <w:bottom w:val="single" w:sz="4" w:space="0" w:color="auto"/>
              <w:right w:val="single" w:sz="4" w:space="0" w:color="auto"/>
            </w:tcBorders>
            <w:shd w:val="clear" w:color="auto" w:fill="FFFFFF"/>
            <w:noWrap/>
            <w:vAlign w:val="center"/>
            <w:hideMark/>
          </w:tcPr>
          <w:p w14:paraId="3646C193"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w:t>
            </w:r>
          </w:p>
        </w:tc>
        <w:tc>
          <w:tcPr>
            <w:tcW w:w="799" w:type="dxa"/>
            <w:tcBorders>
              <w:top w:val="nil"/>
              <w:left w:val="nil"/>
              <w:bottom w:val="single" w:sz="4" w:space="0" w:color="auto"/>
              <w:right w:val="single" w:sz="4" w:space="0" w:color="auto"/>
            </w:tcBorders>
            <w:shd w:val="clear" w:color="auto" w:fill="FFFFFF"/>
            <w:noWrap/>
            <w:vAlign w:val="center"/>
            <w:hideMark/>
          </w:tcPr>
          <w:p w14:paraId="537D0715"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34</w:t>
            </w:r>
          </w:p>
        </w:tc>
        <w:tc>
          <w:tcPr>
            <w:tcW w:w="2531" w:type="dxa"/>
            <w:tcBorders>
              <w:top w:val="nil"/>
              <w:left w:val="nil"/>
              <w:bottom w:val="single" w:sz="4" w:space="0" w:color="auto"/>
              <w:right w:val="single" w:sz="4" w:space="0" w:color="auto"/>
            </w:tcBorders>
            <w:shd w:val="clear" w:color="auto" w:fill="FFFFFF"/>
            <w:vAlign w:val="center"/>
            <w:hideMark/>
          </w:tcPr>
          <w:p w14:paraId="7E8592EE"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Financijski rashodi</w:t>
            </w:r>
          </w:p>
        </w:tc>
        <w:tc>
          <w:tcPr>
            <w:tcW w:w="1065" w:type="dxa"/>
            <w:tcBorders>
              <w:top w:val="nil"/>
              <w:left w:val="nil"/>
              <w:bottom w:val="single" w:sz="4" w:space="0" w:color="auto"/>
              <w:right w:val="single" w:sz="4" w:space="0" w:color="auto"/>
            </w:tcBorders>
            <w:shd w:val="clear" w:color="auto" w:fill="FFFFFF"/>
            <w:noWrap/>
            <w:vAlign w:val="bottom"/>
          </w:tcPr>
          <w:p w14:paraId="6562C0A6"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5" w:type="dxa"/>
            <w:tcBorders>
              <w:top w:val="nil"/>
              <w:left w:val="nil"/>
              <w:bottom w:val="single" w:sz="4" w:space="0" w:color="auto"/>
              <w:right w:val="single" w:sz="4" w:space="0" w:color="auto"/>
            </w:tcBorders>
            <w:shd w:val="clear" w:color="auto" w:fill="FFFFFF"/>
            <w:noWrap/>
            <w:vAlign w:val="bottom"/>
          </w:tcPr>
          <w:p w14:paraId="18859AD1"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5" w:type="dxa"/>
            <w:tcBorders>
              <w:top w:val="nil"/>
              <w:left w:val="nil"/>
              <w:bottom w:val="single" w:sz="4" w:space="0" w:color="auto"/>
              <w:right w:val="single" w:sz="4" w:space="0" w:color="auto"/>
            </w:tcBorders>
            <w:shd w:val="clear" w:color="auto" w:fill="FFFFFF"/>
            <w:noWrap/>
            <w:vAlign w:val="bottom"/>
          </w:tcPr>
          <w:p w14:paraId="5890F6BA"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31" w:type="dxa"/>
            <w:tcBorders>
              <w:top w:val="single" w:sz="4" w:space="0" w:color="auto"/>
              <w:left w:val="nil"/>
              <w:bottom w:val="single" w:sz="4" w:space="0" w:color="auto"/>
              <w:right w:val="single" w:sz="4" w:space="0" w:color="auto"/>
            </w:tcBorders>
            <w:shd w:val="clear" w:color="auto" w:fill="FFFFFF"/>
            <w:vAlign w:val="bottom"/>
          </w:tcPr>
          <w:p w14:paraId="4C561D41"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104" w:type="dxa"/>
            <w:tcBorders>
              <w:top w:val="nil"/>
              <w:left w:val="single" w:sz="4" w:space="0" w:color="auto"/>
              <w:bottom w:val="single" w:sz="4" w:space="0" w:color="auto"/>
              <w:right w:val="single" w:sz="4" w:space="0" w:color="auto"/>
            </w:tcBorders>
            <w:shd w:val="clear" w:color="auto" w:fill="FFFFFF"/>
            <w:noWrap/>
            <w:vAlign w:val="bottom"/>
          </w:tcPr>
          <w:p w14:paraId="1EAD1EB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992" w:type="dxa"/>
            <w:tcBorders>
              <w:top w:val="nil"/>
              <w:left w:val="nil"/>
              <w:bottom w:val="single" w:sz="4" w:space="0" w:color="auto"/>
              <w:right w:val="single" w:sz="4" w:space="0" w:color="auto"/>
            </w:tcBorders>
            <w:shd w:val="clear" w:color="auto" w:fill="FFFFFF"/>
            <w:noWrap/>
            <w:vAlign w:val="bottom"/>
          </w:tcPr>
          <w:p w14:paraId="7280B6C9"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326A98AE" w14:textId="77777777" w:rsidTr="008F298B">
        <w:trPr>
          <w:trHeight w:val="248"/>
        </w:trPr>
        <w:tc>
          <w:tcPr>
            <w:tcW w:w="799" w:type="dxa"/>
            <w:tcBorders>
              <w:top w:val="nil"/>
              <w:left w:val="single" w:sz="4" w:space="0" w:color="auto"/>
              <w:bottom w:val="single" w:sz="4" w:space="0" w:color="auto"/>
              <w:right w:val="single" w:sz="4" w:space="0" w:color="auto"/>
            </w:tcBorders>
            <w:shd w:val="clear" w:color="auto" w:fill="FFFFFF"/>
            <w:noWrap/>
            <w:vAlign w:val="center"/>
          </w:tcPr>
          <w:p w14:paraId="14AA495B"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799" w:type="dxa"/>
            <w:tcBorders>
              <w:top w:val="nil"/>
              <w:left w:val="nil"/>
              <w:bottom w:val="single" w:sz="4" w:space="0" w:color="auto"/>
              <w:right w:val="single" w:sz="4" w:space="0" w:color="auto"/>
            </w:tcBorders>
            <w:shd w:val="clear" w:color="auto" w:fill="FFFFFF"/>
            <w:noWrap/>
            <w:vAlign w:val="center"/>
          </w:tcPr>
          <w:p w14:paraId="63CCDFA7"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2531" w:type="dxa"/>
            <w:tcBorders>
              <w:top w:val="nil"/>
              <w:left w:val="nil"/>
              <w:bottom w:val="single" w:sz="4" w:space="0" w:color="auto"/>
              <w:right w:val="single" w:sz="4" w:space="0" w:color="auto"/>
            </w:tcBorders>
            <w:shd w:val="clear" w:color="auto" w:fill="FFFFFF"/>
            <w:vAlign w:val="center"/>
          </w:tcPr>
          <w:p w14:paraId="45AD0154"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1065" w:type="dxa"/>
            <w:tcBorders>
              <w:top w:val="nil"/>
              <w:left w:val="nil"/>
              <w:bottom w:val="single" w:sz="4" w:space="0" w:color="auto"/>
              <w:right w:val="single" w:sz="4" w:space="0" w:color="auto"/>
            </w:tcBorders>
            <w:shd w:val="clear" w:color="auto" w:fill="FFFFFF"/>
            <w:noWrap/>
            <w:vAlign w:val="bottom"/>
          </w:tcPr>
          <w:p w14:paraId="1918D06E"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5" w:type="dxa"/>
            <w:tcBorders>
              <w:top w:val="nil"/>
              <w:left w:val="nil"/>
              <w:bottom w:val="single" w:sz="4" w:space="0" w:color="auto"/>
              <w:right w:val="single" w:sz="4" w:space="0" w:color="auto"/>
            </w:tcBorders>
            <w:shd w:val="clear" w:color="auto" w:fill="FFFFFF"/>
            <w:noWrap/>
            <w:vAlign w:val="bottom"/>
          </w:tcPr>
          <w:p w14:paraId="6800C86D"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5" w:type="dxa"/>
            <w:tcBorders>
              <w:top w:val="nil"/>
              <w:left w:val="nil"/>
              <w:bottom w:val="single" w:sz="4" w:space="0" w:color="auto"/>
              <w:right w:val="single" w:sz="4" w:space="0" w:color="auto"/>
            </w:tcBorders>
            <w:shd w:val="clear" w:color="auto" w:fill="FFFFFF"/>
            <w:noWrap/>
            <w:vAlign w:val="bottom"/>
          </w:tcPr>
          <w:p w14:paraId="0115EDD8"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31" w:type="dxa"/>
            <w:tcBorders>
              <w:top w:val="single" w:sz="4" w:space="0" w:color="auto"/>
              <w:left w:val="nil"/>
              <w:bottom w:val="single" w:sz="4" w:space="0" w:color="auto"/>
              <w:right w:val="single" w:sz="4" w:space="0" w:color="auto"/>
            </w:tcBorders>
            <w:shd w:val="clear" w:color="auto" w:fill="FFFFFF"/>
            <w:vAlign w:val="bottom"/>
          </w:tcPr>
          <w:p w14:paraId="41522EB1"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104" w:type="dxa"/>
            <w:tcBorders>
              <w:top w:val="nil"/>
              <w:left w:val="single" w:sz="4" w:space="0" w:color="auto"/>
              <w:bottom w:val="single" w:sz="4" w:space="0" w:color="auto"/>
              <w:right w:val="single" w:sz="4" w:space="0" w:color="auto"/>
            </w:tcBorders>
            <w:shd w:val="clear" w:color="auto" w:fill="FFFFFF"/>
            <w:noWrap/>
            <w:vAlign w:val="bottom"/>
          </w:tcPr>
          <w:p w14:paraId="08D6112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992" w:type="dxa"/>
            <w:tcBorders>
              <w:top w:val="nil"/>
              <w:left w:val="nil"/>
              <w:bottom w:val="single" w:sz="4" w:space="0" w:color="auto"/>
              <w:right w:val="single" w:sz="4" w:space="0" w:color="auto"/>
            </w:tcBorders>
            <w:shd w:val="clear" w:color="auto" w:fill="FFFFFF"/>
            <w:noWrap/>
            <w:vAlign w:val="bottom"/>
          </w:tcPr>
          <w:p w14:paraId="175BA8E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2801DB60" w14:textId="77777777" w:rsidTr="008F298B">
        <w:trPr>
          <w:trHeight w:val="358"/>
        </w:trPr>
        <w:tc>
          <w:tcPr>
            <w:tcW w:w="799" w:type="dxa"/>
            <w:tcBorders>
              <w:top w:val="nil"/>
              <w:left w:val="single" w:sz="4" w:space="0" w:color="auto"/>
              <w:bottom w:val="single" w:sz="4" w:space="0" w:color="auto"/>
              <w:right w:val="single" w:sz="4" w:space="0" w:color="auto"/>
            </w:tcBorders>
            <w:shd w:val="clear" w:color="auto" w:fill="FFFFFF"/>
            <w:noWrap/>
            <w:vAlign w:val="center"/>
            <w:hideMark/>
          </w:tcPr>
          <w:p w14:paraId="3E7015FD"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w:t>
            </w:r>
            <w:r w:rsidRPr="00F44F1A">
              <w:rPr>
                <w:rFonts w:ascii="Times New Roman" w:hAnsi="Times New Roman" w:cs="Times New Roman"/>
                <w:b/>
                <w:bCs/>
                <w:sz w:val="16"/>
                <w:szCs w:val="16"/>
                <w:lang w:eastAsia="en-GB"/>
              </w:rPr>
              <w:t>4</w:t>
            </w:r>
          </w:p>
        </w:tc>
        <w:tc>
          <w:tcPr>
            <w:tcW w:w="799" w:type="dxa"/>
            <w:tcBorders>
              <w:top w:val="nil"/>
              <w:left w:val="nil"/>
              <w:bottom w:val="single" w:sz="4" w:space="0" w:color="auto"/>
              <w:right w:val="single" w:sz="4" w:space="0" w:color="auto"/>
            </w:tcBorders>
            <w:shd w:val="clear" w:color="auto" w:fill="FFFFFF"/>
            <w:noWrap/>
            <w:vAlign w:val="center"/>
          </w:tcPr>
          <w:p w14:paraId="6D086F63" w14:textId="77777777" w:rsidR="009A319D" w:rsidRPr="00F44F1A" w:rsidRDefault="009A319D" w:rsidP="008F298B">
            <w:pPr>
              <w:spacing w:after="0" w:line="240" w:lineRule="auto"/>
              <w:rPr>
                <w:rFonts w:ascii="Times New Roman" w:hAnsi="Times New Roman" w:cs="Times New Roman"/>
                <w:sz w:val="16"/>
                <w:szCs w:val="16"/>
                <w:lang w:eastAsia="en-GB"/>
              </w:rPr>
            </w:pPr>
          </w:p>
        </w:tc>
        <w:tc>
          <w:tcPr>
            <w:tcW w:w="2531" w:type="dxa"/>
            <w:tcBorders>
              <w:top w:val="nil"/>
              <w:left w:val="nil"/>
              <w:bottom w:val="single" w:sz="4" w:space="0" w:color="auto"/>
              <w:right w:val="single" w:sz="4" w:space="0" w:color="auto"/>
            </w:tcBorders>
            <w:shd w:val="clear" w:color="auto" w:fill="FFFFFF"/>
            <w:vAlign w:val="center"/>
            <w:hideMark/>
          </w:tcPr>
          <w:p w14:paraId="77A6190E"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Rashodi za nabavu nefinancijske imovine</w:t>
            </w:r>
          </w:p>
        </w:tc>
        <w:tc>
          <w:tcPr>
            <w:tcW w:w="1065" w:type="dxa"/>
            <w:tcBorders>
              <w:top w:val="nil"/>
              <w:left w:val="nil"/>
              <w:bottom w:val="single" w:sz="4" w:space="0" w:color="auto"/>
              <w:right w:val="single" w:sz="4" w:space="0" w:color="auto"/>
            </w:tcBorders>
            <w:shd w:val="clear" w:color="auto" w:fill="FFFFFF"/>
            <w:noWrap/>
            <w:vAlign w:val="bottom"/>
          </w:tcPr>
          <w:p w14:paraId="3A1C2419"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80.665,66</w:t>
            </w:r>
          </w:p>
        </w:tc>
        <w:tc>
          <w:tcPr>
            <w:tcW w:w="1065" w:type="dxa"/>
            <w:tcBorders>
              <w:top w:val="nil"/>
              <w:left w:val="nil"/>
              <w:bottom w:val="single" w:sz="4" w:space="0" w:color="auto"/>
              <w:right w:val="single" w:sz="4" w:space="0" w:color="auto"/>
            </w:tcBorders>
            <w:shd w:val="clear" w:color="auto" w:fill="FFFFFF"/>
            <w:noWrap/>
            <w:vAlign w:val="bottom"/>
          </w:tcPr>
          <w:p w14:paraId="64A1B037"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92.764,00</w:t>
            </w:r>
          </w:p>
        </w:tc>
        <w:tc>
          <w:tcPr>
            <w:tcW w:w="1065" w:type="dxa"/>
            <w:tcBorders>
              <w:top w:val="nil"/>
              <w:left w:val="nil"/>
              <w:bottom w:val="single" w:sz="4" w:space="0" w:color="auto"/>
              <w:right w:val="single" w:sz="4" w:space="0" w:color="auto"/>
            </w:tcBorders>
            <w:shd w:val="clear" w:color="auto" w:fill="FFFFFF"/>
            <w:noWrap/>
            <w:vAlign w:val="bottom"/>
          </w:tcPr>
          <w:p w14:paraId="29F225B8"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92.764,00</w:t>
            </w:r>
          </w:p>
        </w:tc>
        <w:tc>
          <w:tcPr>
            <w:tcW w:w="1231" w:type="dxa"/>
            <w:tcBorders>
              <w:top w:val="single" w:sz="4" w:space="0" w:color="auto"/>
              <w:left w:val="nil"/>
              <w:bottom w:val="single" w:sz="4" w:space="0" w:color="auto"/>
              <w:right w:val="single" w:sz="4" w:space="0" w:color="auto"/>
            </w:tcBorders>
            <w:shd w:val="clear" w:color="auto" w:fill="FFFFFF"/>
            <w:vAlign w:val="bottom"/>
          </w:tcPr>
          <w:p w14:paraId="499DC15C"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90.841,19</w:t>
            </w:r>
          </w:p>
        </w:tc>
        <w:tc>
          <w:tcPr>
            <w:tcW w:w="1104" w:type="dxa"/>
            <w:tcBorders>
              <w:top w:val="nil"/>
              <w:left w:val="single" w:sz="4" w:space="0" w:color="auto"/>
              <w:bottom w:val="single" w:sz="4" w:space="0" w:color="auto"/>
              <w:right w:val="single" w:sz="4" w:space="0" w:color="auto"/>
            </w:tcBorders>
            <w:shd w:val="clear" w:color="auto" w:fill="FFFFFF"/>
            <w:noWrap/>
            <w:vAlign w:val="bottom"/>
          </w:tcPr>
          <w:p w14:paraId="440FC522"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113</w:t>
            </w:r>
          </w:p>
        </w:tc>
        <w:tc>
          <w:tcPr>
            <w:tcW w:w="992" w:type="dxa"/>
            <w:tcBorders>
              <w:top w:val="nil"/>
              <w:left w:val="nil"/>
              <w:bottom w:val="single" w:sz="4" w:space="0" w:color="auto"/>
              <w:right w:val="single" w:sz="4" w:space="0" w:color="auto"/>
            </w:tcBorders>
            <w:shd w:val="clear" w:color="auto" w:fill="FFFFFF"/>
            <w:noWrap/>
            <w:vAlign w:val="bottom"/>
          </w:tcPr>
          <w:p w14:paraId="2C0A739B"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98</w:t>
            </w:r>
          </w:p>
        </w:tc>
      </w:tr>
      <w:tr w:rsidR="009A319D" w:rsidRPr="00F44F1A" w14:paraId="46954A71" w14:textId="77777777" w:rsidTr="008F298B">
        <w:trPr>
          <w:trHeight w:val="345"/>
        </w:trPr>
        <w:tc>
          <w:tcPr>
            <w:tcW w:w="799" w:type="dxa"/>
            <w:tcBorders>
              <w:top w:val="nil"/>
              <w:left w:val="single" w:sz="4" w:space="0" w:color="auto"/>
              <w:bottom w:val="single" w:sz="4" w:space="0" w:color="auto"/>
              <w:right w:val="single" w:sz="4" w:space="0" w:color="auto"/>
            </w:tcBorders>
            <w:shd w:val="clear" w:color="auto" w:fill="FFFFFF"/>
            <w:noWrap/>
            <w:vAlign w:val="center"/>
            <w:hideMark/>
          </w:tcPr>
          <w:p w14:paraId="6A49B216"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p>
        </w:tc>
        <w:tc>
          <w:tcPr>
            <w:tcW w:w="799" w:type="dxa"/>
            <w:tcBorders>
              <w:top w:val="nil"/>
              <w:left w:val="nil"/>
              <w:bottom w:val="single" w:sz="4" w:space="0" w:color="auto"/>
              <w:right w:val="single" w:sz="4" w:space="0" w:color="auto"/>
            </w:tcBorders>
            <w:shd w:val="clear" w:color="auto" w:fill="FFFFFF"/>
            <w:noWrap/>
            <w:vAlign w:val="center"/>
            <w:hideMark/>
          </w:tcPr>
          <w:p w14:paraId="2841E962"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sz w:val="16"/>
                <w:szCs w:val="16"/>
                <w:lang w:eastAsia="en-GB"/>
              </w:rPr>
              <w:t>42</w:t>
            </w:r>
          </w:p>
        </w:tc>
        <w:tc>
          <w:tcPr>
            <w:tcW w:w="2531" w:type="dxa"/>
            <w:tcBorders>
              <w:top w:val="nil"/>
              <w:left w:val="nil"/>
              <w:bottom w:val="single" w:sz="4" w:space="0" w:color="auto"/>
              <w:right w:val="single" w:sz="4" w:space="0" w:color="auto"/>
            </w:tcBorders>
            <w:shd w:val="clear" w:color="auto" w:fill="FFFFFF"/>
            <w:vAlign w:val="center"/>
            <w:hideMark/>
          </w:tcPr>
          <w:p w14:paraId="03A323F4"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sz w:val="16"/>
                <w:szCs w:val="16"/>
                <w:lang w:eastAsia="en-GB"/>
              </w:rPr>
              <w:t>Rashodi za nabavu proizvedene dugotrajne imovine</w:t>
            </w:r>
          </w:p>
        </w:tc>
        <w:tc>
          <w:tcPr>
            <w:tcW w:w="1065" w:type="dxa"/>
            <w:tcBorders>
              <w:top w:val="nil"/>
              <w:left w:val="nil"/>
              <w:bottom w:val="single" w:sz="4" w:space="0" w:color="auto"/>
              <w:right w:val="single" w:sz="4" w:space="0" w:color="auto"/>
            </w:tcBorders>
            <w:shd w:val="clear" w:color="auto" w:fill="FFFFFF"/>
            <w:noWrap/>
            <w:vAlign w:val="bottom"/>
          </w:tcPr>
          <w:p w14:paraId="24A708D5"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80.665,66</w:t>
            </w:r>
          </w:p>
        </w:tc>
        <w:tc>
          <w:tcPr>
            <w:tcW w:w="1065" w:type="dxa"/>
            <w:tcBorders>
              <w:top w:val="nil"/>
              <w:left w:val="nil"/>
              <w:bottom w:val="single" w:sz="4" w:space="0" w:color="auto"/>
              <w:right w:val="single" w:sz="4" w:space="0" w:color="auto"/>
            </w:tcBorders>
            <w:shd w:val="clear" w:color="auto" w:fill="FFFFFF"/>
            <w:noWrap/>
            <w:vAlign w:val="bottom"/>
          </w:tcPr>
          <w:p w14:paraId="370A87E8"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92.764,00</w:t>
            </w:r>
          </w:p>
        </w:tc>
        <w:tc>
          <w:tcPr>
            <w:tcW w:w="1065" w:type="dxa"/>
            <w:tcBorders>
              <w:top w:val="nil"/>
              <w:left w:val="nil"/>
              <w:bottom w:val="single" w:sz="4" w:space="0" w:color="auto"/>
              <w:right w:val="single" w:sz="4" w:space="0" w:color="auto"/>
            </w:tcBorders>
            <w:shd w:val="clear" w:color="auto" w:fill="FFFFFF"/>
            <w:noWrap/>
            <w:vAlign w:val="bottom"/>
          </w:tcPr>
          <w:p w14:paraId="2A0C8F6C"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92.764,00</w:t>
            </w:r>
          </w:p>
        </w:tc>
        <w:tc>
          <w:tcPr>
            <w:tcW w:w="1231" w:type="dxa"/>
            <w:tcBorders>
              <w:top w:val="single" w:sz="4" w:space="0" w:color="auto"/>
              <w:left w:val="nil"/>
              <w:bottom w:val="single" w:sz="4" w:space="0" w:color="auto"/>
              <w:right w:val="single" w:sz="4" w:space="0" w:color="auto"/>
            </w:tcBorders>
            <w:shd w:val="clear" w:color="auto" w:fill="FFFFFF"/>
            <w:vAlign w:val="bottom"/>
          </w:tcPr>
          <w:p w14:paraId="3EE6E84B"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90.841,19</w:t>
            </w:r>
          </w:p>
        </w:tc>
        <w:tc>
          <w:tcPr>
            <w:tcW w:w="1104" w:type="dxa"/>
            <w:tcBorders>
              <w:top w:val="nil"/>
              <w:left w:val="single" w:sz="4" w:space="0" w:color="auto"/>
              <w:bottom w:val="single" w:sz="4" w:space="0" w:color="auto"/>
              <w:right w:val="single" w:sz="4" w:space="0" w:color="auto"/>
            </w:tcBorders>
            <w:shd w:val="clear" w:color="auto" w:fill="FFFFFF"/>
            <w:noWrap/>
            <w:vAlign w:val="bottom"/>
          </w:tcPr>
          <w:p w14:paraId="3B6A58B8"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113</w:t>
            </w:r>
          </w:p>
        </w:tc>
        <w:tc>
          <w:tcPr>
            <w:tcW w:w="992" w:type="dxa"/>
            <w:tcBorders>
              <w:top w:val="nil"/>
              <w:left w:val="nil"/>
              <w:bottom w:val="single" w:sz="4" w:space="0" w:color="auto"/>
              <w:right w:val="single" w:sz="4" w:space="0" w:color="auto"/>
            </w:tcBorders>
            <w:shd w:val="clear" w:color="auto" w:fill="FFFFFF"/>
            <w:noWrap/>
            <w:vAlign w:val="bottom"/>
          </w:tcPr>
          <w:p w14:paraId="79DA4BA7"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98</w:t>
            </w:r>
          </w:p>
        </w:tc>
      </w:tr>
      <w:tr w:rsidR="009A319D" w:rsidRPr="00F44F1A" w14:paraId="4474AD0C" w14:textId="77777777" w:rsidTr="008F298B">
        <w:trPr>
          <w:trHeight w:val="345"/>
        </w:trPr>
        <w:tc>
          <w:tcPr>
            <w:tcW w:w="7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55A5CB" w14:textId="77777777" w:rsidR="009A319D" w:rsidRPr="00F44F1A" w:rsidRDefault="009A319D" w:rsidP="008F298B">
            <w:pPr>
              <w:spacing w:after="0" w:line="240" w:lineRule="auto"/>
              <w:rPr>
                <w:rFonts w:ascii="Times New Roman" w:hAnsi="Times New Roman" w:cs="Times New Roman"/>
                <w:b/>
                <w:bCs/>
                <w:sz w:val="16"/>
                <w:szCs w:val="16"/>
                <w:lang w:eastAsia="en-GB"/>
              </w:rPr>
            </w:pPr>
          </w:p>
        </w:tc>
        <w:tc>
          <w:tcPr>
            <w:tcW w:w="799" w:type="dxa"/>
            <w:tcBorders>
              <w:top w:val="single" w:sz="4" w:space="0" w:color="auto"/>
              <w:left w:val="nil"/>
              <w:bottom w:val="single" w:sz="4" w:space="0" w:color="auto"/>
              <w:right w:val="single" w:sz="4" w:space="0" w:color="auto"/>
            </w:tcBorders>
            <w:shd w:val="clear" w:color="auto" w:fill="FFFFFF"/>
            <w:noWrap/>
            <w:vAlign w:val="center"/>
          </w:tcPr>
          <w:p w14:paraId="38C6474B"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422</w:t>
            </w:r>
          </w:p>
        </w:tc>
        <w:tc>
          <w:tcPr>
            <w:tcW w:w="2531" w:type="dxa"/>
            <w:tcBorders>
              <w:top w:val="single" w:sz="4" w:space="0" w:color="auto"/>
              <w:left w:val="nil"/>
              <w:bottom w:val="single" w:sz="4" w:space="0" w:color="auto"/>
              <w:right w:val="single" w:sz="4" w:space="0" w:color="auto"/>
            </w:tcBorders>
            <w:shd w:val="clear" w:color="auto" w:fill="FFFFFF"/>
            <w:vAlign w:val="center"/>
          </w:tcPr>
          <w:p w14:paraId="29A9ED53"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Postrojenja  i oprema</w:t>
            </w:r>
          </w:p>
        </w:tc>
        <w:tc>
          <w:tcPr>
            <w:tcW w:w="1065" w:type="dxa"/>
            <w:tcBorders>
              <w:top w:val="single" w:sz="4" w:space="0" w:color="auto"/>
              <w:left w:val="nil"/>
              <w:bottom w:val="single" w:sz="4" w:space="0" w:color="auto"/>
              <w:right w:val="single" w:sz="4" w:space="0" w:color="auto"/>
            </w:tcBorders>
            <w:shd w:val="clear" w:color="auto" w:fill="FFFFFF"/>
            <w:noWrap/>
            <w:vAlign w:val="bottom"/>
          </w:tcPr>
          <w:p w14:paraId="77026443"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4.956,39</w:t>
            </w:r>
          </w:p>
        </w:tc>
        <w:tc>
          <w:tcPr>
            <w:tcW w:w="1065" w:type="dxa"/>
            <w:tcBorders>
              <w:top w:val="single" w:sz="4" w:space="0" w:color="auto"/>
              <w:left w:val="nil"/>
              <w:bottom w:val="single" w:sz="4" w:space="0" w:color="auto"/>
              <w:right w:val="single" w:sz="4" w:space="0" w:color="auto"/>
            </w:tcBorders>
            <w:shd w:val="clear" w:color="auto" w:fill="FFFFFF"/>
            <w:noWrap/>
            <w:vAlign w:val="bottom"/>
          </w:tcPr>
          <w:p w14:paraId="31CD59BF"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5" w:type="dxa"/>
            <w:tcBorders>
              <w:top w:val="single" w:sz="4" w:space="0" w:color="auto"/>
              <w:left w:val="nil"/>
              <w:bottom w:val="single" w:sz="4" w:space="0" w:color="auto"/>
              <w:right w:val="single" w:sz="4" w:space="0" w:color="auto"/>
            </w:tcBorders>
            <w:shd w:val="clear" w:color="auto" w:fill="FFFFFF"/>
            <w:noWrap/>
            <w:vAlign w:val="bottom"/>
          </w:tcPr>
          <w:p w14:paraId="2DF8D485"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31" w:type="dxa"/>
            <w:tcBorders>
              <w:top w:val="single" w:sz="4" w:space="0" w:color="auto"/>
              <w:left w:val="nil"/>
              <w:bottom w:val="single" w:sz="4" w:space="0" w:color="auto"/>
              <w:right w:val="single" w:sz="4" w:space="0" w:color="auto"/>
            </w:tcBorders>
            <w:shd w:val="clear" w:color="auto" w:fill="FFFFFF"/>
            <w:vAlign w:val="bottom"/>
          </w:tcPr>
          <w:p w14:paraId="3DFDCDE1"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10.965,85</w:t>
            </w:r>
          </w:p>
        </w:tc>
        <w:tc>
          <w:tcPr>
            <w:tcW w:w="110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CD0093A"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221</w:t>
            </w:r>
          </w:p>
        </w:tc>
        <w:tc>
          <w:tcPr>
            <w:tcW w:w="992" w:type="dxa"/>
            <w:tcBorders>
              <w:top w:val="single" w:sz="4" w:space="0" w:color="auto"/>
              <w:left w:val="nil"/>
              <w:bottom w:val="single" w:sz="4" w:space="0" w:color="auto"/>
              <w:right w:val="single" w:sz="4" w:space="0" w:color="auto"/>
            </w:tcBorders>
            <w:shd w:val="clear" w:color="auto" w:fill="FFFFFF"/>
            <w:noWrap/>
            <w:vAlign w:val="bottom"/>
          </w:tcPr>
          <w:p w14:paraId="63FEE3C3"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r>
      <w:tr w:rsidR="009A319D" w:rsidRPr="00F44F1A" w14:paraId="46260240" w14:textId="77777777" w:rsidTr="008F298B">
        <w:trPr>
          <w:trHeight w:val="345"/>
        </w:trPr>
        <w:tc>
          <w:tcPr>
            <w:tcW w:w="7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1F6CD7" w14:textId="77777777" w:rsidR="009A319D" w:rsidRPr="00F44F1A" w:rsidRDefault="009A319D" w:rsidP="008F298B">
            <w:pPr>
              <w:spacing w:after="0" w:line="240" w:lineRule="auto"/>
              <w:rPr>
                <w:rFonts w:ascii="Times New Roman" w:hAnsi="Times New Roman" w:cs="Times New Roman"/>
                <w:b/>
                <w:bCs/>
                <w:sz w:val="16"/>
                <w:szCs w:val="16"/>
                <w:lang w:eastAsia="en-GB"/>
              </w:rPr>
            </w:pPr>
          </w:p>
        </w:tc>
        <w:tc>
          <w:tcPr>
            <w:tcW w:w="799" w:type="dxa"/>
            <w:tcBorders>
              <w:top w:val="single" w:sz="4" w:space="0" w:color="auto"/>
              <w:left w:val="nil"/>
              <w:bottom w:val="single" w:sz="4" w:space="0" w:color="auto"/>
              <w:right w:val="single" w:sz="4" w:space="0" w:color="auto"/>
            </w:tcBorders>
            <w:shd w:val="clear" w:color="auto" w:fill="FFFFFF"/>
            <w:noWrap/>
            <w:vAlign w:val="center"/>
          </w:tcPr>
          <w:p w14:paraId="0F9F58E3"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424</w:t>
            </w:r>
          </w:p>
        </w:tc>
        <w:tc>
          <w:tcPr>
            <w:tcW w:w="2531" w:type="dxa"/>
            <w:tcBorders>
              <w:top w:val="single" w:sz="4" w:space="0" w:color="auto"/>
              <w:left w:val="nil"/>
              <w:bottom w:val="single" w:sz="4" w:space="0" w:color="auto"/>
              <w:right w:val="single" w:sz="4" w:space="0" w:color="auto"/>
            </w:tcBorders>
            <w:shd w:val="clear" w:color="auto" w:fill="FFFFFF"/>
            <w:vAlign w:val="center"/>
          </w:tcPr>
          <w:p w14:paraId="6F21BBB4" w14:textId="594E152B" w:rsidR="009A319D" w:rsidRPr="00F44F1A" w:rsidRDefault="006164FF"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Knjige, umjetnička</w:t>
            </w:r>
            <w:r w:rsidR="009A319D" w:rsidRPr="00F44F1A">
              <w:rPr>
                <w:rFonts w:ascii="Times New Roman" w:hAnsi="Times New Roman" w:cs="Times New Roman"/>
                <w:sz w:val="16"/>
                <w:szCs w:val="16"/>
                <w:lang w:eastAsia="en-GB"/>
              </w:rPr>
              <w:t xml:space="preserve"> djela I ostale izložbene vrijednosti</w:t>
            </w:r>
          </w:p>
        </w:tc>
        <w:tc>
          <w:tcPr>
            <w:tcW w:w="1065" w:type="dxa"/>
            <w:tcBorders>
              <w:top w:val="single" w:sz="4" w:space="0" w:color="auto"/>
              <w:left w:val="nil"/>
              <w:bottom w:val="single" w:sz="4" w:space="0" w:color="auto"/>
              <w:right w:val="single" w:sz="4" w:space="0" w:color="auto"/>
            </w:tcBorders>
            <w:shd w:val="clear" w:color="auto" w:fill="FFFFFF"/>
            <w:noWrap/>
            <w:vAlign w:val="bottom"/>
          </w:tcPr>
          <w:p w14:paraId="7C2ACDEA"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75.709,27</w:t>
            </w:r>
          </w:p>
        </w:tc>
        <w:tc>
          <w:tcPr>
            <w:tcW w:w="1065" w:type="dxa"/>
            <w:tcBorders>
              <w:top w:val="single" w:sz="4" w:space="0" w:color="auto"/>
              <w:left w:val="nil"/>
              <w:bottom w:val="single" w:sz="4" w:space="0" w:color="auto"/>
              <w:right w:val="single" w:sz="4" w:space="0" w:color="auto"/>
            </w:tcBorders>
            <w:shd w:val="clear" w:color="auto" w:fill="FFFFFF"/>
            <w:noWrap/>
            <w:vAlign w:val="bottom"/>
          </w:tcPr>
          <w:p w14:paraId="112A8F02"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5" w:type="dxa"/>
            <w:tcBorders>
              <w:top w:val="single" w:sz="4" w:space="0" w:color="auto"/>
              <w:left w:val="nil"/>
              <w:bottom w:val="single" w:sz="4" w:space="0" w:color="auto"/>
              <w:right w:val="single" w:sz="4" w:space="0" w:color="auto"/>
            </w:tcBorders>
            <w:shd w:val="clear" w:color="auto" w:fill="FFFFFF"/>
            <w:noWrap/>
            <w:vAlign w:val="bottom"/>
          </w:tcPr>
          <w:p w14:paraId="28BD0317"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31" w:type="dxa"/>
            <w:tcBorders>
              <w:top w:val="single" w:sz="4" w:space="0" w:color="auto"/>
              <w:left w:val="nil"/>
              <w:bottom w:val="single" w:sz="4" w:space="0" w:color="auto"/>
              <w:right w:val="single" w:sz="4" w:space="0" w:color="auto"/>
            </w:tcBorders>
            <w:shd w:val="clear" w:color="auto" w:fill="FFFFFF"/>
            <w:vAlign w:val="bottom"/>
          </w:tcPr>
          <w:p w14:paraId="762C4824"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79.875,34</w:t>
            </w:r>
          </w:p>
        </w:tc>
        <w:tc>
          <w:tcPr>
            <w:tcW w:w="110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D89586"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106</w:t>
            </w:r>
          </w:p>
        </w:tc>
        <w:tc>
          <w:tcPr>
            <w:tcW w:w="992" w:type="dxa"/>
            <w:tcBorders>
              <w:top w:val="single" w:sz="4" w:space="0" w:color="auto"/>
              <w:left w:val="nil"/>
              <w:bottom w:val="single" w:sz="4" w:space="0" w:color="auto"/>
              <w:right w:val="single" w:sz="4" w:space="0" w:color="auto"/>
            </w:tcBorders>
            <w:shd w:val="clear" w:color="auto" w:fill="FFFFFF"/>
            <w:noWrap/>
            <w:vAlign w:val="bottom"/>
          </w:tcPr>
          <w:p w14:paraId="5EED06AD"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r>
      <w:tr w:rsidR="009A319D" w:rsidRPr="00F44F1A" w14:paraId="7945A522" w14:textId="77777777" w:rsidTr="008F298B">
        <w:trPr>
          <w:trHeight w:val="345"/>
        </w:trPr>
        <w:tc>
          <w:tcPr>
            <w:tcW w:w="7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311E34" w14:textId="77777777" w:rsidR="009A319D" w:rsidRPr="00F44F1A" w:rsidRDefault="009A319D" w:rsidP="008F298B">
            <w:pPr>
              <w:spacing w:after="0" w:line="240" w:lineRule="auto"/>
              <w:rPr>
                <w:rFonts w:ascii="Times New Roman" w:hAnsi="Times New Roman" w:cs="Times New Roman"/>
                <w:b/>
                <w:bCs/>
                <w:sz w:val="16"/>
                <w:szCs w:val="16"/>
                <w:lang w:eastAsia="en-GB"/>
              </w:rPr>
            </w:pPr>
          </w:p>
        </w:tc>
        <w:tc>
          <w:tcPr>
            <w:tcW w:w="799" w:type="dxa"/>
            <w:tcBorders>
              <w:top w:val="single" w:sz="4" w:space="0" w:color="auto"/>
              <w:left w:val="nil"/>
              <w:bottom w:val="single" w:sz="4" w:space="0" w:color="auto"/>
              <w:right w:val="single" w:sz="4" w:space="0" w:color="auto"/>
            </w:tcBorders>
            <w:shd w:val="clear" w:color="auto" w:fill="FFFFFF"/>
            <w:noWrap/>
            <w:vAlign w:val="center"/>
            <w:hideMark/>
          </w:tcPr>
          <w:p w14:paraId="66607945"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45</w:t>
            </w:r>
          </w:p>
        </w:tc>
        <w:tc>
          <w:tcPr>
            <w:tcW w:w="2531" w:type="dxa"/>
            <w:tcBorders>
              <w:top w:val="single" w:sz="4" w:space="0" w:color="auto"/>
              <w:left w:val="nil"/>
              <w:bottom w:val="single" w:sz="4" w:space="0" w:color="auto"/>
              <w:right w:val="single" w:sz="4" w:space="0" w:color="auto"/>
            </w:tcBorders>
            <w:shd w:val="clear" w:color="auto" w:fill="FFFFFF"/>
            <w:vAlign w:val="center"/>
            <w:hideMark/>
          </w:tcPr>
          <w:p w14:paraId="1E1937BE"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Rashodi za dodatna ulaganja na nefinancijskog imovini</w:t>
            </w:r>
          </w:p>
        </w:tc>
        <w:tc>
          <w:tcPr>
            <w:tcW w:w="1065" w:type="dxa"/>
            <w:tcBorders>
              <w:top w:val="single" w:sz="4" w:space="0" w:color="auto"/>
              <w:left w:val="nil"/>
              <w:bottom w:val="single" w:sz="4" w:space="0" w:color="auto"/>
              <w:right w:val="single" w:sz="4" w:space="0" w:color="auto"/>
            </w:tcBorders>
            <w:shd w:val="clear" w:color="auto" w:fill="FFFFFF"/>
            <w:noWrap/>
            <w:vAlign w:val="bottom"/>
          </w:tcPr>
          <w:p w14:paraId="487C282C"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5" w:type="dxa"/>
            <w:tcBorders>
              <w:top w:val="single" w:sz="4" w:space="0" w:color="auto"/>
              <w:left w:val="nil"/>
              <w:bottom w:val="single" w:sz="4" w:space="0" w:color="auto"/>
              <w:right w:val="single" w:sz="4" w:space="0" w:color="auto"/>
            </w:tcBorders>
            <w:shd w:val="clear" w:color="auto" w:fill="FFFFFF"/>
            <w:noWrap/>
            <w:vAlign w:val="bottom"/>
          </w:tcPr>
          <w:p w14:paraId="5E1E0A02"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5" w:type="dxa"/>
            <w:tcBorders>
              <w:top w:val="single" w:sz="4" w:space="0" w:color="auto"/>
              <w:left w:val="nil"/>
              <w:bottom w:val="single" w:sz="4" w:space="0" w:color="auto"/>
              <w:right w:val="single" w:sz="4" w:space="0" w:color="auto"/>
            </w:tcBorders>
            <w:shd w:val="clear" w:color="auto" w:fill="FFFFFF"/>
            <w:noWrap/>
            <w:vAlign w:val="bottom"/>
          </w:tcPr>
          <w:p w14:paraId="4172C964"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31" w:type="dxa"/>
            <w:tcBorders>
              <w:top w:val="single" w:sz="4" w:space="0" w:color="auto"/>
              <w:left w:val="nil"/>
              <w:bottom w:val="single" w:sz="4" w:space="0" w:color="auto"/>
              <w:right w:val="single" w:sz="4" w:space="0" w:color="auto"/>
            </w:tcBorders>
            <w:shd w:val="clear" w:color="auto" w:fill="FFFFFF"/>
            <w:vAlign w:val="bottom"/>
          </w:tcPr>
          <w:p w14:paraId="6BA4D2EC"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10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3CA085"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992" w:type="dxa"/>
            <w:tcBorders>
              <w:top w:val="single" w:sz="4" w:space="0" w:color="auto"/>
              <w:left w:val="nil"/>
              <w:bottom w:val="single" w:sz="4" w:space="0" w:color="auto"/>
              <w:right w:val="single" w:sz="4" w:space="0" w:color="auto"/>
            </w:tcBorders>
            <w:shd w:val="clear" w:color="auto" w:fill="FFFFFF"/>
            <w:noWrap/>
            <w:vAlign w:val="bottom"/>
          </w:tcPr>
          <w:p w14:paraId="09E6E0AB"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r>
    </w:tbl>
    <w:p w14:paraId="7FDCFF36" w14:textId="77777777" w:rsidR="009A319D" w:rsidRPr="00F44F1A" w:rsidRDefault="009A319D" w:rsidP="009A319D">
      <w:pPr>
        <w:tabs>
          <w:tab w:val="left" w:pos="7935"/>
        </w:tabs>
        <w:spacing w:line="240" w:lineRule="auto"/>
        <w:rPr>
          <w:rFonts w:ascii="Times New Roman" w:hAnsi="Times New Roman" w:cs="Times New Roman"/>
          <w:b/>
          <w:bCs/>
          <w:sz w:val="16"/>
          <w:szCs w:val="16"/>
          <w:lang w:eastAsia="en-GB"/>
        </w:rPr>
      </w:pPr>
    </w:p>
    <w:p w14:paraId="6738B781" w14:textId="77777777" w:rsidR="009A319D" w:rsidRPr="001A06BA" w:rsidRDefault="009A319D" w:rsidP="009A319D">
      <w:pPr>
        <w:tabs>
          <w:tab w:val="left" w:pos="7935"/>
        </w:tabs>
        <w:spacing w:line="240" w:lineRule="auto"/>
        <w:ind w:firstLine="426"/>
        <w:rPr>
          <w:rFonts w:ascii="Times New Roman" w:hAnsi="Times New Roman" w:cs="Times New Roman"/>
          <w:b/>
          <w:bCs/>
          <w:color w:val="000000"/>
          <w:sz w:val="24"/>
          <w:szCs w:val="24"/>
          <w:lang w:eastAsia="en-GB"/>
        </w:rPr>
      </w:pPr>
      <w:r w:rsidRPr="001A06BA">
        <w:rPr>
          <w:rFonts w:ascii="Times New Roman" w:hAnsi="Times New Roman" w:cs="Times New Roman"/>
          <w:b/>
          <w:bCs/>
          <w:color w:val="000000"/>
          <w:sz w:val="24"/>
          <w:szCs w:val="24"/>
          <w:lang w:eastAsia="en-GB"/>
        </w:rPr>
        <w:t>B-2) Izvještaj o prihodima i rashodima prema izvorima financiranja</w:t>
      </w:r>
    </w:p>
    <w:tbl>
      <w:tblPr>
        <w:tblW w:w="10305" w:type="dxa"/>
        <w:tblInd w:w="-147" w:type="dxa"/>
        <w:tblLayout w:type="fixed"/>
        <w:tblLook w:val="04A0" w:firstRow="1" w:lastRow="0" w:firstColumn="1" w:lastColumn="0" w:noHBand="0" w:noVBand="1"/>
      </w:tblPr>
      <w:tblGrid>
        <w:gridCol w:w="3031"/>
        <w:gridCol w:w="1362"/>
        <w:gridCol w:w="1213"/>
        <w:gridCol w:w="1213"/>
        <w:gridCol w:w="1364"/>
        <w:gridCol w:w="1061"/>
        <w:gridCol w:w="1061"/>
      </w:tblGrid>
      <w:tr w:rsidR="009A319D" w:rsidRPr="00F44F1A" w14:paraId="482FA48B" w14:textId="77777777" w:rsidTr="008F298B">
        <w:trPr>
          <w:trHeight w:val="634"/>
        </w:trPr>
        <w:tc>
          <w:tcPr>
            <w:tcW w:w="30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E4BA14"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Brojčana oznaka i naziv </w:t>
            </w:r>
          </w:p>
        </w:tc>
        <w:tc>
          <w:tcPr>
            <w:tcW w:w="1363" w:type="dxa"/>
            <w:tcBorders>
              <w:top w:val="single" w:sz="4" w:space="0" w:color="auto"/>
              <w:left w:val="nil"/>
              <w:bottom w:val="single" w:sz="4" w:space="0" w:color="auto"/>
              <w:right w:val="single" w:sz="4" w:space="0" w:color="auto"/>
            </w:tcBorders>
            <w:shd w:val="clear" w:color="auto" w:fill="D9D9D9"/>
            <w:vAlign w:val="center"/>
            <w:hideMark/>
          </w:tcPr>
          <w:p w14:paraId="32C343C5"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080BA061"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1-12/2024.</w:t>
            </w:r>
          </w:p>
        </w:tc>
        <w:tc>
          <w:tcPr>
            <w:tcW w:w="1213" w:type="dxa"/>
            <w:tcBorders>
              <w:top w:val="single" w:sz="4" w:space="0" w:color="auto"/>
              <w:left w:val="nil"/>
              <w:bottom w:val="single" w:sz="4" w:space="0" w:color="auto"/>
              <w:right w:val="single" w:sz="4" w:space="0" w:color="auto"/>
            </w:tcBorders>
            <w:shd w:val="clear" w:color="auto" w:fill="D9D9D9"/>
            <w:vAlign w:val="center"/>
            <w:hideMark/>
          </w:tcPr>
          <w:p w14:paraId="41146B7A"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Izvorni plan 2025.</w:t>
            </w:r>
          </w:p>
        </w:tc>
        <w:tc>
          <w:tcPr>
            <w:tcW w:w="1213" w:type="dxa"/>
            <w:tcBorders>
              <w:top w:val="single" w:sz="4" w:space="0" w:color="auto"/>
              <w:left w:val="nil"/>
              <w:bottom w:val="single" w:sz="4" w:space="0" w:color="auto"/>
              <w:right w:val="single" w:sz="4" w:space="0" w:color="auto"/>
            </w:tcBorders>
            <w:shd w:val="clear" w:color="auto" w:fill="D9D9D9"/>
            <w:vAlign w:val="center"/>
            <w:hideMark/>
          </w:tcPr>
          <w:p w14:paraId="476BF0AD"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Tekući plan 2025</w:t>
            </w:r>
          </w:p>
        </w:tc>
        <w:tc>
          <w:tcPr>
            <w:tcW w:w="1365" w:type="dxa"/>
            <w:tcBorders>
              <w:top w:val="single" w:sz="4" w:space="0" w:color="auto"/>
              <w:left w:val="nil"/>
              <w:bottom w:val="single" w:sz="4" w:space="0" w:color="auto"/>
              <w:right w:val="single" w:sz="4" w:space="0" w:color="auto"/>
            </w:tcBorders>
            <w:shd w:val="clear" w:color="auto" w:fill="D9D9D9"/>
            <w:vAlign w:val="center"/>
            <w:hideMark/>
          </w:tcPr>
          <w:p w14:paraId="12FCF005"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0C90BB1F"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1-12/2025.</w:t>
            </w:r>
          </w:p>
        </w:tc>
        <w:tc>
          <w:tcPr>
            <w:tcW w:w="10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675CCB"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c>
          <w:tcPr>
            <w:tcW w:w="1061" w:type="dxa"/>
            <w:tcBorders>
              <w:top w:val="single" w:sz="4" w:space="0" w:color="auto"/>
              <w:left w:val="nil"/>
              <w:bottom w:val="single" w:sz="4" w:space="0" w:color="auto"/>
              <w:right w:val="single" w:sz="4" w:space="0" w:color="auto"/>
            </w:tcBorders>
            <w:shd w:val="clear" w:color="auto" w:fill="D9D9D9"/>
            <w:vAlign w:val="center"/>
            <w:hideMark/>
          </w:tcPr>
          <w:p w14:paraId="435FAAFE" w14:textId="77777777" w:rsidR="009A319D" w:rsidRPr="00F44F1A" w:rsidRDefault="009A319D" w:rsidP="008F298B">
            <w:pPr>
              <w:spacing w:after="0" w:line="240" w:lineRule="auto"/>
              <w:ind w:right="62"/>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r>
      <w:tr w:rsidR="009A319D" w:rsidRPr="00F44F1A" w14:paraId="49ACD128" w14:textId="77777777" w:rsidTr="008F298B">
        <w:trPr>
          <w:trHeight w:val="186"/>
        </w:trPr>
        <w:tc>
          <w:tcPr>
            <w:tcW w:w="30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C85344"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w:t>
            </w:r>
          </w:p>
        </w:tc>
        <w:tc>
          <w:tcPr>
            <w:tcW w:w="1363" w:type="dxa"/>
            <w:tcBorders>
              <w:top w:val="single" w:sz="4" w:space="0" w:color="auto"/>
              <w:left w:val="nil"/>
              <w:bottom w:val="single" w:sz="4" w:space="0" w:color="auto"/>
              <w:right w:val="single" w:sz="4" w:space="0" w:color="auto"/>
            </w:tcBorders>
            <w:shd w:val="clear" w:color="auto" w:fill="D9D9D9"/>
            <w:vAlign w:val="center"/>
            <w:hideMark/>
          </w:tcPr>
          <w:p w14:paraId="2E2F51B0"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w:t>
            </w:r>
          </w:p>
        </w:tc>
        <w:tc>
          <w:tcPr>
            <w:tcW w:w="1213" w:type="dxa"/>
            <w:tcBorders>
              <w:top w:val="single" w:sz="4" w:space="0" w:color="auto"/>
              <w:left w:val="nil"/>
              <w:bottom w:val="single" w:sz="4" w:space="0" w:color="auto"/>
              <w:right w:val="single" w:sz="4" w:space="0" w:color="auto"/>
            </w:tcBorders>
            <w:shd w:val="clear" w:color="auto" w:fill="D9D9D9"/>
            <w:vAlign w:val="center"/>
            <w:hideMark/>
          </w:tcPr>
          <w:p w14:paraId="685D9BAF"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3</w:t>
            </w:r>
          </w:p>
        </w:tc>
        <w:tc>
          <w:tcPr>
            <w:tcW w:w="1213" w:type="dxa"/>
            <w:tcBorders>
              <w:top w:val="single" w:sz="4" w:space="0" w:color="auto"/>
              <w:left w:val="nil"/>
              <w:bottom w:val="single" w:sz="4" w:space="0" w:color="auto"/>
              <w:right w:val="single" w:sz="4" w:space="0" w:color="auto"/>
            </w:tcBorders>
            <w:shd w:val="clear" w:color="auto" w:fill="D9D9D9"/>
            <w:vAlign w:val="center"/>
            <w:hideMark/>
          </w:tcPr>
          <w:p w14:paraId="6A2A851A"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w:t>
            </w:r>
          </w:p>
        </w:tc>
        <w:tc>
          <w:tcPr>
            <w:tcW w:w="1365" w:type="dxa"/>
            <w:tcBorders>
              <w:top w:val="single" w:sz="4" w:space="0" w:color="auto"/>
              <w:left w:val="nil"/>
              <w:bottom w:val="single" w:sz="4" w:space="0" w:color="auto"/>
              <w:right w:val="single" w:sz="4" w:space="0" w:color="auto"/>
            </w:tcBorders>
            <w:shd w:val="clear" w:color="auto" w:fill="D9D9D9"/>
            <w:vAlign w:val="center"/>
            <w:hideMark/>
          </w:tcPr>
          <w:p w14:paraId="7C41324C"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w:t>
            </w:r>
          </w:p>
        </w:tc>
        <w:tc>
          <w:tcPr>
            <w:tcW w:w="10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33977A"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6=5/2*100</w:t>
            </w:r>
          </w:p>
        </w:tc>
        <w:tc>
          <w:tcPr>
            <w:tcW w:w="1061" w:type="dxa"/>
            <w:tcBorders>
              <w:top w:val="single" w:sz="4" w:space="0" w:color="auto"/>
              <w:left w:val="nil"/>
              <w:bottom w:val="single" w:sz="4" w:space="0" w:color="auto"/>
              <w:right w:val="single" w:sz="4" w:space="0" w:color="auto"/>
            </w:tcBorders>
            <w:shd w:val="clear" w:color="auto" w:fill="D9D9D9"/>
            <w:vAlign w:val="center"/>
            <w:hideMark/>
          </w:tcPr>
          <w:p w14:paraId="1247058E" w14:textId="77777777" w:rsidR="009A319D" w:rsidRPr="00F44F1A" w:rsidRDefault="009A319D" w:rsidP="008F298B">
            <w:pPr>
              <w:spacing w:after="0" w:line="240" w:lineRule="auto"/>
              <w:ind w:right="62"/>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7=5/4*100</w:t>
            </w:r>
          </w:p>
        </w:tc>
      </w:tr>
      <w:tr w:rsidR="009A319D" w:rsidRPr="00F44F1A" w14:paraId="6A24849C" w14:textId="77777777" w:rsidTr="008F298B">
        <w:trPr>
          <w:trHeight w:val="263"/>
        </w:trPr>
        <w:tc>
          <w:tcPr>
            <w:tcW w:w="3033" w:type="dxa"/>
            <w:tcBorders>
              <w:top w:val="single" w:sz="4" w:space="0" w:color="auto"/>
              <w:left w:val="single" w:sz="4" w:space="0" w:color="auto"/>
              <w:bottom w:val="single" w:sz="4" w:space="0" w:color="auto"/>
              <w:right w:val="single" w:sz="4" w:space="0" w:color="auto"/>
            </w:tcBorders>
            <w:vAlign w:val="center"/>
            <w:hideMark/>
          </w:tcPr>
          <w:p w14:paraId="05E0CAB2"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PRIHODI UKUPNO</w:t>
            </w:r>
          </w:p>
        </w:tc>
        <w:tc>
          <w:tcPr>
            <w:tcW w:w="1363" w:type="dxa"/>
            <w:tcBorders>
              <w:top w:val="nil"/>
              <w:left w:val="nil"/>
              <w:bottom w:val="single" w:sz="4" w:space="0" w:color="auto"/>
              <w:right w:val="single" w:sz="4" w:space="0" w:color="auto"/>
            </w:tcBorders>
            <w:vAlign w:val="center"/>
          </w:tcPr>
          <w:p w14:paraId="1BCCB601"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467.797,45</w:t>
            </w:r>
          </w:p>
        </w:tc>
        <w:tc>
          <w:tcPr>
            <w:tcW w:w="1213" w:type="dxa"/>
            <w:tcBorders>
              <w:top w:val="nil"/>
              <w:left w:val="nil"/>
              <w:bottom w:val="single" w:sz="4" w:space="0" w:color="auto"/>
              <w:right w:val="single" w:sz="4" w:space="0" w:color="auto"/>
            </w:tcBorders>
            <w:vAlign w:val="center"/>
          </w:tcPr>
          <w:p w14:paraId="176F05B4"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661.629,00</w:t>
            </w:r>
          </w:p>
        </w:tc>
        <w:tc>
          <w:tcPr>
            <w:tcW w:w="1213" w:type="dxa"/>
            <w:tcBorders>
              <w:top w:val="nil"/>
              <w:left w:val="nil"/>
              <w:bottom w:val="single" w:sz="4" w:space="0" w:color="auto"/>
              <w:right w:val="single" w:sz="4" w:space="0" w:color="auto"/>
            </w:tcBorders>
            <w:vAlign w:val="center"/>
          </w:tcPr>
          <w:p w14:paraId="193A8CDB"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661.629,00</w:t>
            </w:r>
          </w:p>
        </w:tc>
        <w:tc>
          <w:tcPr>
            <w:tcW w:w="1365" w:type="dxa"/>
            <w:tcBorders>
              <w:top w:val="single" w:sz="4" w:space="0" w:color="auto"/>
              <w:left w:val="nil"/>
              <w:bottom w:val="single" w:sz="4" w:space="0" w:color="auto"/>
              <w:right w:val="single" w:sz="4" w:space="0" w:color="auto"/>
            </w:tcBorders>
            <w:vAlign w:val="center"/>
          </w:tcPr>
          <w:p w14:paraId="763A6574"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591.240,51</w:t>
            </w:r>
          </w:p>
        </w:tc>
        <w:tc>
          <w:tcPr>
            <w:tcW w:w="1061" w:type="dxa"/>
            <w:tcBorders>
              <w:top w:val="nil"/>
              <w:left w:val="single" w:sz="4" w:space="0" w:color="auto"/>
              <w:bottom w:val="single" w:sz="4" w:space="0" w:color="auto"/>
              <w:right w:val="single" w:sz="4" w:space="0" w:color="auto"/>
            </w:tcBorders>
            <w:vAlign w:val="center"/>
          </w:tcPr>
          <w:p w14:paraId="39530050"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126</w:t>
            </w:r>
          </w:p>
        </w:tc>
        <w:tc>
          <w:tcPr>
            <w:tcW w:w="1061" w:type="dxa"/>
            <w:tcBorders>
              <w:top w:val="nil"/>
              <w:left w:val="nil"/>
              <w:bottom w:val="single" w:sz="4" w:space="0" w:color="auto"/>
              <w:right w:val="single" w:sz="4" w:space="0" w:color="auto"/>
            </w:tcBorders>
            <w:vAlign w:val="center"/>
          </w:tcPr>
          <w:p w14:paraId="403FC991"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89</w:t>
            </w:r>
          </w:p>
        </w:tc>
      </w:tr>
      <w:tr w:rsidR="009A319D" w:rsidRPr="00F44F1A" w14:paraId="5E41FE96" w14:textId="77777777" w:rsidTr="008F298B">
        <w:trPr>
          <w:trHeight w:val="324"/>
        </w:trPr>
        <w:tc>
          <w:tcPr>
            <w:tcW w:w="30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0032B6"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 Opći prihodi i primici</w:t>
            </w:r>
          </w:p>
        </w:tc>
        <w:tc>
          <w:tcPr>
            <w:tcW w:w="1363" w:type="dxa"/>
            <w:tcBorders>
              <w:top w:val="nil"/>
              <w:left w:val="nil"/>
              <w:bottom w:val="single" w:sz="4" w:space="0" w:color="auto"/>
              <w:right w:val="single" w:sz="4" w:space="0" w:color="auto"/>
            </w:tcBorders>
            <w:shd w:val="clear" w:color="auto" w:fill="FFFFFF"/>
            <w:noWrap/>
            <w:vAlign w:val="bottom"/>
          </w:tcPr>
          <w:p w14:paraId="20A62206"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200.537,48</w:t>
            </w:r>
          </w:p>
        </w:tc>
        <w:tc>
          <w:tcPr>
            <w:tcW w:w="1213" w:type="dxa"/>
            <w:tcBorders>
              <w:top w:val="nil"/>
              <w:left w:val="nil"/>
              <w:bottom w:val="single" w:sz="4" w:space="0" w:color="auto"/>
              <w:right w:val="single" w:sz="4" w:space="0" w:color="auto"/>
            </w:tcBorders>
            <w:shd w:val="clear" w:color="auto" w:fill="FFFFFF"/>
            <w:noWrap/>
            <w:vAlign w:val="bottom"/>
          </w:tcPr>
          <w:p w14:paraId="2073F29C"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324.530,00</w:t>
            </w:r>
          </w:p>
        </w:tc>
        <w:tc>
          <w:tcPr>
            <w:tcW w:w="1213" w:type="dxa"/>
            <w:tcBorders>
              <w:top w:val="nil"/>
              <w:left w:val="nil"/>
              <w:bottom w:val="single" w:sz="4" w:space="0" w:color="auto"/>
              <w:right w:val="single" w:sz="4" w:space="0" w:color="auto"/>
            </w:tcBorders>
            <w:shd w:val="clear" w:color="auto" w:fill="FFFFFF"/>
            <w:noWrap/>
            <w:vAlign w:val="bottom"/>
          </w:tcPr>
          <w:p w14:paraId="1B2F0784"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324.530,00</w:t>
            </w:r>
          </w:p>
        </w:tc>
        <w:tc>
          <w:tcPr>
            <w:tcW w:w="1365" w:type="dxa"/>
            <w:tcBorders>
              <w:top w:val="single" w:sz="4" w:space="0" w:color="auto"/>
              <w:left w:val="nil"/>
              <w:bottom w:val="single" w:sz="4" w:space="0" w:color="auto"/>
              <w:right w:val="single" w:sz="4" w:space="0" w:color="auto"/>
            </w:tcBorders>
            <w:shd w:val="clear" w:color="auto" w:fill="FFFFFF"/>
          </w:tcPr>
          <w:p w14:paraId="7640194F"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262.578,59</w:t>
            </w:r>
          </w:p>
        </w:tc>
        <w:tc>
          <w:tcPr>
            <w:tcW w:w="1061" w:type="dxa"/>
            <w:tcBorders>
              <w:top w:val="nil"/>
              <w:left w:val="single" w:sz="4" w:space="0" w:color="auto"/>
              <w:bottom w:val="single" w:sz="4" w:space="0" w:color="auto"/>
              <w:right w:val="single" w:sz="4" w:space="0" w:color="auto"/>
            </w:tcBorders>
            <w:shd w:val="clear" w:color="auto" w:fill="FFFFFF"/>
            <w:noWrap/>
            <w:vAlign w:val="bottom"/>
          </w:tcPr>
          <w:p w14:paraId="1417DB0C"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131</w:t>
            </w:r>
          </w:p>
        </w:tc>
        <w:tc>
          <w:tcPr>
            <w:tcW w:w="1061" w:type="dxa"/>
            <w:tcBorders>
              <w:top w:val="nil"/>
              <w:left w:val="nil"/>
              <w:bottom w:val="single" w:sz="4" w:space="0" w:color="auto"/>
              <w:right w:val="single" w:sz="4" w:space="0" w:color="auto"/>
            </w:tcBorders>
            <w:shd w:val="clear" w:color="auto" w:fill="FFFFFF"/>
            <w:noWrap/>
            <w:vAlign w:val="bottom"/>
          </w:tcPr>
          <w:p w14:paraId="723B0BD6"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81</w:t>
            </w:r>
          </w:p>
        </w:tc>
      </w:tr>
      <w:tr w:rsidR="009A319D" w:rsidRPr="00F44F1A" w14:paraId="71DDE15D" w14:textId="77777777" w:rsidTr="008F298B">
        <w:trPr>
          <w:trHeight w:val="396"/>
        </w:trPr>
        <w:tc>
          <w:tcPr>
            <w:tcW w:w="30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D0A56C" w14:textId="77777777" w:rsidR="009A319D" w:rsidRPr="00F44F1A" w:rsidRDefault="009A319D" w:rsidP="008F298B">
            <w:pPr>
              <w:spacing w:after="0" w:line="240" w:lineRule="auto"/>
              <w:jc w:val="both"/>
              <w:rPr>
                <w:rFonts w:ascii="Times New Roman" w:hAnsi="Times New Roman" w:cs="Times New Roman"/>
                <w:sz w:val="16"/>
                <w:szCs w:val="16"/>
                <w:lang w:eastAsia="en-GB"/>
              </w:rPr>
            </w:pPr>
            <w:r w:rsidRPr="00F44F1A">
              <w:rPr>
                <w:rFonts w:ascii="Times New Roman" w:hAnsi="Times New Roman" w:cs="Times New Roman"/>
                <w:sz w:val="16"/>
                <w:szCs w:val="16"/>
                <w:lang w:eastAsia="en-GB"/>
              </w:rPr>
              <w:t xml:space="preserve">  11 Opći prihodi i primici</w:t>
            </w:r>
          </w:p>
        </w:tc>
        <w:tc>
          <w:tcPr>
            <w:tcW w:w="1363" w:type="dxa"/>
            <w:tcBorders>
              <w:top w:val="nil"/>
              <w:left w:val="nil"/>
              <w:bottom w:val="single" w:sz="4" w:space="0" w:color="auto"/>
              <w:right w:val="single" w:sz="4" w:space="0" w:color="auto"/>
            </w:tcBorders>
            <w:shd w:val="clear" w:color="auto" w:fill="FFFFFF"/>
            <w:noWrap/>
            <w:vAlign w:val="bottom"/>
          </w:tcPr>
          <w:p w14:paraId="7366ED68"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200.537,48</w:t>
            </w:r>
          </w:p>
        </w:tc>
        <w:tc>
          <w:tcPr>
            <w:tcW w:w="1213" w:type="dxa"/>
            <w:tcBorders>
              <w:top w:val="nil"/>
              <w:left w:val="nil"/>
              <w:bottom w:val="single" w:sz="4" w:space="0" w:color="auto"/>
              <w:right w:val="single" w:sz="4" w:space="0" w:color="auto"/>
            </w:tcBorders>
            <w:shd w:val="clear" w:color="auto" w:fill="FFFFFF"/>
            <w:noWrap/>
            <w:vAlign w:val="bottom"/>
          </w:tcPr>
          <w:p w14:paraId="4EAEB26E"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324.530,00</w:t>
            </w:r>
          </w:p>
        </w:tc>
        <w:tc>
          <w:tcPr>
            <w:tcW w:w="1213" w:type="dxa"/>
            <w:tcBorders>
              <w:top w:val="nil"/>
              <w:left w:val="nil"/>
              <w:bottom w:val="single" w:sz="4" w:space="0" w:color="auto"/>
              <w:right w:val="single" w:sz="4" w:space="0" w:color="auto"/>
            </w:tcBorders>
            <w:shd w:val="clear" w:color="auto" w:fill="FFFFFF"/>
            <w:noWrap/>
            <w:vAlign w:val="bottom"/>
          </w:tcPr>
          <w:p w14:paraId="1F000559"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324.530,00</w:t>
            </w:r>
          </w:p>
        </w:tc>
        <w:tc>
          <w:tcPr>
            <w:tcW w:w="1365" w:type="dxa"/>
            <w:tcBorders>
              <w:top w:val="single" w:sz="4" w:space="0" w:color="auto"/>
              <w:left w:val="nil"/>
              <w:bottom w:val="single" w:sz="4" w:space="0" w:color="auto"/>
              <w:right w:val="single" w:sz="4" w:space="0" w:color="auto"/>
            </w:tcBorders>
            <w:shd w:val="clear" w:color="auto" w:fill="FFFFFF"/>
          </w:tcPr>
          <w:p w14:paraId="5ED9E393"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262.578,59</w:t>
            </w:r>
          </w:p>
        </w:tc>
        <w:tc>
          <w:tcPr>
            <w:tcW w:w="1061" w:type="dxa"/>
            <w:tcBorders>
              <w:top w:val="nil"/>
              <w:left w:val="single" w:sz="4" w:space="0" w:color="auto"/>
              <w:bottom w:val="single" w:sz="4" w:space="0" w:color="auto"/>
              <w:right w:val="single" w:sz="4" w:space="0" w:color="auto"/>
            </w:tcBorders>
            <w:shd w:val="clear" w:color="auto" w:fill="FFFFFF"/>
            <w:noWrap/>
            <w:vAlign w:val="bottom"/>
          </w:tcPr>
          <w:p w14:paraId="67FC59B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131</w:t>
            </w:r>
          </w:p>
        </w:tc>
        <w:tc>
          <w:tcPr>
            <w:tcW w:w="1061" w:type="dxa"/>
            <w:tcBorders>
              <w:top w:val="nil"/>
              <w:left w:val="nil"/>
              <w:bottom w:val="single" w:sz="4" w:space="0" w:color="auto"/>
              <w:right w:val="single" w:sz="4" w:space="0" w:color="auto"/>
            </w:tcBorders>
            <w:shd w:val="clear" w:color="auto" w:fill="FFFFFF"/>
            <w:noWrap/>
            <w:vAlign w:val="bottom"/>
          </w:tcPr>
          <w:p w14:paraId="570B919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81</w:t>
            </w:r>
          </w:p>
        </w:tc>
      </w:tr>
      <w:tr w:rsidR="009A319D" w:rsidRPr="00F44F1A" w14:paraId="51B94A63" w14:textId="77777777" w:rsidTr="008F298B">
        <w:trPr>
          <w:trHeight w:val="304"/>
        </w:trPr>
        <w:tc>
          <w:tcPr>
            <w:tcW w:w="3033" w:type="dxa"/>
            <w:tcBorders>
              <w:top w:val="single" w:sz="4" w:space="0" w:color="auto"/>
              <w:left w:val="single" w:sz="4" w:space="0" w:color="auto"/>
              <w:bottom w:val="single" w:sz="4" w:space="0" w:color="auto"/>
              <w:right w:val="single" w:sz="4" w:space="0" w:color="auto"/>
            </w:tcBorders>
            <w:shd w:val="clear" w:color="auto" w:fill="FFFFFF"/>
            <w:hideMark/>
          </w:tcPr>
          <w:p w14:paraId="681BA8DD"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rPr>
              <w:t>3 Vlastiti prihodi</w:t>
            </w:r>
          </w:p>
        </w:tc>
        <w:tc>
          <w:tcPr>
            <w:tcW w:w="1363" w:type="dxa"/>
            <w:tcBorders>
              <w:top w:val="nil"/>
              <w:left w:val="nil"/>
              <w:bottom w:val="single" w:sz="4" w:space="0" w:color="auto"/>
              <w:right w:val="single" w:sz="4" w:space="0" w:color="auto"/>
            </w:tcBorders>
            <w:shd w:val="clear" w:color="auto" w:fill="FFFFFF"/>
            <w:noWrap/>
            <w:vAlign w:val="bottom"/>
          </w:tcPr>
          <w:p w14:paraId="082A1EB3"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83,80</w:t>
            </w:r>
          </w:p>
        </w:tc>
        <w:tc>
          <w:tcPr>
            <w:tcW w:w="1213" w:type="dxa"/>
            <w:tcBorders>
              <w:top w:val="nil"/>
              <w:left w:val="nil"/>
              <w:bottom w:val="single" w:sz="4" w:space="0" w:color="auto"/>
              <w:right w:val="single" w:sz="4" w:space="0" w:color="auto"/>
            </w:tcBorders>
            <w:shd w:val="clear" w:color="auto" w:fill="FFFFFF"/>
            <w:noWrap/>
            <w:vAlign w:val="bottom"/>
          </w:tcPr>
          <w:p w14:paraId="52E86888"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100</w:t>
            </w:r>
          </w:p>
        </w:tc>
        <w:tc>
          <w:tcPr>
            <w:tcW w:w="1213" w:type="dxa"/>
            <w:tcBorders>
              <w:top w:val="nil"/>
              <w:left w:val="nil"/>
              <w:bottom w:val="single" w:sz="4" w:space="0" w:color="auto"/>
              <w:right w:val="single" w:sz="4" w:space="0" w:color="auto"/>
            </w:tcBorders>
            <w:shd w:val="clear" w:color="auto" w:fill="FFFFFF"/>
            <w:noWrap/>
            <w:vAlign w:val="bottom"/>
          </w:tcPr>
          <w:p w14:paraId="38FF0964"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100</w:t>
            </w:r>
          </w:p>
        </w:tc>
        <w:tc>
          <w:tcPr>
            <w:tcW w:w="1365" w:type="dxa"/>
            <w:tcBorders>
              <w:top w:val="single" w:sz="4" w:space="0" w:color="auto"/>
              <w:left w:val="nil"/>
              <w:bottom w:val="single" w:sz="4" w:space="0" w:color="auto"/>
              <w:right w:val="single" w:sz="4" w:space="0" w:color="auto"/>
            </w:tcBorders>
            <w:shd w:val="clear" w:color="auto" w:fill="FFFFFF"/>
            <w:vAlign w:val="bottom"/>
          </w:tcPr>
          <w:p w14:paraId="2B180EF5"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71,70</w:t>
            </w:r>
          </w:p>
        </w:tc>
        <w:tc>
          <w:tcPr>
            <w:tcW w:w="1061" w:type="dxa"/>
            <w:tcBorders>
              <w:top w:val="nil"/>
              <w:left w:val="single" w:sz="4" w:space="0" w:color="auto"/>
              <w:bottom w:val="single" w:sz="4" w:space="0" w:color="auto"/>
              <w:right w:val="single" w:sz="4" w:space="0" w:color="auto"/>
            </w:tcBorders>
            <w:shd w:val="clear" w:color="auto" w:fill="FFFFFF"/>
            <w:noWrap/>
            <w:vAlign w:val="bottom"/>
          </w:tcPr>
          <w:p w14:paraId="5502875F"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86</w:t>
            </w:r>
          </w:p>
        </w:tc>
        <w:tc>
          <w:tcPr>
            <w:tcW w:w="1061" w:type="dxa"/>
            <w:tcBorders>
              <w:top w:val="nil"/>
              <w:left w:val="nil"/>
              <w:bottom w:val="single" w:sz="4" w:space="0" w:color="auto"/>
              <w:right w:val="single" w:sz="4" w:space="0" w:color="auto"/>
            </w:tcBorders>
            <w:shd w:val="clear" w:color="auto" w:fill="FFFFFF"/>
            <w:noWrap/>
            <w:vAlign w:val="bottom"/>
          </w:tcPr>
          <w:p w14:paraId="5D103475"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72</w:t>
            </w:r>
          </w:p>
        </w:tc>
      </w:tr>
      <w:tr w:rsidR="009A319D" w:rsidRPr="00F44F1A" w14:paraId="29E75C8B" w14:textId="77777777" w:rsidTr="008F298B">
        <w:trPr>
          <w:trHeight w:val="297"/>
        </w:trPr>
        <w:tc>
          <w:tcPr>
            <w:tcW w:w="3033" w:type="dxa"/>
            <w:tcBorders>
              <w:top w:val="single" w:sz="4" w:space="0" w:color="auto"/>
              <w:left w:val="single" w:sz="4" w:space="0" w:color="auto"/>
              <w:bottom w:val="single" w:sz="4" w:space="0" w:color="auto"/>
              <w:right w:val="single" w:sz="4" w:space="0" w:color="auto"/>
            </w:tcBorders>
            <w:shd w:val="clear" w:color="auto" w:fill="FFFFFF"/>
          </w:tcPr>
          <w:p w14:paraId="3FBE1610"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rPr>
              <w:t xml:space="preserve">  32 Vlastiti prihodi</w:t>
            </w:r>
          </w:p>
        </w:tc>
        <w:tc>
          <w:tcPr>
            <w:tcW w:w="1363" w:type="dxa"/>
            <w:tcBorders>
              <w:top w:val="nil"/>
              <w:left w:val="nil"/>
              <w:bottom w:val="single" w:sz="4" w:space="0" w:color="auto"/>
              <w:right w:val="single" w:sz="4" w:space="0" w:color="auto"/>
            </w:tcBorders>
            <w:shd w:val="clear" w:color="auto" w:fill="FFFFFF"/>
            <w:noWrap/>
            <w:vAlign w:val="bottom"/>
          </w:tcPr>
          <w:p w14:paraId="7A614644"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83,80</w:t>
            </w:r>
          </w:p>
        </w:tc>
        <w:tc>
          <w:tcPr>
            <w:tcW w:w="1213" w:type="dxa"/>
            <w:tcBorders>
              <w:top w:val="nil"/>
              <w:left w:val="nil"/>
              <w:bottom w:val="single" w:sz="4" w:space="0" w:color="auto"/>
              <w:right w:val="single" w:sz="4" w:space="0" w:color="auto"/>
            </w:tcBorders>
            <w:shd w:val="clear" w:color="auto" w:fill="FFFFFF"/>
            <w:noWrap/>
            <w:vAlign w:val="bottom"/>
          </w:tcPr>
          <w:p w14:paraId="00D19279"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100</w:t>
            </w:r>
          </w:p>
        </w:tc>
        <w:tc>
          <w:tcPr>
            <w:tcW w:w="1213" w:type="dxa"/>
            <w:tcBorders>
              <w:top w:val="nil"/>
              <w:left w:val="nil"/>
              <w:bottom w:val="single" w:sz="4" w:space="0" w:color="auto"/>
              <w:right w:val="single" w:sz="4" w:space="0" w:color="auto"/>
            </w:tcBorders>
            <w:shd w:val="clear" w:color="auto" w:fill="FFFFFF"/>
            <w:noWrap/>
            <w:vAlign w:val="bottom"/>
          </w:tcPr>
          <w:p w14:paraId="02ECD180"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100</w:t>
            </w:r>
          </w:p>
        </w:tc>
        <w:tc>
          <w:tcPr>
            <w:tcW w:w="1365" w:type="dxa"/>
            <w:tcBorders>
              <w:top w:val="single" w:sz="4" w:space="0" w:color="auto"/>
              <w:left w:val="nil"/>
              <w:bottom w:val="single" w:sz="4" w:space="0" w:color="auto"/>
              <w:right w:val="single" w:sz="4" w:space="0" w:color="auto"/>
            </w:tcBorders>
            <w:shd w:val="clear" w:color="auto" w:fill="FFFFFF"/>
            <w:vAlign w:val="bottom"/>
          </w:tcPr>
          <w:p w14:paraId="522DCF0D"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71,70</w:t>
            </w:r>
          </w:p>
        </w:tc>
        <w:tc>
          <w:tcPr>
            <w:tcW w:w="1061" w:type="dxa"/>
            <w:tcBorders>
              <w:top w:val="nil"/>
              <w:left w:val="single" w:sz="4" w:space="0" w:color="auto"/>
              <w:bottom w:val="single" w:sz="4" w:space="0" w:color="auto"/>
              <w:right w:val="single" w:sz="4" w:space="0" w:color="auto"/>
            </w:tcBorders>
            <w:shd w:val="clear" w:color="auto" w:fill="FFFFFF"/>
            <w:noWrap/>
            <w:vAlign w:val="bottom"/>
          </w:tcPr>
          <w:p w14:paraId="426D09D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86</w:t>
            </w:r>
          </w:p>
        </w:tc>
        <w:tc>
          <w:tcPr>
            <w:tcW w:w="1061" w:type="dxa"/>
            <w:tcBorders>
              <w:top w:val="nil"/>
              <w:left w:val="nil"/>
              <w:bottom w:val="single" w:sz="4" w:space="0" w:color="auto"/>
              <w:right w:val="single" w:sz="4" w:space="0" w:color="auto"/>
            </w:tcBorders>
            <w:shd w:val="clear" w:color="auto" w:fill="FFFFFF"/>
            <w:noWrap/>
            <w:vAlign w:val="bottom"/>
          </w:tcPr>
          <w:p w14:paraId="6C20303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72</w:t>
            </w:r>
          </w:p>
        </w:tc>
      </w:tr>
      <w:tr w:rsidR="009A319D" w:rsidRPr="00F44F1A" w14:paraId="551E9B5F" w14:textId="77777777" w:rsidTr="008F298B">
        <w:trPr>
          <w:trHeight w:val="422"/>
        </w:trPr>
        <w:tc>
          <w:tcPr>
            <w:tcW w:w="3033" w:type="dxa"/>
            <w:tcBorders>
              <w:top w:val="single" w:sz="4" w:space="0" w:color="auto"/>
              <w:left w:val="single" w:sz="4" w:space="0" w:color="auto"/>
              <w:bottom w:val="single" w:sz="4" w:space="0" w:color="auto"/>
              <w:right w:val="single" w:sz="4" w:space="0" w:color="auto"/>
            </w:tcBorders>
            <w:shd w:val="clear" w:color="auto" w:fill="FFFFFF"/>
          </w:tcPr>
          <w:p w14:paraId="2BD605F5" w14:textId="77777777" w:rsidR="009A319D" w:rsidRPr="00F44F1A" w:rsidRDefault="009A319D" w:rsidP="008F298B">
            <w:pPr>
              <w:spacing w:after="0" w:line="240" w:lineRule="auto"/>
              <w:rPr>
                <w:rFonts w:ascii="Times New Roman" w:hAnsi="Times New Roman" w:cs="Times New Roman"/>
                <w:b/>
                <w:bCs/>
                <w:sz w:val="16"/>
                <w:szCs w:val="16"/>
              </w:rPr>
            </w:pPr>
          </w:p>
          <w:p w14:paraId="4CAF4A17"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rPr>
              <w:t>4 Prihodi za posebne namjene</w:t>
            </w:r>
          </w:p>
        </w:tc>
        <w:tc>
          <w:tcPr>
            <w:tcW w:w="1363" w:type="dxa"/>
            <w:tcBorders>
              <w:top w:val="nil"/>
              <w:left w:val="nil"/>
              <w:bottom w:val="single" w:sz="4" w:space="0" w:color="auto"/>
              <w:right w:val="single" w:sz="4" w:space="0" w:color="auto"/>
            </w:tcBorders>
            <w:shd w:val="clear" w:color="auto" w:fill="FFFFFF"/>
            <w:noWrap/>
            <w:vAlign w:val="bottom"/>
          </w:tcPr>
          <w:p w14:paraId="7BBA3622"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262.578,59</w:t>
            </w:r>
          </w:p>
        </w:tc>
        <w:tc>
          <w:tcPr>
            <w:tcW w:w="1213" w:type="dxa"/>
            <w:tcBorders>
              <w:top w:val="nil"/>
              <w:left w:val="nil"/>
              <w:bottom w:val="single" w:sz="4" w:space="0" w:color="auto"/>
              <w:right w:val="single" w:sz="4" w:space="0" w:color="auto"/>
            </w:tcBorders>
            <w:shd w:val="clear" w:color="auto" w:fill="FFFFFF"/>
            <w:noWrap/>
            <w:vAlign w:val="bottom"/>
          </w:tcPr>
          <w:p w14:paraId="31BBB821"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14.944,00</w:t>
            </w:r>
          </w:p>
        </w:tc>
        <w:tc>
          <w:tcPr>
            <w:tcW w:w="1213" w:type="dxa"/>
            <w:tcBorders>
              <w:top w:val="nil"/>
              <w:left w:val="nil"/>
              <w:bottom w:val="single" w:sz="4" w:space="0" w:color="auto"/>
              <w:right w:val="single" w:sz="4" w:space="0" w:color="auto"/>
            </w:tcBorders>
            <w:shd w:val="clear" w:color="auto" w:fill="FFFFFF"/>
            <w:noWrap/>
            <w:vAlign w:val="bottom"/>
          </w:tcPr>
          <w:p w14:paraId="0993948C"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14.944,00</w:t>
            </w:r>
          </w:p>
        </w:tc>
        <w:tc>
          <w:tcPr>
            <w:tcW w:w="1365" w:type="dxa"/>
            <w:tcBorders>
              <w:top w:val="single" w:sz="4" w:space="0" w:color="auto"/>
              <w:left w:val="nil"/>
              <w:bottom w:val="single" w:sz="4" w:space="0" w:color="auto"/>
              <w:right w:val="single" w:sz="4" w:space="0" w:color="auto"/>
            </w:tcBorders>
            <w:shd w:val="clear" w:color="auto" w:fill="FFFFFF"/>
            <w:vAlign w:val="bottom"/>
          </w:tcPr>
          <w:p w14:paraId="7DB66811"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17.103,16</w:t>
            </w:r>
          </w:p>
        </w:tc>
        <w:tc>
          <w:tcPr>
            <w:tcW w:w="1061" w:type="dxa"/>
            <w:tcBorders>
              <w:top w:val="nil"/>
              <w:left w:val="single" w:sz="4" w:space="0" w:color="auto"/>
              <w:bottom w:val="single" w:sz="4" w:space="0" w:color="auto"/>
              <w:right w:val="single" w:sz="4" w:space="0" w:color="auto"/>
            </w:tcBorders>
            <w:shd w:val="clear" w:color="auto" w:fill="FFFFFF"/>
            <w:noWrap/>
            <w:vAlign w:val="bottom"/>
          </w:tcPr>
          <w:p w14:paraId="59C350A1"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107</w:t>
            </w:r>
          </w:p>
        </w:tc>
        <w:tc>
          <w:tcPr>
            <w:tcW w:w="1061" w:type="dxa"/>
            <w:tcBorders>
              <w:top w:val="nil"/>
              <w:left w:val="nil"/>
              <w:bottom w:val="single" w:sz="4" w:space="0" w:color="auto"/>
              <w:right w:val="single" w:sz="4" w:space="0" w:color="auto"/>
            </w:tcBorders>
            <w:shd w:val="clear" w:color="auto" w:fill="FFFFFF"/>
            <w:noWrap/>
            <w:vAlign w:val="bottom"/>
          </w:tcPr>
          <w:p w14:paraId="34F92574"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114</w:t>
            </w:r>
          </w:p>
        </w:tc>
      </w:tr>
      <w:tr w:rsidR="009A319D" w:rsidRPr="00F44F1A" w14:paraId="18121F84" w14:textId="77777777" w:rsidTr="008F298B">
        <w:trPr>
          <w:trHeight w:val="337"/>
        </w:trPr>
        <w:tc>
          <w:tcPr>
            <w:tcW w:w="3033" w:type="dxa"/>
            <w:tcBorders>
              <w:top w:val="single" w:sz="4" w:space="0" w:color="auto"/>
              <w:left w:val="single" w:sz="4" w:space="0" w:color="auto"/>
              <w:bottom w:val="single" w:sz="4" w:space="0" w:color="auto"/>
              <w:right w:val="single" w:sz="4" w:space="0" w:color="auto"/>
            </w:tcBorders>
            <w:shd w:val="clear" w:color="auto" w:fill="FFFFFF"/>
            <w:hideMark/>
          </w:tcPr>
          <w:p w14:paraId="123B6940" w14:textId="77777777" w:rsidR="009A319D" w:rsidRPr="00F44F1A" w:rsidRDefault="009A319D" w:rsidP="008F298B">
            <w:pPr>
              <w:spacing w:after="0" w:line="240" w:lineRule="auto"/>
              <w:rPr>
                <w:rFonts w:ascii="Times New Roman" w:hAnsi="Times New Roman" w:cs="Times New Roman"/>
                <w:sz w:val="16"/>
                <w:szCs w:val="16"/>
              </w:rPr>
            </w:pPr>
            <w:r w:rsidRPr="00F44F1A">
              <w:rPr>
                <w:rFonts w:ascii="Times New Roman" w:hAnsi="Times New Roman" w:cs="Times New Roman"/>
                <w:sz w:val="16"/>
                <w:szCs w:val="16"/>
              </w:rPr>
              <w:t xml:space="preserve">   </w:t>
            </w:r>
          </w:p>
          <w:p w14:paraId="0C4178A5"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rPr>
              <w:t xml:space="preserve">   44 Prihodi posebne namjene-korisnici</w:t>
            </w:r>
          </w:p>
        </w:tc>
        <w:tc>
          <w:tcPr>
            <w:tcW w:w="1363" w:type="dxa"/>
            <w:tcBorders>
              <w:top w:val="single" w:sz="4" w:space="0" w:color="auto"/>
              <w:left w:val="nil"/>
              <w:bottom w:val="single" w:sz="4" w:space="0" w:color="auto"/>
              <w:right w:val="single" w:sz="4" w:space="0" w:color="auto"/>
            </w:tcBorders>
            <w:shd w:val="clear" w:color="auto" w:fill="FFFFFF"/>
            <w:noWrap/>
            <w:vAlign w:val="bottom"/>
          </w:tcPr>
          <w:p w14:paraId="46BE14DA"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262.578,59</w:t>
            </w: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0532D0E8"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14.944,00</w:t>
            </w: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0985025E"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14.944,00</w:t>
            </w:r>
          </w:p>
        </w:tc>
        <w:tc>
          <w:tcPr>
            <w:tcW w:w="1365" w:type="dxa"/>
            <w:tcBorders>
              <w:top w:val="single" w:sz="4" w:space="0" w:color="auto"/>
              <w:left w:val="nil"/>
              <w:bottom w:val="single" w:sz="4" w:space="0" w:color="auto"/>
              <w:right w:val="single" w:sz="4" w:space="0" w:color="auto"/>
            </w:tcBorders>
            <w:shd w:val="clear" w:color="auto" w:fill="FFFFFF"/>
            <w:vAlign w:val="bottom"/>
          </w:tcPr>
          <w:p w14:paraId="4EB87876"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17.103,16</w:t>
            </w:r>
          </w:p>
        </w:tc>
        <w:tc>
          <w:tcPr>
            <w:tcW w:w="106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F21612"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107</w:t>
            </w:r>
          </w:p>
        </w:tc>
        <w:tc>
          <w:tcPr>
            <w:tcW w:w="1061" w:type="dxa"/>
            <w:tcBorders>
              <w:top w:val="single" w:sz="4" w:space="0" w:color="auto"/>
              <w:left w:val="nil"/>
              <w:bottom w:val="single" w:sz="4" w:space="0" w:color="auto"/>
              <w:right w:val="single" w:sz="4" w:space="0" w:color="auto"/>
            </w:tcBorders>
            <w:shd w:val="clear" w:color="auto" w:fill="FFFFFF"/>
            <w:noWrap/>
            <w:vAlign w:val="bottom"/>
          </w:tcPr>
          <w:p w14:paraId="034563CB"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114</w:t>
            </w:r>
          </w:p>
        </w:tc>
      </w:tr>
      <w:tr w:rsidR="009A319D" w:rsidRPr="00F44F1A" w14:paraId="5E9B70DA" w14:textId="77777777" w:rsidTr="008F298B">
        <w:trPr>
          <w:trHeight w:val="337"/>
        </w:trPr>
        <w:tc>
          <w:tcPr>
            <w:tcW w:w="3033" w:type="dxa"/>
            <w:tcBorders>
              <w:top w:val="single" w:sz="4" w:space="0" w:color="auto"/>
              <w:left w:val="single" w:sz="4" w:space="0" w:color="auto"/>
              <w:bottom w:val="single" w:sz="4" w:space="0" w:color="auto"/>
              <w:right w:val="single" w:sz="4" w:space="0" w:color="auto"/>
            </w:tcBorders>
            <w:shd w:val="clear" w:color="auto" w:fill="FFFFFF"/>
          </w:tcPr>
          <w:p w14:paraId="0A4FCA59" w14:textId="77777777" w:rsidR="009A319D" w:rsidRPr="00F44F1A" w:rsidRDefault="009A319D" w:rsidP="008F298B">
            <w:pPr>
              <w:spacing w:after="0" w:line="240" w:lineRule="auto"/>
              <w:rPr>
                <w:rFonts w:ascii="Times New Roman" w:hAnsi="Times New Roman" w:cs="Times New Roman"/>
                <w:sz w:val="16"/>
                <w:szCs w:val="16"/>
              </w:rPr>
            </w:pPr>
            <w:r w:rsidRPr="00F44F1A">
              <w:rPr>
                <w:rFonts w:ascii="Times New Roman" w:hAnsi="Times New Roman" w:cs="Times New Roman"/>
                <w:sz w:val="16"/>
                <w:szCs w:val="16"/>
              </w:rPr>
              <w:lastRenderedPageBreak/>
              <w:t xml:space="preserve">    </w:t>
            </w:r>
          </w:p>
          <w:p w14:paraId="32127613" w14:textId="77777777" w:rsidR="009A319D" w:rsidRPr="00F44F1A" w:rsidRDefault="009A319D" w:rsidP="008F298B">
            <w:pPr>
              <w:spacing w:after="0" w:line="240" w:lineRule="auto"/>
              <w:rPr>
                <w:rFonts w:ascii="Times New Roman" w:hAnsi="Times New Roman" w:cs="Times New Roman"/>
                <w:sz w:val="16"/>
                <w:szCs w:val="16"/>
              </w:rPr>
            </w:pPr>
            <w:r w:rsidRPr="00F44F1A">
              <w:rPr>
                <w:rFonts w:ascii="Times New Roman" w:hAnsi="Times New Roman" w:cs="Times New Roman"/>
                <w:sz w:val="16"/>
                <w:szCs w:val="16"/>
              </w:rPr>
              <w:t xml:space="preserve">    45 Prihodi posebne namjene-prijenos</w:t>
            </w:r>
          </w:p>
        </w:tc>
        <w:tc>
          <w:tcPr>
            <w:tcW w:w="1363" w:type="dxa"/>
            <w:tcBorders>
              <w:top w:val="single" w:sz="4" w:space="0" w:color="auto"/>
              <w:left w:val="nil"/>
              <w:bottom w:val="single" w:sz="4" w:space="0" w:color="auto"/>
              <w:right w:val="single" w:sz="4" w:space="0" w:color="auto"/>
            </w:tcBorders>
            <w:shd w:val="clear" w:color="auto" w:fill="FFFFFF"/>
            <w:noWrap/>
            <w:vAlign w:val="bottom"/>
          </w:tcPr>
          <w:p w14:paraId="09488428"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3E02B06C"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0836FA6D"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365" w:type="dxa"/>
            <w:tcBorders>
              <w:top w:val="single" w:sz="4" w:space="0" w:color="auto"/>
              <w:left w:val="nil"/>
              <w:bottom w:val="single" w:sz="4" w:space="0" w:color="auto"/>
              <w:right w:val="single" w:sz="4" w:space="0" w:color="auto"/>
            </w:tcBorders>
            <w:shd w:val="clear" w:color="auto" w:fill="FFFFFF"/>
            <w:vAlign w:val="bottom"/>
          </w:tcPr>
          <w:p w14:paraId="4031DD3F"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40195D3"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c>
          <w:tcPr>
            <w:tcW w:w="1061" w:type="dxa"/>
            <w:tcBorders>
              <w:top w:val="single" w:sz="4" w:space="0" w:color="auto"/>
              <w:left w:val="nil"/>
              <w:bottom w:val="single" w:sz="4" w:space="0" w:color="auto"/>
              <w:right w:val="single" w:sz="4" w:space="0" w:color="auto"/>
            </w:tcBorders>
            <w:shd w:val="clear" w:color="auto" w:fill="FFFFFF"/>
            <w:noWrap/>
            <w:vAlign w:val="bottom"/>
          </w:tcPr>
          <w:p w14:paraId="5BDD949F"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r>
      <w:tr w:rsidR="009A319D" w:rsidRPr="00F44F1A" w14:paraId="2400401E" w14:textId="77777777" w:rsidTr="008F298B">
        <w:trPr>
          <w:trHeight w:val="422"/>
        </w:trPr>
        <w:tc>
          <w:tcPr>
            <w:tcW w:w="3033" w:type="dxa"/>
            <w:tcBorders>
              <w:top w:val="single" w:sz="4" w:space="0" w:color="auto"/>
              <w:left w:val="single" w:sz="4" w:space="0" w:color="auto"/>
              <w:bottom w:val="single" w:sz="4" w:space="0" w:color="auto"/>
              <w:right w:val="single" w:sz="4" w:space="0" w:color="auto"/>
            </w:tcBorders>
            <w:shd w:val="clear" w:color="auto" w:fill="FFFFFF"/>
          </w:tcPr>
          <w:p w14:paraId="0C4533EA" w14:textId="77777777" w:rsidR="009A319D" w:rsidRPr="00F44F1A" w:rsidRDefault="009A319D" w:rsidP="008F298B">
            <w:pPr>
              <w:spacing w:after="0" w:line="240" w:lineRule="auto"/>
              <w:rPr>
                <w:rFonts w:ascii="Times New Roman" w:hAnsi="Times New Roman" w:cs="Times New Roman"/>
                <w:b/>
                <w:bCs/>
                <w:sz w:val="16"/>
                <w:szCs w:val="16"/>
              </w:rPr>
            </w:pPr>
          </w:p>
          <w:p w14:paraId="55E54DE1" w14:textId="77777777" w:rsidR="009A319D" w:rsidRPr="00F44F1A" w:rsidRDefault="009A319D" w:rsidP="008F298B">
            <w:pPr>
              <w:spacing w:after="0" w:line="240" w:lineRule="auto"/>
              <w:rPr>
                <w:rFonts w:ascii="Times New Roman" w:hAnsi="Times New Roman" w:cs="Times New Roman"/>
                <w:b/>
                <w:bCs/>
                <w:sz w:val="16"/>
                <w:szCs w:val="16"/>
              </w:rPr>
            </w:pPr>
            <w:r w:rsidRPr="00F44F1A">
              <w:rPr>
                <w:rFonts w:ascii="Times New Roman" w:hAnsi="Times New Roman" w:cs="Times New Roman"/>
                <w:b/>
                <w:bCs/>
                <w:sz w:val="16"/>
                <w:szCs w:val="16"/>
              </w:rPr>
              <w:t>5 Pomoći</w:t>
            </w:r>
          </w:p>
        </w:tc>
        <w:tc>
          <w:tcPr>
            <w:tcW w:w="1363" w:type="dxa"/>
            <w:tcBorders>
              <w:top w:val="single" w:sz="4" w:space="0" w:color="auto"/>
              <w:left w:val="nil"/>
              <w:bottom w:val="single" w:sz="4" w:space="0" w:color="auto"/>
              <w:right w:val="single" w:sz="4" w:space="0" w:color="auto"/>
            </w:tcBorders>
            <w:shd w:val="clear" w:color="auto" w:fill="FFFFFF"/>
            <w:noWrap/>
            <w:vAlign w:val="bottom"/>
          </w:tcPr>
          <w:p w14:paraId="58E9A194"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238.417,50</w:t>
            </w: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15E899BD"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305.637,00</w:t>
            </w: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175E9B83"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305.637,00</w:t>
            </w:r>
          </w:p>
        </w:tc>
        <w:tc>
          <w:tcPr>
            <w:tcW w:w="1365" w:type="dxa"/>
            <w:tcBorders>
              <w:top w:val="single" w:sz="4" w:space="0" w:color="auto"/>
              <w:left w:val="nil"/>
              <w:bottom w:val="single" w:sz="4" w:space="0" w:color="auto"/>
              <w:right w:val="single" w:sz="4" w:space="0" w:color="auto"/>
            </w:tcBorders>
            <w:shd w:val="clear" w:color="auto" w:fill="FFFFFF"/>
            <w:vAlign w:val="bottom"/>
          </w:tcPr>
          <w:p w14:paraId="2380BEBE"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298.837,00</w:t>
            </w:r>
          </w:p>
        </w:tc>
        <w:tc>
          <w:tcPr>
            <w:tcW w:w="106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2243CF"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125</w:t>
            </w:r>
          </w:p>
        </w:tc>
        <w:tc>
          <w:tcPr>
            <w:tcW w:w="1061" w:type="dxa"/>
            <w:tcBorders>
              <w:top w:val="single" w:sz="4" w:space="0" w:color="auto"/>
              <w:left w:val="nil"/>
              <w:bottom w:val="single" w:sz="4" w:space="0" w:color="auto"/>
              <w:right w:val="single" w:sz="4" w:space="0" w:color="auto"/>
            </w:tcBorders>
            <w:shd w:val="clear" w:color="auto" w:fill="FFFFFF"/>
            <w:noWrap/>
            <w:vAlign w:val="bottom"/>
          </w:tcPr>
          <w:p w14:paraId="46902C4C"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98</w:t>
            </w:r>
          </w:p>
        </w:tc>
      </w:tr>
      <w:tr w:rsidR="009A319D" w:rsidRPr="00F44F1A" w14:paraId="04F1C025" w14:textId="77777777" w:rsidTr="008F298B">
        <w:trPr>
          <w:trHeight w:val="377"/>
        </w:trPr>
        <w:tc>
          <w:tcPr>
            <w:tcW w:w="3033" w:type="dxa"/>
            <w:tcBorders>
              <w:top w:val="single" w:sz="4" w:space="0" w:color="auto"/>
              <w:left w:val="single" w:sz="4" w:space="0" w:color="auto"/>
              <w:bottom w:val="single" w:sz="4" w:space="0" w:color="auto"/>
              <w:right w:val="single" w:sz="4" w:space="0" w:color="auto"/>
            </w:tcBorders>
            <w:shd w:val="clear" w:color="auto" w:fill="FFFFFF"/>
          </w:tcPr>
          <w:p w14:paraId="38A896F1" w14:textId="77777777" w:rsidR="009A319D" w:rsidRPr="00F44F1A" w:rsidRDefault="009A319D" w:rsidP="008F298B">
            <w:pPr>
              <w:spacing w:after="0" w:line="240" w:lineRule="auto"/>
              <w:rPr>
                <w:rFonts w:ascii="Times New Roman" w:hAnsi="Times New Roman" w:cs="Times New Roman"/>
                <w:sz w:val="16"/>
                <w:szCs w:val="16"/>
              </w:rPr>
            </w:pPr>
          </w:p>
          <w:p w14:paraId="36B35F70" w14:textId="77777777" w:rsidR="009A319D" w:rsidRPr="00F44F1A" w:rsidRDefault="009A319D" w:rsidP="008F298B">
            <w:pPr>
              <w:spacing w:after="0" w:line="240" w:lineRule="auto"/>
              <w:rPr>
                <w:rFonts w:ascii="Times New Roman" w:hAnsi="Times New Roman" w:cs="Times New Roman"/>
                <w:sz w:val="16"/>
                <w:szCs w:val="16"/>
              </w:rPr>
            </w:pPr>
            <w:r w:rsidRPr="00F44F1A">
              <w:rPr>
                <w:rFonts w:ascii="Times New Roman" w:hAnsi="Times New Roman" w:cs="Times New Roman"/>
                <w:sz w:val="16"/>
                <w:szCs w:val="16"/>
              </w:rPr>
              <w:t xml:space="preserve">   54 Ostale pomoći - korisnici</w:t>
            </w:r>
          </w:p>
        </w:tc>
        <w:tc>
          <w:tcPr>
            <w:tcW w:w="1363" w:type="dxa"/>
            <w:tcBorders>
              <w:top w:val="single" w:sz="4" w:space="0" w:color="auto"/>
              <w:left w:val="nil"/>
              <w:bottom w:val="single" w:sz="4" w:space="0" w:color="auto"/>
              <w:right w:val="single" w:sz="4" w:space="0" w:color="auto"/>
            </w:tcBorders>
            <w:shd w:val="clear" w:color="auto" w:fill="FFFFFF"/>
            <w:noWrap/>
            <w:vAlign w:val="bottom"/>
          </w:tcPr>
          <w:p w14:paraId="1A6114E5"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238.417,50</w:t>
            </w: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196B5A6E"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305.637,00</w:t>
            </w: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4678DB25"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305.637,00</w:t>
            </w:r>
          </w:p>
        </w:tc>
        <w:tc>
          <w:tcPr>
            <w:tcW w:w="1365" w:type="dxa"/>
            <w:tcBorders>
              <w:top w:val="single" w:sz="4" w:space="0" w:color="auto"/>
              <w:left w:val="nil"/>
              <w:bottom w:val="single" w:sz="4" w:space="0" w:color="auto"/>
              <w:right w:val="single" w:sz="4" w:space="0" w:color="auto"/>
            </w:tcBorders>
            <w:shd w:val="clear" w:color="auto" w:fill="FFFFFF"/>
            <w:vAlign w:val="bottom"/>
          </w:tcPr>
          <w:p w14:paraId="257BE23A"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298.837,00</w:t>
            </w:r>
          </w:p>
        </w:tc>
        <w:tc>
          <w:tcPr>
            <w:tcW w:w="106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CA27F0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125</w:t>
            </w:r>
          </w:p>
        </w:tc>
        <w:tc>
          <w:tcPr>
            <w:tcW w:w="1061" w:type="dxa"/>
            <w:tcBorders>
              <w:top w:val="single" w:sz="4" w:space="0" w:color="auto"/>
              <w:left w:val="nil"/>
              <w:bottom w:val="single" w:sz="4" w:space="0" w:color="auto"/>
              <w:right w:val="single" w:sz="4" w:space="0" w:color="auto"/>
            </w:tcBorders>
            <w:shd w:val="clear" w:color="auto" w:fill="FFFFFF"/>
            <w:noWrap/>
            <w:vAlign w:val="bottom"/>
          </w:tcPr>
          <w:p w14:paraId="20EED1C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98</w:t>
            </w:r>
          </w:p>
        </w:tc>
      </w:tr>
      <w:tr w:rsidR="009A319D" w:rsidRPr="00F44F1A" w14:paraId="039D00DD" w14:textId="77777777" w:rsidTr="008F298B">
        <w:trPr>
          <w:trHeight w:val="422"/>
        </w:trPr>
        <w:tc>
          <w:tcPr>
            <w:tcW w:w="3033" w:type="dxa"/>
            <w:tcBorders>
              <w:top w:val="single" w:sz="4" w:space="0" w:color="auto"/>
              <w:left w:val="single" w:sz="4" w:space="0" w:color="auto"/>
              <w:bottom w:val="single" w:sz="4" w:space="0" w:color="auto"/>
              <w:right w:val="single" w:sz="4" w:space="0" w:color="auto"/>
            </w:tcBorders>
            <w:shd w:val="clear" w:color="auto" w:fill="FFFFFF"/>
          </w:tcPr>
          <w:p w14:paraId="4964F58D" w14:textId="77777777" w:rsidR="009A319D" w:rsidRPr="00F44F1A" w:rsidRDefault="009A319D" w:rsidP="008F298B">
            <w:pPr>
              <w:spacing w:after="0" w:line="240" w:lineRule="auto"/>
              <w:rPr>
                <w:rFonts w:ascii="Times New Roman" w:hAnsi="Times New Roman" w:cs="Times New Roman"/>
                <w:b/>
                <w:bCs/>
                <w:sz w:val="16"/>
                <w:szCs w:val="16"/>
              </w:rPr>
            </w:pPr>
          </w:p>
          <w:p w14:paraId="412CFF35" w14:textId="77777777" w:rsidR="009A319D" w:rsidRPr="00F44F1A" w:rsidRDefault="009A319D" w:rsidP="008F298B">
            <w:pPr>
              <w:spacing w:after="0" w:line="240" w:lineRule="auto"/>
              <w:rPr>
                <w:rFonts w:ascii="Times New Roman" w:hAnsi="Times New Roman" w:cs="Times New Roman"/>
                <w:b/>
                <w:bCs/>
                <w:sz w:val="16"/>
                <w:szCs w:val="16"/>
              </w:rPr>
            </w:pPr>
            <w:r w:rsidRPr="00F44F1A">
              <w:rPr>
                <w:rFonts w:ascii="Times New Roman" w:hAnsi="Times New Roman" w:cs="Times New Roman"/>
                <w:b/>
                <w:bCs/>
                <w:sz w:val="16"/>
                <w:szCs w:val="16"/>
              </w:rPr>
              <w:t>6 Donacije</w:t>
            </w:r>
          </w:p>
        </w:tc>
        <w:tc>
          <w:tcPr>
            <w:tcW w:w="1363" w:type="dxa"/>
            <w:tcBorders>
              <w:top w:val="single" w:sz="4" w:space="0" w:color="auto"/>
              <w:left w:val="nil"/>
              <w:bottom w:val="single" w:sz="4" w:space="0" w:color="auto"/>
              <w:right w:val="single" w:sz="4" w:space="0" w:color="auto"/>
            </w:tcBorders>
            <w:shd w:val="clear" w:color="auto" w:fill="FFFFFF"/>
            <w:noWrap/>
            <w:vAlign w:val="bottom"/>
          </w:tcPr>
          <w:p w14:paraId="76477E0D"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2FBBA4D8"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4CAFD081"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p>
        </w:tc>
        <w:tc>
          <w:tcPr>
            <w:tcW w:w="1365" w:type="dxa"/>
            <w:tcBorders>
              <w:top w:val="single" w:sz="4" w:space="0" w:color="auto"/>
              <w:left w:val="nil"/>
              <w:bottom w:val="single" w:sz="4" w:space="0" w:color="auto"/>
              <w:right w:val="single" w:sz="4" w:space="0" w:color="auto"/>
            </w:tcBorders>
            <w:shd w:val="clear" w:color="auto" w:fill="FFFFFF"/>
            <w:vAlign w:val="bottom"/>
          </w:tcPr>
          <w:p w14:paraId="0FDEBD22"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p>
        </w:tc>
        <w:tc>
          <w:tcPr>
            <w:tcW w:w="106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F0A73C7"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c>
          <w:tcPr>
            <w:tcW w:w="1061" w:type="dxa"/>
            <w:tcBorders>
              <w:top w:val="single" w:sz="4" w:space="0" w:color="auto"/>
              <w:left w:val="nil"/>
              <w:bottom w:val="single" w:sz="4" w:space="0" w:color="auto"/>
              <w:right w:val="single" w:sz="4" w:space="0" w:color="auto"/>
            </w:tcBorders>
            <w:shd w:val="clear" w:color="auto" w:fill="FFFFFF"/>
            <w:noWrap/>
            <w:vAlign w:val="bottom"/>
          </w:tcPr>
          <w:p w14:paraId="7F087C7F"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r>
      <w:tr w:rsidR="009A319D" w:rsidRPr="00F44F1A" w14:paraId="5495DF97" w14:textId="77777777" w:rsidTr="008F298B">
        <w:trPr>
          <w:trHeight w:val="262"/>
        </w:trPr>
        <w:tc>
          <w:tcPr>
            <w:tcW w:w="3033" w:type="dxa"/>
            <w:tcBorders>
              <w:top w:val="single" w:sz="4" w:space="0" w:color="auto"/>
              <w:left w:val="single" w:sz="4" w:space="0" w:color="auto"/>
              <w:bottom w:val="single" w:sz="4" w:space="0" w:color="auto"/>
              <w:right w:val="single" w:sz="4" w:space="0" w:color="auto"/>
            </w:tcBorders>
            <w:shd w:val="clear" w:color="auto" w:fill="FFFFFF"/>
            <w:hideMark/>
          </w:tcPr>
          <w:p w14:paraId="3936C0FA" w14:textId="77777777" w:rsidR="009A319D" w:rsidRPr="00F44F1A" w:rsidRDefault="009A319D" w:rsidP="008F298B">
            <w:pPr>
              <w:spacing w:after="0" w:line="240" w:lineRule="auto"/>
              <w:rPr>
                <w:rFonts w:ascii="Times New Roman" w:hAnsi="Times New Roman" w:cs="Times New Roman"/>
                <w:sz w:val="16"/>
                <w:szCs w:val="16"/>
              </w:rPr>
            </w:pPr>
            <w:r w:rsidRPr="00F44F1A">
              <w:rPr>
                <w:rFonts w:ascii="Times New Roman" w:hAnsi="Times New Roman" w:cs="Times New Roman"/>
                <w:sz w:val="16"/>
                <w:szCs w:val="16"/>
              </w:rPr>
              <w:t xml:space="preserve">   </w:t>
            </w:r>
          </w:p>
          <w:p w14:paraId="0496147C" w14:textId="77777777" w:rsidR="009A319D" w:rsidRPr="00F44F1A" w:rsidRDefault="009A319D" w:rsidP="008F298B">
            <w:pPr>
              <w:spacing w:after="0" w:line="240" w:lineRule="auto"/>
              <w:rPr>
                <w:rFonts w:ascii="Times New Roman" w:hAnsi="Times New Roman" w:cs="Times New Roman"/>
                <w:sz w:val="16"/>
                <w:szCs w:val="16"/>
              </w:rPr>
            </w:pPr>
            <w:r w:rsidRPr="00F44F1A">
              <w:rPr>
                <w:rFonts w:ascii="Times New Roman" w:hAnsi="Times New Roman" w:cs="Times New Roman"/>
                <w:sz w:val="16"/>
                <w:szCs w:val="16"/>
              </w:rPr>
              <w:t xml:space="preserve">   63 Donacije korisnici</w:t>
            </w:r>
          </w:p>
        </w:tc>
        <w:tc>
          <w:tcPr>
            <w:tcW w:w="1363" w:type="dxa"/>
            <w:tcBorders>
              <w:top w:val="single" w:sz="4" w:space="0" w:color="auto"/>
              <w:left w:val="nil"/>
              <w:bottom w:val="single" w:sz="4" w:space="0" w:color="auto"/>
              <w:right w:val="single" w:sz="4" w:space="0" w:color="auto"/>
            </w:tcBorders>
            <w:shd w:val="clear" w:color="auto" w:fill="FFFFFF"/>
            <w:noWrap/>
            <w:vAlign w:val="bottom"/>
          </w:tcPr>
          <w:p w14:paraId="0C9C8E79"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6D127EFD"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799E913D"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365" w:type="dxa"/>
            <w:tcBorders>
              <w:top w:val="single" w:sz="4" w:space="0" w:color="auto"/>
              <w:left w:val="nil"/>
              <w:bottom w:val="single" w:sz="4" w:space="0" w:color="auto"/>
              <w:right w:val="single" w:sz="4" w:space="0" w:color="auto"/>
            </w:tcBorders>
            <w:shd w:val="clear" w:color="auto" w:fill="FFFFFF"/>
            <w:vAlign w:val="bottom"/>
          </w:tcPr>
          <w:p w14:paraId="5336CF90"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C5B1A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061" w:type="dxa"/>
            <w:tcBorders>
              <w:top w:val="single" w:sz="4" w:space="0" w:color="auto"/>
              <w:left w:val="nil"/>
              <w:bottom w:val="single" w:sz="4" w:space="0" w:color="auto"/>
              <w:right w:val="single" w:sz="4" w:space="0" w:color="auto"/>
            </w:tcBorders>
            <w:shd w:val="clear" w:color="auto" w:fill="FFFFFF"/>
            <w:noWrap/>
            <w:vAlign w:val="bottom"/>
          </w:tcPr>
          <w:p w14:paraId="533C8A6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78CDE51A" w14:textId="77777777" w:rsidTr="008F298B">
        <w:trPr>
          <w:trHeight w:val="422"/>
        </w:trPr>
        <w:tc>
          <w:tcPr>
            <w:tcW w:w="3033" w:type="dxa"/>
            <w:tcBorders>
              <w:top w:val="single" w:sz="4" w:space="0" w:color="auto"/>
              <w:left w:val="single" w:sz="4" w:space="0" w:color="auto"/>
              <w:bottom w:val="single" w:sz="4" w:space="0" w:color="auto"/>
              <w:right w:val="single" w:sz="4" w:space="0" w:color="auto"/>
            </w:tcBorders>
            <w:shd w:val="clear" w:color="auto" w:fill="FFFFFF"/>
          </w:tcPr>
          <w:p w14:paraId="14AF85B7" w14:textId="77777777" w:rsidR="009A319D" w:rsidRPr="00F44F1A" w:rsidRDefault="009A319D" w:rsidP="008F298B">
            <w:pPr>
              <w:spacing w:after="0" w:line="240" w:lineRule="auto"/>
              <w:rPr>
                <w:rFonts w:ascii="Times New Roman" w:hAnsi="Times New Roman" w:cs="Times New Roman"/>
                <w:b/>
                <w:bCs/>
                <w:sz w:val="16"/>
                <w:szCs w:val="16"/>
              </w:rPr>
            </w:pPr>
          </w:p>
          <w:p w14:paraId="2CA97980" w14:textId="77777777" w:rsidR="009A319D" w:rsidRPr="00F44F1A" w:rsidRDefault="009A319D" w:rsidP="008F298B">
            <w:pPr>
              <w:spacing w:after="0" w:line="240" w:lineRule="auto"/>
              <w:rPr>
                <w:rFonts w:ascii="Times New Roman" w:hAnsi="Times New Roman" w:cs="Times New Roman"/>
                <w:b/>
                <w:bCs/>
                <w:sz w:val="16"/>
                <w:szCs w:val="16"/>
              </w:rPr>
            </w:pPr>
            <w:r w:rsidRPr="00F44F1A">
              <w:rPr>
                <w:rFonts w:ascii="Times New Roman" w:hAnsi="Times New Roman" w:cs="Times New Roman"/>
                <w:b/>
                <w:bCs/>
                <w:sz w:val="16"/>
                <w:szCs w:val="16"/>
              </w:rPr>
              <w:t>7 Prihodi od prodaje</w:t>
            </w:r>
          </w:p>
        </w:tc>
        <w:tc>
          <w:tcPr>
            <w:tcW w:w="1363" w:type="dxa"/>
            <w:tcBorders>
              <w:top w:val="single" w:sz="4" w:space="0" w:color="auto"/>
              <w:left w:val="nil"/>
              <w:bottom w:val="single" w:sz="4" w:space="0" w:color="auto"/>
              <w:right w:val="single" w:sz="4" w:space="0" w:color="auto"/>
            </w:tcBorders>
            <w:shd w:val="clear" w:color="auto" w:fill="FFFFFF"/>
            <w:noWrap/>
            <w:vAlign w:val="bottom"/>
          </w:tcPr>
          <w:p w14:paraId="7CA6E9EE"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12.729,89</w:t>
            </w: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2A6945C6"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16.418,00</w:t>
            </w: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23A68F94"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16.418,00</w:t>
            </w:r>
          </w:p>
        </w:tc>
        <w:tc>
          <w:tcPr>
            <w:tcW w:w="1365" w:type="dxa"/>
            <w:tcBorders>
              <w:top w:val="single" w:sz="4" w:space="0" w:color="auto"/>
              <w:left w:val="nil"/>
              <w:bottom w:val="single" w:sz="4" w:space="0" w:color="auto"/>
              <w:right w:val="single" w:sz="4" w:space="0" w:color="auto"/>
            </w:tcBorders>
            <w:shd w:val="clear" w:color="auto" w:fill="FFFFFF"/>
            <w:vAlign w:val="bottom"/>
          </w:tcPr>
          <w:p w14:paraId="47DEE1A7"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12.650,06</w:t>
            </w:r>
          </w:p>
        </w:tc>
        <w:tc>
          <w:tcPr>
            <w:tcW w:w="106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C83A90C"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99</w:t>
            </w:r>
          </w:p>
        </w:tc>
        <w:tc>
          <w:tcPr>
            <w:tcW w:w="1061" w:type="dxa"/>
            <w:tcBorders>
              <w:top w:val="single" w:sz="4" w:space="0" w:color="auto"/>
              <w:left w:val="nil"/>
              <w:bottom w:val="single" w:sz="4" w:space="0" w:color="auto"/>
              <w:right w:val="single" w:sz="4" w:space="0" w:color="auto"/>
            </w:tcBorders>
            <w:shd w:val="clear" w:color="auto" w:fill="FFFFFF"/>
            <w:noWrap/>
            <w:vAlign w:val="bottom"/>
          </w:tcPr>
          <w:p w14:paraId="71F901FB"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77</w:t>
            </w:r>
          </w:p>
        </w:tc>
      </w:tr>
      <w:tr w:rsidR="009A319D" w:rsidRPr="00F44F1A" w14:paraId="2DE59305" w14:textId="77777777" w:rsidTr="008F298B">
        <w:trPr>
          <w:trHeight w:val="422"/>
        </w:trPr>
        <w:tc>
          <w:tcPr>
            <w:tcW w:w="3033" w:type="dxa"/>
            <w:tcBorders>
              <w:top w:val="single" w:sz="4" w:space="0" w:color="auto"/>
              <w:left w:val="single" w:sz="4" w:space="0" w:color="auto"/>
              <w:bottom w:val="single" w:sz="4" w:space="0" w:color="auto"/>
              <w:right w:val="single" w:sz="4" w:space="0" w:color="auto"/>
            </w:tcBorders>
            <w:shd w:val="clear" w:color="auto" w:fill="FFFFFF"/>
          </w:tcPr>
          <w:p w14:paraId="0DDB1E72" w14:textId="77777777" w:rsidR="009A319D" w:rsidRPr="00F44F1A" w:rsidRDefault="009A319D" w:rsidP="008F298B">
            <w:pPr>
              <w:spacing w:after="0" w:line="240" w:lineRule="auto"/>
              <w:rPr>
                <w:rFonts w:ascii="Times New Roman" w:hAnsi="Times New Roman" w:cs="Times New Roman"/>
                <w:sz w:val="16"/>
                <w:szCs w:val="16"/>
              </w:rPr>
            </w:pPr>
          </w:p>
          <w:p w14:paraId="2A2BA29A" w14:textId="77777777" w:rsidR="009A319D" w:rsidRPr="00F44F1A" w:rsidRDefault="009A319D" w:rsidP="008F298B">
            <w:pPr>
              <w:spacing w:after="0" w:line="240" w:lineRule="auto"/>
              <w:rPr>
                <w:rFonts w:ascii="Times New Roman" w:hAnsi="Times New Roman" w:cs="Times New Roman"/>
                <w:sz w:val="16"/>
                <w:szCs w:val="16"/>
              </w:rPr>
            </w:pPr>
            <w:r w:rsidRPr="00F44F1A">
              <w:rPr>
                <w:rFonts w:ascii="Times New Roman" w:hAnsi="Times New Roman" w:cs="Times New Roman"/>
                <w:sz w:val="16"/>
                <w:szCs w:val="16"/>
              </w:rPr>
              <w:t xml:space="preserve">   71 Prihodi od prodaje</w:t>
            </w:r>
          </w:p>
        </w:tc>
        <w:tc>
          <w:tcPr>
            <w:tcW w:w="1363" w:type="dxa"/>
            <w:tcBorders>
              <w:top w:val="single" w:sz="4" w:space="0" w:color="auto"/>
              <w:left w:val="nil"/>
              <w:bottom w:val="single" w:sz="4" w:space="0" w:color="auto"/>
              <w:right w:val="single" w:sz="4" w:space="0" w:color="auto"/>
            </w:tcBorders>
            <w:shd w:val="clear" w:color="auto" w:fill="FFFFFF"/>
            <w:noWrap/>
            <w:vAlign w:val="bottom"/>
          </w:tcPr>
          <w:p w14:paraId="6709C7B5"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12.729,89</w:t>
            </w: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7D3F5BD1"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16.418,00</w:t>
            </w:r>
          </w:p>
        </w:tc>
        <w:tc>
          <w:tcPr>
            <w:tcW w:w="1213" w:type="dxa"/>
            <w:tcBorders>
              <w:top w:val="single" w:sz="4" w:space="0" w:color="auto"/>
              <w:left w:val="nil"/>
              <w:bottom w:val="single" w:sz="4" w:space="0" w:color="auto"/>
              <w:right w:val="single" w:sz="4" w:space="0" w:color="auto"/>
            </w:tcBorders>
            <w:shd w:val="clear" w:color="auto" w:fill="FFFFFF"/>
            <w:noWrap/>
            <w:vAlign w:val="bottom"/>
          </w:tcPr>
          <w:p w14:paraId="02B264CE"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16.418,00</w:t>
            </w:r>
          </w:p>
        </w:tc>
        <w:tc>
          <w:tcPr>
            <w:tcW w:w="1365" w:type="dxa"/>
            <w:tcBorders>
              <w:top w:val="single" w:sz="4" w:space="0" w:color="auto"/>
              <w:left w:val="nil"/>
              <w:bottom w:val="single" w:sz="4" w:space="0" w:color="auto"/>
              <w:right w:val="single" w:sz="4" w:space="0" w:color="auto"/>
            </w:tcBorders>
            <w:shd w:val="clear" w:color="auto" w:fill="FFFFFF"/>
            <w:vAlign w:val="bottom"/>
          </w:tcPr>
          <w:p w14:paraId="10D1DA54"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12.650,06</w:t>
            </w:r>
          </w:p>
        </w:tc>
        <w:tc>
          <w:tcPr>
            <w:tcW w:w="106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B1716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99</w:t>
            </w:r>
          </w:p>
        </w:tc>
        <w:tc>
          <w:tcPr>
            <w:tcW w:w="1061" w:type="dxa"/>
            <w:tcBorders>
              <w:top w:val="single" w:sz="4" w:space="0" w:color="auto"/>
              <w:left w:val="nil"/>
              <w:bottom w:val="single" w:sz="4" w:space="0" w:color="auto"/>
              <w:right w:val="single" w:sz="4" w:space="0" w:color="auto"/>
            </w:tcBorders>
            <w:shd w:val="clear" w:color="auto" w:fill="FFFFFF"/>
            <w:noWrap/>
            <w:vAlign w:val="bottom"/>
          </w:tcPr>
          <w:p w14:paraId="7B595A2E"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77</w:t>
            </w:r>
          </w:p>
        </w:tc>
      </w:tr>
    </w:tbl>
    <w:p w14:paraId="5B45E77A" w14:textId="77777777" w:rsidR="009A319D" w:rsidRPr="00F44F1A" w:rsidRDefault="009A319D" w:rsidP="009A319D">
      <w:pPr>
        <w:spacing w:before="120" w:line="240" w:lineRule="auto"/>
        <w:rPr>
          <w:rFonts w:ascii="Times New Roman" w:hAnsi="Times New Roman" w:cs="Times New Roman"/>
          <w:b/>
          <w:color w:val="FF0000"/>
          <w:sz w:val="16"/>
          <w:szCs w:val="16"/>
        </w:rPr>
      </w:pPr>
    </w:p>
    <w:tbl>
      <w:tblPr>
        <w:tblW w:w="10320" w:type="dxa"/>
        <w:tblInd w:w="-142" w:type="dxa"/>
        <w:tblLayout w:type="fixed"/>
        <w:tblLook w:val="04A0" w:firstRow="1" w:lastRow="0" w:firstColumn="1" w:lastColumn="0" w:noHBand="0" w:noVBand="1"/>
      </w:tblPr>
      <w:tblGrid>
        <w:gridCol w:w="3037"/>
        <w:gridCol w:w="1365"/>
        <w:gridCol w:w="1214"/>
        <w:gridCol w:w="1214"/>
        <w:gridCol w:w="1366"/>
        <w:gridCol w:w="1062"/>
        <w:gridCol w:w="1062"/>
      </w:tblGrid>
      <w:tr w:rsidR="009A319D" w:rsidRPr="00F44F1A" w14:paraId="475435D4" w14:textId="77777777" w:rsidTr="008F298B">
        <w:trPr>
          <w:trHeight w:val="644"/>
        </w:trPr>
        <w:tc>
          <w:tcPr>
            <w:tcW w:w="30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CE2A29"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Brojčana oznaka i naziv </w:t>
            </w:r>
          </w:p>
        </w:tc>
        <w:tc>
          <w:tcPr>
            <w:tcW w:w="1365" w:type="dxa"/>
            <w:tcBorders>
              <w:top w:val="single" w:sz="4" w:space="0" w:color="auto"/>
              <w:left w:val="nil"/>
              <w:bottom w:val="single" w:sz="4" w:space="0" w:color="auto"/>
              <w:right w:val="single" w:sz="4" w:space="0" w:color="auto"/>
            </w:tcBorders>
            <w:shd w:val="clear" w:color="auto" w:fill="D9D9D9"/>
            <w:vAlign w:val="center"/>
            <w:hideMark/>
          </w:tcPr>
          <w:p w14:paraId="37341D85"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655D3AC0"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1-12/2024.</w:t>
            </w:r>
          </w:p>
        </w:tc>
        <w:tc>
          <w:tcPr>
            <w:tcW w:w="1214" w:type="dxa"/>
            <w:tcBorders>
              <w:top w:val="single" w:sz="4" w:space="0" w:color="auto"/>
              <w:left w:val="nil"/>
              <w:bottom w:val="single" w:sz="4" w:space="0" w:color="auto"/>
              <w:right w:val="single" w:sz="4" w:space="0" w:color="auto"/>
            </w:tcBorders>
            <w:shd w:val="clear" w:color="auto" w:fill="D9D9D9"/>
            <w:vAlign w:val="center"/>
            <w:hideMark/>
          </w:tcPr>
          <w:p w14:paraId="44A3C3DF"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Izvorni plan 2025.</w:t>
            </w:r>
          </w:p>
        </w:tc>
        <w:tc>
          <w:tcPr>
            <w:tcW w:w="1214" w:type="dxa"/>
            <w:tcBorders>
              <w:top w:val="single" w:sz="4" w:space="0" w:color="auto"/>
              <w:left w:val="nil"/>
              <w:bottom w:val="single" w:sz="4" w:space="0" w:color="auto"/>
              <w:right w:val="single" w:sz="4" w:space="0" w:color="auto"/>
            </w:tcBorders>
            <w:shd w:val="clear" w:color="auto" w:fill="D9D9D9"/>
            <w:vAlign w:val="center"/>
            <w:hideMark/>
          </w:tcPr>
          <w:p w14:paraId="599E1FF8"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Tekući plan 2025.</w:t>
            </w:r>
          </w:p>
        </w:tc>
        <w:tc>
          <w:tcPr>
            <w:tcW w:w="1366" w:type="dxa"/>
            <w:tcBorders>
              <w:top w:val="single" w:sz="4" w:space="0" w:color="auto"/>
              <w:left w:val="nil"/>
              <w:bottom w:val="single" w:sz="4" w:space="0" w:color="auto"/>
              <w:right w:val="single" w:sz="4" w:space="0" w:color="auto"/>
            </w:tcBorders>
            <w:shd w:val="clear" w:color="auto" w:fill="D9D9D9"/>
            <w:vAlign w:val="center"/>
            <w:hideMark/>
          </w:tcPr>
          <w:p w14:paraId="223D64C2"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284F1D07"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1-12/2025.</w:t>
            </w:r>
          </w:p>
        </w:tc>
        <w:tc>
          <w:tcPr>
            <w:tcW w:w="10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195202"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c>
          <w:tcPr>
            <w:tcW w:w="1062" w:type="dxa"/>
            <w:tcBorders>
              <w:top w:val="single" w:sz="4" w:space="0" w:color="auto"/>
              <w:left w:val="nil"/>
              <w:bottom w:val="single" w:sz="4" w:space="0" w:color="auto"/>
              <w:right w:val="single" w:sz="4" w:space="0" w:color="auto"/>
            </w:tcBorders>
            <w:shd w:val="clear" w:color="auto" w:fill="D9D9D9"/>
            <w:vAlign w:val="center"/>
            <w:hideMark/>
          </w:tcPr>
          <w:p w14:paraId="2C6C06F8" w14:textId="77777777" w:rsidR="009A319D" w:rsidRPr="00F44F1A" w:rsidRDefault="009A319D" w:rsidP="008F298B">
            <w:pPr>
              <w:spacing w:after="0" w:line="240" w:lineRule="auto"/>
              <w:ind w:right="62"/>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r>
      <w:tr w:rsidR="009A319D" w:rsidRPr="00F44F1A" w14:paraId="14158139" w14:textId="77777777" w:rsidTr="008F298B">
        <w:trPr>
          <w:trHeight w:val="189"/>
        </w:trPr>
        <w:tc>
          <w:tcPr>
            <w:tcW w:w="30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A1E8C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w:t>
            </w:r>
          </w:p>
        </w:tc>
        <w:tc>
          <w:tcPr>
            <w:tcW w:w="1365" w:type="dxa"/>
            <w:tcBorders>
              <w:top w:val="single" w:sz="4" w:space="0" w:color="auto"/>
              <w:left w:val="nil"/>
              <w:bottom w:val="single" w:sz="4" w:space="0" w:color="auto"/>
              <w:right w:val="single" w:sz="4" w:space="0" w:color="auto"/>
            </w:tcBorders>
            <w:shd w:val="clear" w:color="auto" w:fill="D9D9D9"/>
            <w:vAlign w:val="center"/>
            <w:hideMark/>
          </w:tcPr>
          <w:p w14:paraId="526BB6D7"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w:t>
            </w:r>
          </w:p>
        </w:tc>
        <w:tc>
          <w:tcPr>
            <w:tcW w:w="1214" w:type="dxa"/>
            <w:tcBorders>
              <w:top w:val="single" w:sz="4" w:space="0" w:color="auto"/>
              <w:left w:val="nil"/>
              <w:bottom w:val="single" w:sz="4" w:space="0" w:color="auto"/>
              <w:right w:val="single" w:sz="4" w:space="0" w:color="auto"/>
            </w:tcBorders>
            <w:shd w:val="clear" w:color="auto" w:fill="D9D9D9"/>
            <w:vAlign w:val="center"/>
            <w:hideMark/>
          </w:tcPr>
          <w:p w14:paraId="095237D1"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3</w:t>
            </w:r>
          </w:p>
        </w:tc>
        <w:tc>
          <w:tcPr>
            <w:tcW w:w="1214" w:type="dxa"/>
            <w:tcBorders>
              <w:top w:val="single" w:sz="4" w:space="0" w:color="auto"/>
              <w:left w:val="nil"/>
              <w:bottom w:val="single" w:sz="4" w:space="0" w:color="auto"/>
              <w:right w:val="single" w:sz="4" w:space="0" w:color="auto"/>
            </w:tcBorders>
            <w:shd w:val="clear" w:color="auto" w:fill="D9D9D9"/>
            <w:vAlign w:val="center"/>
            <w:hideMark/>
          </w:tcPr>
          <w:p w14:paraId="3233FB02"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w:t>
            </w:r>
          </w:p>
        </w:tc>
        <w:tc>
          <w:tcPr>
            <w:tcW w:w="1366" w:type="dxa"/>
            <w:tcBorders>
              <w:top w:val="single" w:sz="4" w:space="0" w:color="auto"/>
              <w:left w:val="nil"/>
              <w:bottom w:val="single" w:sz="4" w:space="0" w:color="auto"/>
              <w:right w:val="single" w:sz="4" w:space="0" w:color="auto"/>
            </w:tcBorders>
            <w:shd w:val="clear" w:color="auto" w:fill="D9D9D9"/>
            <w:vAlign w:val="center"/>
            <w:hideMark/>
          </w:tcPr>
          <w:p w14:paraId="0F314A68"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w:t>
            </w:r>
          </w:p>
        </w:tc>
        <w:tc>
          <w:tcPr>
            <w:tcW w:w="10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00209D"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6=5/2*100</w:t>
            </w:r>
          </w:p>
        </w:tc>
        <w:tc>
          <w:tcPr>
            <w:tcW w:w="1062" w:type="dxa"/>
            <w:tcBorders>
              <w:top w:val="single" w:sz="4" w:space="0" w:color="auto"/>
              <w:left w:val="nil"/>
              <w:bottom w:val="single" w:sz="4" w:space="0" w:color="auto"/>
              <w:right w:val="single" w:sz="4" w:space="0" w:color="auto"/>
            </w:tcBorders>
            <w:shd w:val="clear" w:color="auto" w:fill="D9D9D9"/>
            <w:vAlign w:val="center"/>
            <w:hideMark/>
          </w:tcPr>
          <w:p w14:paraId="2CF02704" w14:textId="77777777" w:rsidR="009A319D" w:rsidRPr="00F44F1A" w:rsidRDefault="009A319D" w:rsidP="008F298B">
            <w:pPr>
              <w:spacing w:after="0" w:line="240" w:lineRule="auto"/>
              <w:ind w:right="62"/>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7=5/4*100</w:t>
            </w:r>
          </w:p>
        </w:tc>
      </w:tr>
      <w:tr w:rsidR="009A319D" w:rsidRPr="00F44F1A" w14:paraId="7D795008" w14:textId="77777777" w:rsidTr="008F298B">
        <w:trPr>
          <w:trHeight w:val="267"/>
        </w:trPr>
        <w:tc>
          <w:tcPr>
            <w:tcW w:w="3037" w:type="dxa"/>
            <w:tcBorders>
              <w:top w:val="single" w:sz="4" w:space="0" w:color="auto"/>
              <w:left w:val="single" w:sz="4" w:space="0" w:color="auto"/>
              <w:bottom w:val="single" w:sz="4" w:space="0" w:color="auto"/>
              <w:right w:val="single" w:sz="4" w:space="0" w:color="auto"/>
            </w:tcBorders>
            <w:vAlign w:val="center"/>
            <w:hideMark/>
          </w:tcPr>
          <w:p w14:paraId="180B2719"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RASHODI UKUPNO</w:t>
            </w:r>
          </w:p>
        </w:tc>
        <w:tc>
          <w:tcPr>
            <w:tcW w:w="1365" w:type="dxa"/>
            <w:tcBorders>
              <w:top w:val="nil"/>
              <w:left w:val="nil"/>
              <w:bottom w:val="single" w:sz="4" w:space="0" w:color="auto"/>
              <w:right w:val="single" w:sz="4" w:space="0" w:color="auto"/>
            </w:tcBorders>
            <w:vAlign w:val="center"/>
          </w:tcPr>
          <w:p w14:paraId="7EE7B72E"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466.718,76</w:t>
            </w:r>
          </w:p>
        </w:tc>
        <w:tc>
          <w:tcPr>
            <w:tcW w:w="1214" w:type="dxa"/>
            <w:tcBorders>
              <w:top w:val="nil"/>
              <w:left w:val="nil"/>
              <w:bottom w:val="single" w:sz="4" w:space="0" w:color="auto"/>
              <w:right w:val="single" w:sz="4" w:space="0" w:color="auto"/>
            </w:tcBorders>
            <w:vAlign w:val="center"/>
          </w:tcPr>
          <w:p w14:paraId="1A6B5C65"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640.968,00</w:t>
            </w:r>
          </w:p>
        </w:tc>
        <w:tc>
          <w:tcPr>
            <w:tcW w:w="1214" w:type="dxa"/>
            <w:tcBorders>
              <w:top w:val="nil"/>
              <w:left w:val="nil"/>
              <w:bottom w:val="single" w:sz="4" w:space="0" w:color="auto"/>
              <w:right w:val="single" w:sz="4" w:space="0" w:color="auto"/>
            </w:tcBorders>
            <w:vAlign w:val="center"/>
          </w:tcPr>
          <w:p w14:paraId="23C44BC3"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640.968,00</w:t>
            </w:r>
          </w:p>
        </w:tc>
        <w:tc>
          <w:tcPr>
            <w:tcW w:w="1366" w:type="dxa"/>
            <w:tcBorders>
              <w:top w:val="single" w:sz="4" w:space="0" w:color="auto"/>
              <w:left w:val="nil"/>
              <w:bottom w:val="single" w:sz="4" w:space="0" w:color="auto"/>
              <w:right w:val="single" w:sz="4" w:space="0" w:color="auto"/>
            </w:tcBorders>
            <w:vAlign w:val="center"/>
          </w:tcPr>
          <w:p w14:paraId="3C9B2CBD"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594.450,81</w:t>
            </w:r>
          </w:p>
        </w:tc>
        <w:tc>
          <w:tcPr>
            <w:tcW w:w="1062" w:type="dxa"/>
            <w:tcBorders>
              <w:top w:val="nil"/>
              <w:left w:val="single" w:sz="4" w:space="0" w:color="auto"/>
              <w:bottom w:val="single" w:sz="4" w:space="0" w:color="auto"/>
              <w:right w:val="single" w:sz="4" w:space="0" w:color="auto"/>
            </w:tcBorders>
            <w:vAlign w:val="center"/>
          </w:tcPr>
          <w:p w14:paraId="281031A4"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127</w:t>
            </w:r>
          </w:p>
        </w:tc>
        <w:tc>
          <w:tcPr>
            <w:tcW w:w="1062" w:type="dxa"/>
            <w:tcBorders>
              <w:top w:val="nil"/>
              <w:left w:val="nil"/>
              <w:bottom w:val="single" w:sz="4" w:space="0" w:color="auto"/>
              <w:right w:val="single" w:sz="4" w:space="0" w:color="auto"/>
            </w:tcBorders>
            <w:vAlign w:val="center"/>
          </w:tcPr>
          <w:p w14:paraId="104D3866"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93</w:t>
            </w:r>
          </w:p>
        </w:tc>
      </w:tr>
      <w:tr w:rsidR="009A319D" w:rsidRPr="00F44F1A" w14:paraId="52575265" w14:textId="77777777" w:rsidTr="008F298B">
        <w:trPr>
          <w:trHeight w:val="330"/>
        </w:trPr>
        <w:tc>
          <w:tcPr>
            <w:tcW w:w="30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03ED7"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 Opći prihodi i primici</w:t>
            </w:r>
          </w:p>
        </w:tc>
        <w:tc>
          <w:tcPr>
            <w:tcW w:w="1365" w:type="dxa"/>
            <w:tcBorders>
              <w:top w:val="nil"/>
              <w:left w:val="nil"/>
              <w:bottom w:val="single" w:sz="4" w:space="0" w:color="auto"/>
              <w:right w:val="single" w:sz="4" w:space="0" w:color="auto"/>
            </w:tcBorders>
            <w:shd w:val="clear" w:color="auto" w:fill="FFFFFF"/>
            <w:noWrap/>
            <w:vAlign w:val="bottom"/>
          </w:tcPr>
          <w:p w14:paraId="4E77825D"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199.458,79</w:t>
            </w:r>
          </w:p>
        </w:tc>
        <w:tc>
          <w:tcPr>
            <w:tcW w:w="1214" w:type="dxa"/>
            <w:tcBorders>
              <w:top w:val="nil"/>
              <w:left w:val="nil"/>
              <w:bottom w:val="single" w:sz="4" w:space="0" w:color="auto"/>
              <w:right w:val="single" w:sz="4" w:space="0" w:color="auto"/>
            </w:tcBorders>
            <w:shd w:val="clear" w:color="auto" w:fill="FFFFFF"/>
            <w:noWrap/>
            <w:vAlign w:val="bottom"/>
          </w:tcPr>
          <w:p w14:paraId="59D115D5"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303.869,00</w:t>
            </w:r>
          </w:p>
        </w:tc>
        <w:tc>
          <w:tcPr>
            <w:tcW w:w="1214" w:type="dxa"/>
            <w:tcBorders>
              <w:top w:val="nil"/>
              <w:left w:val="nil"/>
              <w:bottom w:val="single" w:sz="4" w:space="0" w:color="auto"/>
              <w:right w:val="single" w:sz="4" w:space="0" w:color="auto"/>
            </w:tcBorders>
            <w:shd w:val="clear" w:color="auto" w:fill="FFFFFF"/>
            <w:noWrap/>
            <w:vAlign w:val="bottom"/>
          </w:tcPr>
          <w:p w14:paraId="453F635F"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303.869,00</w:t>
            </w:r>
          </w:p>
        </w:tc>
        <w:tc>
          <w:tcPr>
            <w:tcW w:w="1366" w:type="dxa"/>
            <w:tcBorders>
              <w:top w:val="single" w:sz="4" w:space="0" w:color="auto"/>
              <w:left w:val="nil"/>
              <w:bottom w:val="single" w:sz="4" w:space="0" w:color="auto"/>
              <w:right w:val="single" w:sz="4" w:space="0" w:color="auto"/>
            </w:tcBorders>
            <w:shd w:val="clear" w:color="auto" w:fill="FFFFFF"/>
          </w:tcPr>
          <w:p w14:paraId="2BD408EE"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267.371,96</w:t>
            </w:r>
          </w:p>
        </w:tc>
        <w:tc>
          <w:tcPr>
            <w:tcW w:w="1062" w:type="dxa"/>
            <w:tcBorders>
              <w:top w:val="nil"/>
              <w:left w:val="single" w:sz="4" w:space="0" w:color="auto"/>
              <w:bottom w:val="single" w:sz="4" w:space="0" w:color="auto"/>
              <w:right w:val="single" w:sz="4" w:space="0" w:color="auto"/>
            </w:tcBorders>
            <w:shd w:val="clear" w:color="auto" w:fill="FFFFFF"/>
            <w:noWrap/>
            <w:vAlign w:val="bottom"/>
          </w:tcPr>
          <w:p w14:paraId="00676F00"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134</w:t>
            </w:r>
          </w:p>
        </w:tc>
        <w:tc>
          <w:tcPr>
            <w:tcW w:w="1062" w:type="dxa"/>
            <w:tcBorders>
              <w:top w:val="nil"/>
              <w:left w:val="nil"/>
              <w:bottom w:val="single" w:sz="4" w:space="0" w:color="auto"/>
              <w:right w:val="single" w:sz="4" w:space="0" w:color="auto"/>
            </w:tcBorders>
            <w:shd w:val="clear" w:color="auto" w:fill="FFFFFF"/>
            <w:noWrap/>
            <w:vAlign w:val="bottom"/>
          </w:tcPr>
          <w:p w14:paraId="1B1A12FE"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88</w:t>
            </w:r>
          </w:p>
        </w:tc>
      </w:tr>
      <w:tr w:rsidR="009A319D" w:rsidRPr="00F44F1A" w14:paraId="22F445C9" w14:textId="77777777" w:rsidTr="008F298B">
        <w:trPr>
          <w:trHeight w:val="402"/>
        </w:trPr>
        <w:tc>
          <w:tcPr>
            <w:tcW w:w="30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00D6C9" w14:textId="77777777" w:rsidR="009A319D" w:rsidRPr="00F44F1A" w:rsidRDefault="009A319D" w:rsidP="008F298B">
            <w:pPr>
              <w:spacing w:after="0" w:line="240" w:lineRule="auto"/>
              <w:jc w:val="both"/>
              <w:rPr>
                <w:rFonts w:ascii="Times New Roman" w:hAnsi="Times New Roman" w:cs="Times New Roman"/>
                <w:sz w:val="16"/>
                <w:szCs w:val="16"/>
                <w:lang w:eastAsia="en-GB"/>
              </w:rPr>
            </w:pPr>
            <w:r w:rsidRPr="00F44F1A">
              <w:rPr>
                <w:rFonts w:ascii="Times New Roman" w:hAnsi="Times New Roman" w:cs="Times New Roman"/>
                <w:sz w:val="16"/>
                <w:szCs w:val="16"/>
                <w:lang w:eastAsia="en-GB"/>
              </w:rPr>
              <w:t xml:space="preserve">  11 Opći prihodi i primici</w:t>
            </w:r>
          </w:p>
        </w:tc>
        <w:tc>
          <w:tcPr>
            <w:tcW w:w="1365" w:type="dxa"/>
            <w:tcBorders>
              <w:top w:val="nil"/>
              <w:left w:val="nil"/>
              <w:bottom w:val="single" w:sz="4" w:space="0" w:color="auto"/>
              <w:right w:val="single" w:sz="4" w:space="0" w:color="auto"/>
            </w:tcBorders>
            <w:shd w:val="clear" w:color="auto" w:fill="FFFFFF"/>
            <w:noWrap/>
            <w:vAlign w:val="bottom"/>
          </w:tcPr>
          <w:p w14:paraId="6A3CE503"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199.458,79</w:t>
            </w:r>
          </w:p>
        </w:tc>
        <w:tc>
          <w:tcPr>
            <w:tcW w:w="1214" w:type="dxa"/>
            <w:tcBorders>
              <w:top w:val="nil"/>
              <w:left w:val="nil"/>
              <w:bottom w:val="single" w:sz="4" w:space="0" w:color="auto"/>
              <w:right w:val="single" w:sz="4" w:space="0" w:color="auto"/>
            </w:tcBorders>
            <w:shd w:val="clear" w:color="auto" w:fill="FFFFFF"/>
            <w:noWrap/>
            <w:vAlign w:val="bottom"/>
          </w:tcPr>
          <w:p w14:paraId="3D2A9801"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303.869,00</w:t>
            </w:r>
          </w:p>
        </w:tc>
        <w:tc>
          <w:tcPr>
            <w:tcW w:w="1214" w:type="dxa"/>
            <w:tcBorders>
              <w:top w:val="nil"/>
              <w:left w:val="nil"/>
              <w:bottom w:val="single" w:sz="4" w:space="0" w:color="auto"/>
              <w:right w:val="single" w:sz="4" w:space="0" w:color="auto"/>
            </w:tcBorders>
            <w:shd w:val="clear" w:color="auto" w:fill="FFFFFF"/>
            <w:noWrap/>
            <w:vAlign w:val="bottom"/>
          </w:tcPr>
          <w:p w14:paraId="26163821"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303.869,00</w:t>
            </w:r>
          </w:p>
        </w:tc>
        <w:tc>
          <w:tcPr>
            <w:tcW w:w="1366" w:type="dxa"/>
            <w:tcBorders>
              <w:top w:val="single" w:sz="4" w:space="0" w:color="auto"/>
              <w:left w:val="nil"/>
              <w:bottom w:val="single" w:sz="4" w:space="0" w:color="auto"/>
              <w:right w:val="single" w:sz="4" w:space="0" w:color="auto"/>
            </w:tcBorders>
            <w:shd w:val="clear" w:color="auto" w:fill="FFFFFF"/>
          </w:tcPr>
          <w:p w14:paraId="3D7414B1"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267.371,96</w:t>
            </w:r>
          </w:p>
        </w:tc>
        <w:tc>
          <w:tcPr>
            <w:tcW w:w="1062" w:type="dxa"/>
            <w:tcBorders>
              <w:top w:val="nil"/>
              <w:left w:val="single" w:sz="4" w:space="0" w:color="auto"/>
              <w:bottom w:val="single" w:sz="4" w:space="0" w:color="auto"/>
              <w:right w:val="single" w:sz="4" w:space="0" w:color="auto"/>
            </w:tcBorders>
            <w:shd w:val="clear" w:color="auto" w:fill="FFFFFF"/>
            <w:noWrap/>
            <w:vAlign w:val="bottom"/>
          </w:tcPr>
          <w:p w14:paraId="294AA7D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134</w:t>
            </w:r>
          </w:p>
        </w:tc>
        <w:tc>
          <w:tcPr>
            <w:tcW w:w="1062" w:type="dxa"/>
            <w:tcBorders>
              <w:top w:val="nil"/>
              <w:left w:val="nil"/>
              <w:bottom w:val="single" w:sz="4" w:space="0" w:color="auto"/>
              <w:right w:val="single" w:sz="4" w:space="0" w:color="auto"/>
            </w:tcBorders>
            <w:shd w:val="clear" w:color="auto" w:fill="FFFFFF"/>
            <w:noWrap/>
            <w:vAlign w:val="bottom"/>
          </w:tcPr>
          <w:p w14:paraId="3014A46A"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88</w:t>
            </w:r>
          </w:p>
        </w:tc>
      </w:tr>
      <w:tr w:rsidR="009A319D" w:rsidRPr="00F44F1A" w14:paraId="5EE13320" w14:textId="77777777" w:rsidTr="008F298B">
        <w:trPr>
          <w:trHeight w:val="309"/>
        </w:trPr>
        <w:tc>
          <w:tcPr>
            <w:tcW w:w="3037" w:type="dxa"/>
            <w:tcBorders>
              <w:top w:val="single" w:sz="4" w:space="0" w:color="auto"/>
              <w:left w:val="single" w:sz="4" w:space="0" w:color="auto"/>
              <w:bottom w:val="single" w:sz="4" w:space="0" w:color="auto"/>
              <w:right w:val="single" w:sz="4" w:space="0" w:color="auto"/>
            </w:tcBorders>
            <w:shd w:val="clear" w:color="auto" w:fill="FFFFFF"/>
            <w:hideMark/>
          </w:tcPr>
          <w:p w14:paraId="1025EA3E"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rPr>
              <w:t>3 Vlastiti prihodi</w:t>
            </w:r>
          </w:p>
        </w:tc>
        <w:tc>
          <w:tcPr>
            <w:tcW w:w="1365" w:type="dxa"/>
            <w:tcBorders>
              <w:top w:val="single" w:sz="4" w:space="0" w:color="auto"/>
              <w:left w:val="nil"/>
              <w:bottom w:val="single" w:sz="4" w:space="0" w:color="auto"/>
              <w:right w:val="single" w:sz="4" w:space="0" w:color="auto"/>
            </w:tcBorders>
            <w:shd w:val="clear" w:color="auto" w:fill="FFFFFF"/>
            <w:noWrap/>
            <w:vAlign w:val="bottom"/>
          </w:tcPr>
          <w:p w14:paraId="1998052C"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83,80</w:t>
            </w: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780B28BF"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100</w:t>
            </w: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5F271754"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100</w:t>
            </w:r>
          </w:p>
        </w:tc>
        <w:tc>
          <w:tcPr>
            <w:tcW w:w="1366" w:type="dxa"/>
            <w:tcBorders>
              <w:top w:val="single" w:sz="4" w:space="0" w:color="auto"/>
              <w:left w:val="nil"/>
              <w:bottom w:val="single" w:sz="4" w:space="0" w:color="auto"/>
              <w:right w:val="single" w:sz="4" w:space="0" w:color="auto"/>
            </w:tcBorders>
            <w:shd w:val="clear" w:color="auto" w:fill="FFFFFF"/>
            <w:vAlign w:val="bottom"/>
          </w:tcPr>
          <w:p w14:paraId="79B6D9BD"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71,70</w:t>
            </w:r>
          </w:p>
        </w:tc>
        <w:tc>
          <w:tcPr>
            <w:tcW w:w="106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CC1AE6"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86</w:t>
            </w:r>
          </w:p>
        </w:tc>
        <w:tc>
          <w:tcPr>
            <w:tcW w:w="1062" w:type="dxa"/>
            <w:tcBorders>
              <w:top w:val="single" w:sz="4" w:space="0" w:color="auto"/>
              <w:left w:val="nil"/>
              <w:bottom w:val="single" w:sz="4" w:space="0" w:color="auto"/>
              <w:right w:val="single" w:sz="4" w:space="0" w:color="auto"/>
            </w:tcBorders>
            <w:shd w:val="clear" w:color="auto" w:fill="FFFFFF"/>
            <w:noWrap/>
            <w:vAlign w:val="bottom"/>
          </w:tcPr>
          <w:p w14:paraId="0F30D17C"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72</w:t>
            </w:r>
          </w:p>
        </w:tc>
      </w:tr>
      <w:tr w:rsidR="009A319D" w:rsidRPr="00F44F1A" w14:paraId="27504883" w14:textId="77777777" w:rsidTr="008F298B">
        <w:trPr>
          <w:trHeight w:val="291"/>
        </w:trPr>
        <w:tc>
          <w:tcPr>
            <w:tcW w:w="3037" w:type="dxa"/>
            <w:tcBorders>
              <w:top w:val="single" w:sz="4" w:space="0" w:color="auto"/>
              <w:left w:val="single" w:sz="4" w:space="0" w:color="auto"/>
              <w:bottom w:val="single" w:sz="4" w:space="0" w:color="auto"/>
              <w:right w:val="single" w:sz="4" w:space="0" w:color="auto"/>
            </w:tcBorders>
            <w:shd w:val="clear" w:color="auto" w:fill="FFFFFF"/>
          </w:tcPr>
          <w:p w14:paraId="00732B7F" w14:textId="77777777" w:rsidR="009A319D" w:rsidRPr="00F44F1A" w:rsidRDefault="009A319D" w:rsidP="008F298B">
            <w:pPr>
              <w:spacing w:after="0" w:line="240" w:lineRule="auto"/>
              <w:rPr>
                <w:rFonts w:ascii="Times New Roman" w:hAnsi="Times New Roman" w:cs="Times New Roman"/>
                <w:sz w:val="16"/>
                <w:szCs w:val="16"/>
              </w:rPr>
            </w:pPr>
          </w:p>
          <w:p w14:paraId="5D584495"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rPr>
              <w:t xml:space="preserve">  32 Vlastiti prihodi</w:t>
            </w:r>
          </w:p>
        </w:tc>
        <w:tc>
          <w:tcPr>
            <w:tcW w:w="1365" w:type="dxa"/>
            <w:tcBorders>
              <w:top w:val="nil"/>
              <w:left w:val="nil"/>
              <w:bottom w:val="single" w:sz="4" w:space="0" w:color="auto"/>
              <w:right w:val="single" w:sz="4" w:space="0" w:color="auto"/>
            </w:tcBorders>
            <w:shd w:val="clear" w:color="auto" w:fill="FFFFFF"/>
            <w:noWrap/>
            <w:vAlign w:val="bottom"/>
          </w:tcPr>
          <w:p w14:paraId="1E4BF0BB"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83,80</w:t>
            </w:r>
          </w:p>
        </w:tc>
        <w:tc>
          <w:tcPr>
            <w:tcW w:w="1214" w:type="dxa"/>
            <w:tcBorders>
              <w:top w:val="nil"/>
              <w:left w:val="nil"/>
              <w:bottom w:val="single" w:sz="4" w:space="0" w:color="auto"/>
              <w:right w:val="single" w:sz="4" w:space="0" w:color="auto"/>
            </w:tcBorders>
            <w:shd w:val="clear" w:color="auto" w:fill="FFFFFF"/>
            <w:noWrap/>
            <w:vAlign w:val="bottom"/>
          </w:tcPr>
          <w:p w14:paraId="625F0AC0"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100</w:t>
            </w:r>
          </w:p>
        </w:tc>
        <w:tc>
          <w:tcPr>
            <w:tcW w:w="1214" w:type="dxa"/>
            <w:tcBorders>
              <w:top w:val="nil"/>
              <w:left w:val="nil"/>
              <w:bottom w:val="single" w:sz="4" w:space="0" w:color="auto"/>
              <w:right w:val="single" w:sz="4" w:space="0" w:color="auto"/>
            </w:tcBorders>
            <w:shd w:val="clear" w:color="auto" w:fill="FFFFFF"/>
            <w:noWrap/>
            <w:vAlign w:val="bottom"/>
          </w:tcPr>
          <w:p w14:paraId="732C5943"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100</w:t>
            </w:r>
          </w:p>
        </w:tc>
        <w:tc>
          <w:tcPr>
            <w:tcW w:w="1366" w:type="dxa"/>
            <w:tcBorders>
              <w:top w:val="single" w:sz="4" w:space="0" w:color="auto"/>
              <w:left w:val="nil"/>
              <w:bottom w:val="single" w:sz="4" w:space="0" w:color="auto"/>
              <w:right w:val="single" w:sz="4" w:space="0" w:color="auto"/>
            </w:tcBorders>
            <w:shd w:val="clear" w:color="auto" w:fill="FFFFFF"/>
            <w:vAlign w:val="bottom"/>
          </w:tcPr>
          <w:p w14:paraId="076966AA"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sz w:val="16"/>
                <w:szCs w:val="16"/>
                <w:lang w:eastAsia="en-GB"/>
              </w:rPr>
              <w:t>71,70</w:t>
            </w:r>
          </w:p>
        </w:tc>
        <w:tc>
          <w:tcPr>
            <w:tcW w:w="1062" w:type="dxa"/>
            <w:tcBorders>
              <w:top w:val="nil"/>
              <w:left w:val="single" w:sz="4" w:space="0" w:color="auto"/>
              <w:bottom w:val="single" w:sz="4" w:space="0" w:color="auto"/>
              <w:right w:val="single" w:sz="4" w:space="0" w:color="auto"/>
            </w:tcBorders>
            <w:shd w:val="clear" w:color="auto" w:fill="FFFFFF"/>
            <w:noWrap/>
            <w:vAlign w:val="bottom"/>
          </w:tcPr>
          <w:p w14:paraId="71943D07"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86</w:t>
            </w:r>
          </w:p>
        </w:tc>
        <w:tc>
          <w:tcPr>
            <w:tcW w:w="1062" w:type="dxa"/>
            <w:tcBorders>
              <w:top w:val="nil"/>
              <w:left w:val="nil"/>
              <w:bottom w:val="single" w:sz="4" w:space="0" w:color="auto"/>
              <w:right w:val="single" w:sz="4" w:space="0" w:color="auto"/>
            </w:tcBorders>
            <w:shd w:val="clear" w:color="auto" w:fill="FFFFFF"/>
            <w:noWrap/>
            <w:vAlign w:val="bottom"/>
          </w:tcPr>
          <w:p w14:paraId="5EF63B5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72</w:t>
            </w:r>
          </w:p>
        </w:tc>
      </w:tr>
      <w:tr w:rsidR="009A319D" w:rsidRPr="00F44F1A" w14:paraId="3ACE4FAA" w14:textId="77777777" w:rsidTr="008F298B">
        <w:trPr>
          <w:trHeight w:val="256"/>
        </w:trPr>
        <w:tc>
          <w:tcPr>
            <w:tcW w:w="3037" w:type="dxa"/>
            <w:tcBorders>
              <w:top w:val="single" w:sz="4" w:space="0" w:color="auto"/>
              <w:left w:val="single" w:sz="4" w:space="0" w:color="auto"/>
              <w:bottom w:val="single" w:sz="4" w:space="0" w:color="auto"/>
              <w:right w:val="single" w:sz="4" w:space="0" w:color="auto"/>
            </w:tcBorders>
            <w:shd w:val="clear" w:color="auto" w:fill="FFFFFF"/>
          </w:tcPr>
          <w:p w14:paraId="4DFA8861" w14:textId="77777777" w:rsidR="009A319D" w:rsidRPr="00F44F1A" w:rsidRDefault="009A319D" w:rsidP="008F298B">
            <w:pPr>
              <w:spacing w:after="0" w:line="240" w:lineRule="auto"/>
              <w:rPr>
                <w:rFonts w:ascii="Times New Roman" w:hAnsi="Times New Roman" w:cs="Times New Roman"/>
                <w:b/>
                <w:bCs/>
                <w:sz w:val="16"/>
                <w:szCs w:val="16"/>
              </w:rPr>
            </w:pPr>
          </w:p>
          <w:p w14:paraId="1F4ED352" w14:textId="77777777" w:rsidR="009A319D" w:rsidRPr="00F44F1A" w:rsidRDefault="009A319D" w:rsidP="008F298B">
            <w:pPr>
              <w:spacing w:after="0" w:line="240" w:lineRule="auto"/>
              <w:rPr>
                <w:rFonts w:ascii="Times New Roman" w:hAnsi="Times New Roman" w:cs="Times New Roman"/>
                <w:b/>
                <w:bCs/>
                <w:sz w:val="16"/>
                <w:szCs w:val="16"/>
              </w:rPr>
            </w:pPr>
            <w:r w:rsidRPr="00F44F1A">
              <w:rPr>
                <w:rFonts w:ascii="Times New Roman" w:hAnsi="Times New Roman" w:cs="Times New Roman"/>
                <w:b/>
                <w:bCs/>
                <w:sz w:val="16"/>
                <w:szCs w:val="16"/>
              </w:rPr>
              <w:t>4 Prihodi za posebne namjene</w:t>
            </w:r>
          </w:p>
        </w:tc>
        <w:tc>
          <w:tcPr>
            <w:tcW w:w="1365" w:type="dxa"/>
            <w:tcBorders>
              <w:top w:val="single" w:sz="4" w:space="0" w:color="auto"/>
              <w:left w:val="nil"/>
              <w:bottom w:val="single" w:sz="4" w:space="0" w:color="auto"/>
              <w:right w:val="single" w:sz="4" w:space="0" w:color="auto"/>
            </w:tcBorders>
            <w:shd w:val="clear" w:color="auto" w:fill="FFFFFF"/>
            <w:noWrap/>
            <w:vAlign w:val="bottom"/>
          </w:tcPr>
          <w:p w14:paraId="2E0DC1B7"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16.028,78</w:t>
            </w: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60CD438C"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14.944,00</w:t>
            </w: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3DA5494C"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14.944,00</w:t>
            </w:r>
          </w:p>
        </w:tc>
        <w:tc>
          <w:tcPr>
            <w:tcW w:w="1366" w:type="dxa"/>
            <w:tcBorders>
              <w:top w:val="single" w:sz="4" w:space="0" w:color="auto"/>
              <w:left w:val="nil"/>
              <w:bottom w:val="single" w:sz="4" w:space="0" w:color="auto"/>
              <w:right w:val="single" w:sz="4" w:space="0" w:color="auto"/>
            </w:tcBorders>
            <w:shd w:val="clear" w:color="auto" w:fill="FFFFFF"/>
            <w:vAlign w:val="bottom"/>
          </w:tcPr>
          <w:p w14:paraId="08F9B09F"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15.520,09</w:t>
            </w:r>
          </w:p>
        </w:tc>
        <w:tc>
          <w:tcPr>
            <w:tcW w:w="106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DF9663A"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97</w:t>
            </w:r>
          </w:p>
        </w:tc>
        <w:tc>
          <w:tcPr>
            <w:tcW w:w="1062" w:type="dxa"/>
            <w:tcBorders>
              <w:top w:val="single" w:sz="4" w:space="0" w:color="auto"/>
              <w:left w:val="nil"/>
              <w:bottom w:val="single" w:sz="4" w:space="0" w:color="auto"/>
              <w:right w:val="single" w:sz="4" w:space="0" w:color="auto"/>
            </w:tcBorders>
            <w:shd w:val="clear" w:color="auto" w:fill="FFFFFF"/>
            <w:noWrap/>
            <w:vAlign w:val="bottom"/>
          </w:tcPr>
          <w:p w14:paraId="13D3AE31"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104</w:t>
            </w:r>
          </w:p>
        </w:tc>
      </w:tr>
      <w:tr w:rsidR="009A319D" w:rsidRPr="00F44F1A" w14:paraId="41032183" w14:textId="77777777" w:rsidTr="008F298B">
        <w:trPr>
          <w:trHeight w:val="256"/>
        </w:trPr>
        <w:tc>
          <w:tcPr>
            <w:tcW w:w="3037" w:type="dxa"/>
            <w:tcBorders>
              <w:top w:val="single" w:sz="4" w:space="0" w:color="auto"/>
              <w:left w:val="single" w:sz="4" w:space="0" w:color="auto"/>
              <w:bottom w:val="single" w:sz="4" w:space="0" w:color="auto"/>
              <w:right w:val="single" w:sz="4" w:space="0" w:color="auto"/>
            </w:tcBorders>
            <w:shd w:val="clear" w:color="auto" w:fill="FFFFFF"/>
          </w:tcPr>
          <w:p w14:paraId="17D2F9A3" w14:textId="77777777" w:rsidR="009A319D" w:rsidRPr="00F44F1A" w:rsidRDefault="009A319D" w:rsidP="008F298B">
            <w:pPr>
              <w:spacing w:after="0" w:line="240" w:lineRule="auto"/>
              <w:rPr>
                <w:rFonts w:ascii="Times New Roman" w:hAnsi="Times New Roman" w:cs="Times New Roman"/>
                <w:sz w:val="16"/>
                <w:szCs w:val="16"/>
              </w:rPr>
            </w:pPr>
          </w:p>
          <w:p w14:paraId="13BFA3A1" w14:textId="77777777" w:rsidR="009A319D" w:rsidRPr="00F44F1A" w:rsidRDefault="009A319D" w:rsidP="008F298B">
            <w:pPr>
              <w:spacing w:after="0" w:line="240" w:lineRule="auto"/>
              <w:rPr>
                <w:rFonts w:ascii="Times New Roman" w:hAnsi="Times New Roman" w:cs="Times New Roman"/>
                <w:b/>
                <w:bCs/>
                <w:sz w:val="16"/>
                <w:szCs w:val="16"/>
              </w:rPr>
            </w:pPr>
            <w:r w:rsidRPr="00F44F1A">
              <w:rPr>
                <w:rFonts w:ascii="Times New Roman" w:hAnsi="Times New Roman" w:cs="Times New Roman"/>
                <w:sz w:val="16"/>
                <w:szCs w:val="16"/>
              </w:rPr>
              <w:t>44 Prihodi posebne namjene-korisnici</w:t>
            </w:r>
          </w:p>
        </w:tc>
        <w:tc>
          <w:tcPr>
            <w:tcW w:w="1365" w:type="dxa"/>
            <w:tcBorders>
              <w:top w:val="single" w:sz="4" w:space="0" w:color="auto"/>
              <w:left w:val="nil"/>
              <w:bottom w:val="single" w:sz="4" w:space="0" w:color="auto"/>
              <w:right w:val="single" w:sz="4" w:space="0" w:color="auto"/>
            </w:tcBorders>
            <w:shd w:val="clear" w:color="auto" w:fill="FFFFFF"/>
            <w:noWrap/>
            <w:vAlign w:val="bottom"/>
          </w:tcPr>
          <w:p w14:paraId="39F520EB"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16.028,78</w:t>
            </w: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0BFCB183"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14.944,00</w:t>
            </w: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7832B5C5"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14.944,00</w:t>
            </w:r>
          </w:p>
        </w:tc>
        <w:tc>
          <w:tcPr>
            <w:tcW w:w="1366" w:type="dxa"/>
            <w:tcBorders>
              <w:top w:val="single" w:sz="4" w:space="0" w:color="auto"/>
              <w:left w:val="nil"/>
              <w:bottom w:val="single" w:sz="4" w:space="0" w:color="auto"/>
              <w:right w:val="single" w:sz="4" w:space="0" w:color="auto"/>
            </w:tcBorders>
            <w:shd w:val="clear" w:color="auto" w:fill="FFFFFF"/>
            <w:vAlign w:val="bottom"/>
          </w:tcPr>
          <w:p w14:paraId="4C7435D6"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15.520,09</w:t>
            </w:r>
          </w:p>
        </w:tc>
        <w:tc>
          <w:tcPr>
            <w:tcW w:w="106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42228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97</w:t>
            </w:r>
          </w:p>
        </w:tc>
        <w:tc>
          <w:tcPr>
            <w:tcW w:w="1062" w:type="dxa"/>
            <w:tcBorders>
              <w:top w:val="single" w:sz="4" w:space="0" w:color="auto"/>
              <w:left w:val="nil"/>
              <w:bottom w:val="single" w:sz="4" w:space="0" w:color="auto"/>
              <w:right w:val="single" w:sz="4" w:space="0" w:color="auto"/>
            </w:tcBorders>
            <w:shd w:val="clear" w:color="auto" w:fill="FFFFFF"/>
            <w:noWrap/>
            <w:vAlign w:val="bottom"/>
          </w:tcPr>
          <w:p w14:paraId="0133F32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104</w:t>
            </w:r>
          </w:p>
        </w:tc>
      </w:tr>
      <w:tr w:rsidR="009A319D" w:rsidRPr="00F44F1A" w14:paraId="32922C7A" w14:textId="77777777" w:rsidTr="008F298B">
        <w:trPr>
          <w:trHeight w:val="256"/>
        </w:trPr>
        <w:tc>
          <w:tcPr>
            <w:tcW w:w="3037" w:type="dxa"/>
            <w:tcBorders>
              <w:top w:val="single" w:sz="4" w:space="0" w:color="auto"/>
              <w:left w:val="single" w:sz="4" w:space="0" w:color="auto"/>
              <w:bottom w:val="single" w:sz="4" w:space="0" w:color="auto"/>
              <w:right w:val="single" w:sz="4" w:space="0" w:color="auto"/>
            </w:tcBorders>
            <w:shd w:val="clear" w:color="auto" w:fill="FFFFFF"/>
          </w:tcPr>
          <w:p w14:paraId="30298758" w14:textId="77777777" w:rsidR="009A319D" w:rsidRPr="00F44F1A" w:rsidRDefault="009A319D" w:rsidP="008F298B">
            <w:pPr>
              <w:spacing w:after="0" w:line="240" w:lineRule="auto"/>
              <w:rPr>
                <w:rFonts w:ascii="Times New Roman" w:hAnsi="Times New Roman" w:cs="Times New Roman"/>
                <w:sz w:val="16"/>
                <w:szCs w:val="16"/>
              </w:rPr>
            </w:pPr>
            <w:r w:rsidRPr="00F44F1A">
              <w:rPr>
                <w:rFonts w:ascii="Times New Roman" w:hAnsi="Times New Roman" w:cs="Times New Roman"/>
                <w:sz w:val="16"/>
                <w:szCs w:val="16"/>
              </w:rPr>
              <w:t xml:space="preserve"> </w:t>
            </w:r>
          </w:p>
          <w:p w14:paraId="4439F75C" w14:textId="77777777" w:rsidR="009A319D" w:rsidRPr="00F44F1A" w:rsidRDefault="009A319D" w:rsidP="008F298B">
            <w:pPr>
              <w:spacing w:after="0" w:line="240" w:lineRule="auto"/>
              <w:rPr>
                <w:rFonts w:ascii="Times New Roman" w:hAnsi="Times New Roman" w:cs="Times New Roman"/>
                <w:b/>
                <w:bCs/>
                <w:sz w:val="16"/>
                <w:szCs w:val="16"/>
              </w:rPr>
            </w:pPr>
            <w:r w:rsidRPr="00F44F1A">
              <w:rPr>
                <w:rFonts w:ascii="Times New Roman" w:hAnsi="Times New Roman" w:cs="Times New Roman"/>
                <w:sz w:val="16"/>
                <w:szCs w:val="16"/>
              </w:rPr>
              <w:t>45 Prihodi posebne namjene-prijenos</w:t>
            </w:r>
          </w:p>
        </w:tc>
        <w:tc>
          <w:tcPr>
            <w:tcW w:w="1365" w:type="dxa"/>
            <w:tcBorders>
              <w:top w:val="single" w:sz="4" w:space="0" w:color="auto"/>
              <w:left w:val="nil"/>
              <w:bottom w:val="single" w:sz="4" w:space="0" w:color="auto"/>
              <w:right w:val="single" w:sz="4" w:space="0" w:color="auto"/>
            </w:tcBorders>
            <w:shd w:val="clear" w:color="auto" w:fill="FFFFFF"/>
            <w:noWrap/>
            <w:vAlign w:val="bottom"/>
          </w:tcPr>
          <w:p w14:paraId="7ED36DB1"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10242760"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56073BF4"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366" w:type="dxa"/>
            <w:tcBorders>
              <w:top w:val="single" w:sz="4" w:space="0" w:color="auto"/>
              <w:left w:val="nil"/>
              <w:bottom w:val="single" w:sz="4" w:space="0" w:color="auto"/>
              <w:right w:val="single" w:sz="4" w:space="0" w:color="auto"/>
            </w:tcBorders>
            <w:shd w:val="clear" w:color="auto" w:fill="FFFFFF"/>
            <w:vAlign w:val="bottom"/>
          </w:tcPr>
          <w:p w14:paraId="6E93F4AD" w14:textId="77777777" w:rsidR="009A319D" w:rsidRPr="00F44F1A" w:rsidRDefault="009A319D" w:rsidP="008F298B">
            <w:pPr>
              <w:spacing w:after="0" w:line="240" w:lineRule="auto"/>
              <w:jc w:val="right"/>
              <w:rPr>
                <w:rFonts w:ascii="Times New Roman" w:hAnsi="Times New Roman" w:cs="Times New Roman"/>
                <w:sz w:val="16"/>
                <w:szCs w:val="16"/>
                <w:lang w:eastAsia="en-GB"/>
              </w:rPr>
            </w:pPr>
          </w:p>
        </w:tc>
        <w:tc>
          <w:tcPr>
            <w:tcW w:w="106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D1E8669"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062" w:type="dxa"/>
            <w:tcBorders>
              <w:top w:val="single" w:sz="4" w:space="0" w:color="auto"/>
              <w:left w:val="nil"/>
              <w:bottom w:val="single" w:sz="4" w:space="0" w:color="auto"/>
              <w:right w:val="single" w:sz="4" w:space="0" w:color="auto"/>
            </w:tcBorders>
            <w:shd w:val="clear" w:color="auto" w:fill="FFFFFF"/>
            <w:noWrap/>
            <w:vAlign w:val="bottom"/>
          </w:tcPr>
          <w:p w14:paraId="571743D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5DF28F0E" w14:textId="77777777" w:rsidTr="008F298B">
        <w:trPr>
          <w:trHeight w:val="256"/>
        </w:trPr>
        <w:tc>
          <w:tcPr>
            <w:tcW w:w="3037" w:type="dxa"/>
            <w:tcBorders>
              <w:top w:val="single" w:sz="4" w:space="0" w:color="auto"/>
              <w:left w:val="single" w:sz="4" w:space="0" w:color="auto"/>
              <w:bottom w:val="single" w:sz="4" w:space="0" w:color="auto"/>
              <w:right w:val="single" w:sz="4" w:space="0" w:color="auto"/>
            </w:tcBorders>
            <w:shd w:val="clear" w:color="auto" w:fill="FFFFFF"/>
          </w:tcPr>
          <w:p w14:paraId="2CC125F4" w14:textId="77777777" w:rsidR="009A319D" w:rsidRPr="00F44F1A" w:rsidRDefault="009A319D" w:rsidP="008F298B">
            <w:pPr>
              <w:spacing w:after="0" w:line="240" w:lineRule="auto"/>
              <w:rPr>
                <w:rFonts w:ascii="Times New Roman" w:hAnsi="Times New Roman" w:cs="Times New Roman"/>
                <w:b/>
                <w:bCs/>
                <w:sz w:val="16"/>
                <w:szCs w:val="16"/>
              </w:rPr>
            </w:pPr>
          </w:p>
          <w:p w14:paraId="08D9CF1F" w14:textId="77777777" w:rsidR="009A319D" w:rsidRPr="00F44F1A" w:rsidRDefault="009A319D" w:rsidP="008F298B">
            <w:pPr>
              <w:spacing w:after="0" w:line="240" w:lineRule="auto"/>
              <w:rPr>
                <w:rFonts w:ascii="Times New Roman" w:hAnsi="Times New Roman" w:cs="Times New Roman"/>
                <w:b/>
                <w:bCs/>
                <w:sz w:val="16"/>
                <w:szCs w:val="16"/>
              </w:rPr>
            </w:pPr>
            <w:r w:rsidRPr="00F44F1A">
              <w:rPr>
                <w:rFonts w:ascii="Times New Roman" w:hAnsi="Times New Roman" w:cs="Times New Roman"/>
                <w:b/>
                <w:bCs/>
                <w:sz w:val="16"/>
                <w:szCs w:val="16"/>
              </w:rPr>
              <w:t>5 Pomoći</w:t>
            </w:r>
          </w:p>
        </w:tc>
        <w:tc>
          <w:tcPr>
            <w:tcW w:w="1365" w:type="dxa"/>
            <w:tcBorders>
              <w:top w:val="single" w:sz="4" w:space="0" w:color="auto"/>
              <w:left w:val="nil"/>
              <w:bottom w:val="single" w:sz="4" w:space="0" w:color="auto"/>
              <w:right w:val="single" w:sz="4" w:space="0" w:color="auto"/>
            </w:tcBorders>
            <w:shd w:val="clear" w:color="auto" w:fill="FFFFFF"/>
            <w:noWrap/>
            <w:vAlign w:val="bottom"/>
          </w:tcPr>
          <w:p w14:paraId="26EB84B2"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238.417,50</w:t>
            </w: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344E6F7D"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305.637,00</w:t>
            </w: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4017EB8C"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305.637,00</w:t>
            </w:r>
          </w:p>
        </w:tc>
        <w:tc>
          <w:tcPr>
            <w:tcW w:w="1366" w:type="dxa"/>
            <w:tcBorders>
              <w:top w:val="single" w:sz="4" w:space="0" w:color="auto"/>
              <w:left w:val="nil"/>
              <w:bottom w:val="single" w:sz="4" w:space="0" w:color="auto"/>
              <w:right w:val="single" w:sz="4" w:space="0" w:color="auto"/>
            </w:tcBorders>
            <w:shd w:val="clear" w:color="auto" w:fill="FFFFFF"/>
            <w:vAlign w:val="bottom"/>
          </w:tcPr>
          <w:p w14:paraId="70B42B3B"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298.837,00</w:t>
            </w:r>
          </w:p>
        </w:tc>
        <w:tc>
          <w:tcPr>
            <w:tcW w:w="106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EB5A50"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125</w:t>
            </w:r>
          </w:p>
        </w:tc>
        <w:tc>
          <w:tcPr>
            <w:tcW w:w="1062" w:type="dxa"/>
            <w:tcBorders>
              <w:top w:val="single" w:sz="4" w:space="0" w:color="auto"/>
              <w:left w:val="nil"/>
              <w:bottom w:val="single" w:sz="4" w:space="0" w:color="auto"/>
              <w:right w:val="single" w:sz="4" w:space="0" w:color="auto"/>
            </w:tcBorders>
            <w:shd w:val="clear" w:color="auto" w:fill="FFFFFF"/>
            <w:noWrap/>
            <w:vAlign w:val="bottom"/>
          </w:tcPr>
          <w:p w14:paraId="41F48DD9"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98</w:t>
            </w:r>
          </w:p>
        </w:tc>
      </w:tr>
      <w:tr w:rsidR="009A319D" w:rsidRPr="00F44F1A" w14:paraId="0D47A8FE" w14:textId="77777777" w:rsidTr="008F298B">
        <w:trPr>
          <w:trHeight w:val="429"/>
        </w:trPr>
        <w:tc>
          <w:tcPr>
            <w:tcW w:w="3037" w:type="dxa"/>
            <w:tcBorders>
              <w:top w:val="single" w:sz="4" w:space="0" w:color="auto"/>
              <w:left w:val="single" w:sz="4" w:space="0" w:color="auto"/>
              <w:bottom w:val="single" w:sz="4" w:space="0" w:color="auto"/>
              <w:right w:val="single" w:sz="4" w:space="0" w:color="auto"/>
            </w:tcBorders>
            <w:shd w:val="clear" w:color="auto" w:fill="FFFFFF"/>
          </w:tcPr>
          <w:p w14:paraId="3D66E207" w14:textId="77777777" w:rsidR="009A319D" w:rsidRPr="00F44F1A" w:rsidRDefault="009A319D" w:rsidP="008F298B">
            <w:pPr>
              <w:spacing w:after="0" w:line="240" w:lineRule="auto"/>
              <w:rPr>
                <w:rFonts w:ascii="Times New Roman" w:hAnsi="Times New Roman" w:cs="Times New Roman"/>
                <w:sz w:val="16"/>
                <w:szCs w:val="16"/>
              </w:rPr>
            </w:pPr>
          </w:p>
          <w:p w14:paraId="2EFA0D7F" w14:textId="77777777" w:rsidR="009A319D" w:rsidRPr="00F44F1A" w:rsidRDefault="009A319D" w:rsidP="008F298B">
            <w:pPr>
              <w:spacing w:after="0" w:line="240" w:lineRule="auto"/>
              <w:rPr>
                <w:rFonts w:ascii="Times New Roman" w:hAnsi="Times New Roman" w:cs="Times New Roman"/>
                <w:sz w:val="16"/>
                <w:szCs w:val="16"/>
              </w:rPr>
            </w:pPr>
            <w:r w:rsidRPr="00F44F1A">
              <w:rPr>
                <w:rFonts w:ascii="Times New Roman" w:hAnsi="Times New Roman" w:cs="Times New Roman"/>
                <w:sz w:val="16"/>
                <w:szCs w:val="16"/>
              </w:rPr>
              <w:t xml:space="preserve">   54 Ostale pomoći - korisnici</w:t>
            </w:r>
          </w:p>
        </w:tc>
        <w:tc>
          <w:tcPr>
            <w:tcW w:w="1365" w:type="dxa"/>
            <w:tcBorders>
              <w:top w:val="single" w:sz="4" w:space="0" w:color="auto"/>
              <w:left w:val="nil"/>
              <w:bottom w:val="single" w:sz="4" w:space="0" w:color="auto"/>
              <w:right w:val="single" w:sz="4" w:space="0" w:color="auto"/>
            </w:tcBorders>
            <w:shd w:val="clear" w:color="auto" w:fill="FFFFFF"/>
            <w:noWrap/>
            <w:vAlign w:val="bottom"/>
          </w:tcPr>
          <w:p w14:paraId="49E48AA4"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238.417,50</w:t>
            </w: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5FA796AF"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305.637,00</w:t>
            </w: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3B4CA100"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305.637,00</w:t>
            </w:r>
          </w:p>
        </w:tc>
        <w:tc>
          <w:tcPr>
            <w:tcW w:w="1366" w:type="dxa"/>
            <w:tcBorders>
              <w:top w:val="single" w:sz="4" w:space="0" w:color="auto"/>
              <w:left w:val="nil"/>
              <w:bottom w:val="single" w:sz="4" w:space="0" w:color="auto"/>
              <w:right w:val="single" w:sz="4" w:space="0" w:color="auto"/>
            </w:tcBorders>
            <w:shd w:val="clear" w:color="auto" w:fill="FFFFFF"/>
            <w:vAlign w:val="bottom"/>
          </w:tcPr>
          <w:p w14:paraId="05C94649"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298.837,00</w:t>
            </w:r>
          </w:p>
        </w:tc>
        <w:tc>
          <w:tcPr>
            <w:tcW w:w="106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9A045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125</w:t>
            </w:r>
          </w:p>
        </w:tc>
        <w:tc>
          <w:tcPr>
            <w:tcW w:w="1062" w:type="dxa"/>
            <w:tcBorders>
              <w:top w:val="single" w:sz="4" w:space="0" w:color="auto"/>
              <w:left w:val="nil"/>
              <w:bottom w:val="single" w:sz="4" w:space="0" w:color="auto"/>
              <w:right w:val="single" w:sz="4" w:space="0" w:color="auto"/>
            </w:tcBorders>
            <w:shd w:val="clear" w:color="auto" w:fill="FFFFFF"/>
            <w:noWrap/>
            <w:vAlign w:val="bottom"/>
          </w:tcPr>
          <w:p w14:paraId="50A60CD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98</w:t>
            </w:r>
          </w:p>
        </w:tc>
      </w:tr>
      <w:tr w:rsidR="009A319D" w:rsidRPr="00F44F1A" w14:paraId="432F16E6" w14:textId="77777777" w:rsidTr="008F298B">
        <w:trPr>
          <w:trHeight w:val="429"/>
        </w:trPr>
        <w:tc>
          <w:tcPr>
            <w:tcW w:w="3037" w:type="dxa"/>
            <w:tcBorders>
              <w:top w:val="single" w:sz="4" w:space="0" w:color="auto"/>
              <w:left w:val="single" w:sz="4" w:space="0" w:color="auto"/>
              <w:bottom w:val="single" w:sz="4" w:space="0" w:color="auto"/>
              <w:right w:val="single" w:sz="4" w:space="0" w:color="auto"/>
            </w:tcBorders>
            <w:shd w:val="clear" w:color="auto" w:fill="FFFFFF"/>
          </w:tcPr>
          <w:p w14:paraId="112AC8AE" w14:textId="77777777" w:rsidR="009A319D" w:rsidRPr="00F44F1A" w:rsidRDefault="009A319D" w:rsidP="008F298B">
            <w:pPr>
              <w:spacing w:after="0" w:line="240" w:lineRule="auto"/>
              <w:rPr>
                <w:rFonts w:ascii="Times New Roman" w:hAnsi="Times New Roman" w:cs="Times New Roman"/>
                <w:b/>
                <w:bCs/>
                <w:sz w:val="16"/>
                <w:szCs w:val="16"/>
              </w:rPr>
            </w:pPr>
          </w:p>
          <w:p w14:paraId="31617BBA" w14:textId="77777777" w:rsidR="009A319D" w:rsidRPr="00F44F1A" w:rsidRDefault="009A319D" w:rsidP="008F298B">
            <w:pPr>
              <w:spacing w:after="0" w:line="240" w:lineRule="auto"/>
              <w:rPr>
                <w:rFonts w:ascii="Times New Roman" w:hAnsi="Times New Roman" w:cs="Times New Roman"/>
                <w:b/>
                <w:bCs/>
                <w:sz w:val="16"/>
                <w:szCs w:val="16"/>
              </w:rPr>
            </w:pPr>
            <w:r w:rsidRPr="00F44F1A">
              <w:rPr>
                <w:rFonts w:ascii="Times New Roman" w:hAnsi="Times New Roman" w:cs="Times New Roman"/>
                <w:b/>
                <w:bCs/>
                <w:sz w:val="16"/>
                <w:szCs w:val="16"/>
              </w:rPr>
              <w:t>7 Prihodi od prodaje</w:t>
            </w:r>
          </w:p>
        </w:tc>
        <w:tc>
          <w:tcPr>
            <w:tcW w:w="1365" w:type="dxa"/>
            <w:tcBorders>
              <w:top w:val="single" w:sz="4" w:space="0" w:color="auto"/>
              <w:left w:val="nil"/>
              <w:bottom w:val="single" w:sz="4" w:space="0" w:color="auto"/>
              <w:right w:val="single" w:sz="4" w:space="0" w:color="auto"/>
            </w:tcBorders>
            <w:shd w:val="clear" w:color="auto" w:fill="FFFFFF"/>
            <w:noWrap/>
            <w:vAlign w:val="bottom"/>
          </w:tcPr>
          <w:p w14:paraId="03D4511C"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12.729,89</w:t>
            </w: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03385E0A"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16.418,00</w:t>
            </w: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247C6852"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16.418,00</w:t>
            </w:r>
          </w:p>
        </w:tc>
        <w:tc>
          <w:tcPr>
            <w:tcW w:w="1366" w:type="dxa"/>
            <w:tcBorders>
              <w:top w:val="single" w:sz="4" w:space="0" w:color="auto"/>
              <w:left w:val="nil"/>
              <w:bottom w:val="single" w:sz="4" w:space="0" w:color="auto"/>
              <w:right w:val="single" w:sz="4" w:space="0" w:color="auto"/>
            </w:tcBorders>
            <w:shd w:val="clear" w:color="auto" w:fill="FFFFFF"/>
            <w:vAlign w:val="bottom"/>
          </w:tcPr>
          <w:p w14:paraId="53BADE98" w14:textId="77777777" w:rsidR="009A319D" w:rsidRPr="00F44F1A" w:rsidRDefault="009A319D" w:rsidP="008F298B">
            <w:pPr>
              <w:spacing w:after="0" w:line="240" w:lineRule="auto"/>
              <w:jc w:val="right"/>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12.650,06</w:t>
            </w:r>
          </w:p>
        </w:tc>
        <w:tc>
          <w:tcPr>
            <w:tcW w:w="106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FA3EAA"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99</w:t>
            </w:r>
          </w:p>
        </w:tc>
        <w:tc>
          <w:tcPr>
            <w:tcW w:w="1062" w:type="dxa"/>
            <w:tcBorders>
              <w:top w:val="single" w:sz="4" w:space="0" w:color="auto"/>
              <w:left w:val="nil"/>
              <w:bottom w:val="single" w:sz="4" w:space="0" w:color="auto"/>
              <w:right w:val="single" w:sz="4" w:space="0" w:color="auto"/>
            </w:tcBorders>
            <w:shd w:val="clear" w:color="auto" w:fill="FFFFFF"/>
            <w:noWrap/>
            <w:vAlign w:val="bottom"/>
          </w:tcPr>
          <w:p w14:paraId="1542EA9C"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77</w:t>
            </w:r>
          </w:p>
        </w:tc>
      </w:tr>
      <w:tr w:rsidR="009A319D" w:rsidRPr="00F44F1A" w14:paraId="6B7EF1A6" w14:textId="77777777" w:rsidTr="008F298B">
        <w:trPr>
          <w:trHeight w:val="429"/>
        </w:trPr>
        <w:tc>
          <w:tcPr>
            <w:tcW w:w="3037" w:type="dxa"/>
            <w:tcBorders>
              <w:top w:val="single" w:sz="4" w:space="0" w:color="auto"/>
              <w:left w:val="single" w:sz="4" w:space="0" w:color="auto"/>
              <w:bottom w:val="single" w:sz="4" w:space="0" w:color="auto"/>
              <w:right w:val="single" w:sz="4" w:space="0" w:color="auto"/>
            </w:tcBorders>
            <w:shd w:val="clear" w:color="auto" w:fill="FFFFFF"/>
          </w:tcPr>
          <w:p w14:paraId="008E4030" w14:textId="77777777" w:rsidR="009A319D" w:rsidRPr="00F44F1A" w:rsidRDefault="009A319D" w:rsidP="008F298B">
            <w:pPr>
              <w:spacing w:after="0" w:line="240" w:lineRule="auto"/>
              <w:rPr>
                <w:rFonts w:ascii="Times New Roman" w:hAnsi="Times New Roman" w:cs="Times New Roman"/>
                <w:sz w:val="16"/>
                <w:szCs w:val="16"/>
              </w:rPr>
            </w:pPr>
          </w:p>
          <w:p w14:paraId="6C41219D" w14:textId="77777777" w:rsidR="009A319D" w:rsidRPr="00F44F1A" w:rsidRDefault="009A319D" w:rsidP="008F298B">
            <w:pPr>
              <w:spacing w:after="0" w:line="240" w:lineRule="auto"/>
              <w:rPr>
                <w:rFonts w:ascii="Times New Roman" w:hAnsi="Times New Roman" w:cs="Times New Roman"/>
                <w:sz w:val="16"/>
                <w:szCs w:val="16"/>
              </w:rPr>
            </w:pPr>
            <w:r w:rsidRPr="00F44F1A">
              <w:rPr>
                <w:rFonts w:ascii="Times New Roman" w:hAnsi="Times New Roman" w:cs="Times New Roman"/>
                <w:sz w:val="16"/>
                <w:szCs w:val="16"/>
              </w:rPr>
              <w:t xml:space="preserve">   71 Prihodi od prodaje</w:t>
            </w:r>
          </w:p>
        </w:tc>
        <w:tc>
          <w:tcPr>
            <w:tcW w:w="1365" w:type="dxa"/>
            <w:tcBorders>
              <w:top w:val="single" w:sz="4" w:space="0" w:color="auto"/>
              <w:left w:val="nil"/>
              <w:bottom w:val="single" w:sz="4" w:space="0" w:color="auto"/>
              <w:right w:val="single" w:sz="4" w:space="0" w:color="auto"/>
            </w:tcBorders>
            <w:shd w:val="clear" w:color="auto" w:fill="FFFFFF"/>
            <w:noWrap/>
            <w:vAlign w:val="bottom"/>
          </w:tcPr>
          <w:p w14:paraId="19B37C60"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12.729,89</w:t>
            </w: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15B722F4"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16.418,00</w:t>
            </w:r>
          </w:p>
        </w:tc>
        <w:tc>
          <w:tcPr>
            <w:tcW w:w="1214" w:type="dxa"/>
            <w:tcBorders>
              <w:top w:val="single" w:sz="4" w:space="0" w:color="auto"/>
              <w:left w:val="nil"/>
              <w:bottom w:val="single" w:sz="4" w:space="0" w:color="auto"/>
              <w:right w:val="single" w:sz="4" w:space="0" w:color="auto"/>
            </w:tcBorders>
            <w:shd w:val="clear" w:color="auto" w:fill="FFFFFF"/>
            <w:noWrap/>
            <w:vAlign w:val="bottom"/>
          </w:tcPr>
          <w:p w14:paraId="2DC4A755"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16.418,00</w:t>
            </w:r>
          </w:p>
        </w:tc>
        <w:tc>
          <w:tcPr>
            <w:tcW w:w="1366" w:type="dxa"/>
            <w:tcBorders>
              <w:top w:val="single" w:sz="4" w:space="0" w:color="auto"/>
              <w:left w:val="nil"/>
              <w:bottom w:val="single" w:sz="4" w:space="0" w:color="auto"/>
              <w:right w:val="single" w:sz="4" w:space="0" w:color="auto"/>
            </w:tcBorders>
            <w:shd w:val="clear" w:color="auto" w:fill="FFFFFF"/>
            <w:vAlign w:val="bottom"/>
          </w:tcPr>
          <w:p w14:paraId="6C5446A9" w14:textId="77777777" w:rsidR="009A319D" w:rsidRPr="00F44F1A" w:rsidRDefault="009A319D" w:rsidP="008F298B">
            <w:pPr>
              <w:spacing w:after="0" w:line="240" w:lineRule="auto"/>
              <w:jc w:val="right"/>
              <w:rPr>
                <w:rFonts w:ascii="Times New Roman" w:hAnsi="Times New Roman" w:cs="Times New Roman"/>
                <w:sz w:val="16"/>
                <w:szCs w:val="16"/>
                <w:lang w:eastAsia="en-GB"/>
              </w:rPr>
            </w:pPr>
            <w:r w:rsidRPr="00F44F1A">
              <w:rPr>
                <w:rFonts w:ascii="Times New Roman" w:hAnsi="Times New Roman" w:cs="Times New Roman"/>
                <w:b/>
                <w:bCs/>
                <w:sz w:val="16"/>
                <w:szCs w:val="16"/>
                <w:lang w:eastAsia="en-GB"/>
              </w:rPr>
              <w:t>12.650,06</w:t>
            </w:r>
          </w:p>
        </w:tc>
        <w:tc>
          <w:tcPr>
            <w:tcW w:w="106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27B8FA"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99</w:t>
            </w:r>
          </w:p>
        </w:tc>
        <w:tc>
          <w:tcPr>
            <w:tcW w:w="1062" w:type="dxa"/>
            <w:tcBorders>
              <w:top w:val="single" w:sz="4" w:space="0" w:color="auto"/>
              <w:left w:val="nil"/>
              <w:bottom w:val="single" w:sz="4" w:space="0" w:color="auto"/>
              <w:right w:val="single" w:sz="4" w:space="0" w:color="auto"/>
            </w:tcBorders>
            <w:shd w:val="clear" w:color="auto" w:fill="FFFFFF"/>
            <w:noWrap/>
            <w:vAlign w:val="bottom"/>
          </w:tcPr>
          <w:p w14:paraId="26F04B2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77</w:t>
            </w:r>
          </w:p>
        </w:tc>
      </w:tr>
    </w:tbl>
    <w:p w14:paraId="00096425" w14:textId="77777777" w:rsidR="009A319D" w:rsidRPr="00F44F1A" w:rsidRDefault="009A319D" w:rsidP="009A319D">
      <w:pPr>
        <w:spacing w:line="240" w:lineRule="auto"/>
        <w:rPr>
          <w:rFonts w:ascii="Times New Roman" w:hAnsi="Times New Roman" w:cs="Times New Roman"/>
          <w:b/>
          <w:bCs/>
          <w:color w:val="000000"/>
          <w:sz w:val="16"/>
          <w:szCs w:val="16"/>
          <w:lang w:eastAsia="en-GB"/>
        </w:rPr>
      </w:pPr>
    </w:p>
    <w:p w14:paraId="03539638" w14:textId="77777777" w:rsidR="009A319D" w:rsidRPr="001A06BA" w:rsidRDefault="009A319D" w:rsidP="009A319D">
      <w:pPr>
        <w:spacing w:line="240" w:lineRule="auto"/>
        <w:ind w:firstLine="426"/>
        <w:rPr>
          <w:rFonts w:ascii="Times New Roman" w:hAnsi="Times New Roman" w:cs="Times New Roman"/>
          <w:b/>
          <w:bCs/>
          <w:color w:val="000000"/>
          <w:sz w:val="24"/>
          <w:szCs w:val="24"/>
          <w:lang w:eastAsia="en-GB"/>
        </w:rPr>
      </w:pPr>
      <w:r w:rsidRPr="001A06BA">
        <w:rPr>
          <w:rFonts w:ascii="Times New Roman" w:hAnsi="Times New Roman" w:cs="Times New Roman"/>
          <w:b/>
          <w:bCs/>
          <w:color w:val="000000"/>
          <w:sz w:val="24"/>
          <w:szCs w:val="24"/>
          <w:lang w:eastAsia="en-GB"/>
        </w:rPr>
        <w:t>B-3) Izvještaj o rashodima prema funkcijskoj klasifikaciji</w:t>
      </w:r>
    </w:p>
    <w:tbl>
      <w:tblPr>
        <w:tblW w:w="10239" w:type="dxa"/>
        <w:tblInd w:w="103" w:type="dxa"/>
        <w:tblLook w:val="04A0" w:firstRow="1" w:lastRow="0" w:firstColumn="1" w:lastColumn="0" w:noHBand="0" w:noVBand="1"/>
      </w:tblPr>
      <w:tblGrid>
        <w:gridCol w:w="2548"/>
        <w:gridCol w:w="1276"/>
        <w:gridCol w:w="1296"/>
        <w:gridCol w:w="1335"/>
        <w:gridCol w:w="1374"/>
        <w:gridCol w:w="1075"/>
        <w:gridCol w:w="1335"/>
      </w:tblGrid>
      <w:tr w:rsidR="009A319D" w:rsidRPr="00F44F1A" w14:paraId="0D83CEAE" w14:textId="77777777" w:rsidTr="008F298B">
        <w:trPr>
          <w:trHeight w:val="497"/>
        </w:trPr>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59A73B"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bookmarkStart w:id="6" w:name="_Hlk159245251"/>
            <w:r w:rsidRPr="00F44F1A">
              <w:rPr>
                <w:rFonts w:ascii="Times New Roman" w:hAnsi="Times New Roman" w:cs="Times New Roman"/>
                <w:b/>
                <w:bCs/>
                <w:color w:val="000000"/>
                <w:sz w:val="16"/>
                <w:szCs w:val="16"/>
                <w:lang w:eastAsia="en-GB"/>
              </w:rPr>
              <w:t>Brojčana oznaka i naziv</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14:paraId="60715B8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77D0FC64"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1-12/2024.</w:t>
            </w:r>
          </w:p>
        </w:tc>
        <w:tc>
          <w:tcPr>
            <w:tcW w:w="1296" w:type="dxa"/>
            <w:tcBorders>
              <w:top w:val="single" w:sz="4" w:space="0" w:color="auto"/>
              <w:left w:val="nil"/>
              <w:bottom w:val="single" w:sz="4" w:space="0" w:color="auto"/>
              <w:right w:val="single" w:sz="4" w:space="0" w:color="auto"/>
            </w:tcBorders>
            <w:shd w:val="clear" w:color="auto" w:fill="D9D9D9"/>
            <w:vAlign w:val="center"/>
            <w:hideMark/>
          </w:tcPr>
          <w:p w14:paraId="276F8AEE"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Izvorni plan  2025.</w:t>
            </w:r>
          </w:p>
        </w:tc>
        <w:tc>
          <w:tcPr>
            <w:tcW w:w="1335" w:type="dxa"/>
            <w:tcBorders>
              <w:top w:val="single" w:sz="4" w:space="0" w:color="auto"/>
              <w:left w:val="nil"/>
              <w:bottom w:val="single" w:sz="4" w:space="0" w:color="auto"/>
              <w:right w:val="single" w:sz="4" w:space="0" w:color="auto"/>
            </w:tcBorders>
            <w:shd w:val="clear" w:color="auto" w:fill="D9D9D9"/>
            <w:vAlign w:val="center"/>
            <w:hideMark/>
          </w:tcPr>
          <w:p w14:paraId="7D319703"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Tekući plan</w:t>
            </w:r>
          </w:p>
          <w:p w14:paraId="727B440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2025.</w:t>
            </w:r>
          </w:p>
        </w:tc>
        <w:tc>
          <w:tcPr>
            <w:tcW w:w="1374" w:type="dxa"/>
            <w:tcBorders>
              <w:top w:val="single" w:sz="4" w:space="0" w:color="auto"/>
              <w:left w:val="nil"/>
              <w:bottom w:val="single" w:sz="4" w:space="0" w:color="auto"/>
              <w:right w:val="single" w:sz="4" w:space="0" w:color="auto"/>
            </w:tcBorders>
            <w:shd w:val="clear" w:color="auto" w:fill="D9D9D9"/>
            <w:vAlign w:val="center"/>
            <w:hideMark/>
          </w:tcPr>
          <w:p w14:paraId="7DED96C8"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1EBE798F"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1-12/2025.</w:t>
            </w:r>
          </w:p>
        </w:tc>
        <w:tc>
          <w:tcPr>
            <w:tcW w:w="1075" w:type="dxa"/>
            <w:tcBorders>
              <w:top w:val="single" w:sz="4" w:space="0" w:color="auto"/>
              <w:left w:val="nil"/>
              <w:bottom w:val="single" w:sz="4" w:space="0" w:color="auto"/>
              <w:right w:val="single" w:sz="4" w:space="0" w:color="auto"/>
            </w:tcBorders>
            <w:shd w:val="clear" w:color="auto" w:fill="D9D9D9"/>
            <w:vAlign w:val="center"/>
          </w:tcPr>
          <w:p w14:paraId="0C4A2304"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p w14:paraId="132E0F8C"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p w14:paraId="69171F1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13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1075CB" w14:textId="77777777" w:rsidR="009A319D" w:rsidRPr="00F44F1A" w:rsidRDefault="009A319D" w:rsidP="008F298B">
            <w:pPr>
              <w:spacing w:after="0" w:line="240" w:lineRule="auto"/>
              <w:ind w:right="62"/>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r>
      <w:tr w:rsidR="009A319D" w:rsidRPr="00F44F1A" w14:paraId="18D02AEE" w14:textId="77777777" w:rsidTr="008F298B">
        <w:trPr>
          <w:trHeight w:val="222"/>
        </w:trPr>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9CAC33"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14:paraId="5986E2D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w:t>
            </w:r>
          </w:p>
        </w:tc>
        <w:tc>
          <w:tcPr>
            <w:tcW w:w="1296" w:type="dxa"/>
            <w:tcBorders>
              <w:top w:val="single" w:sz="4" w:space="0" w:color="auto"/>
              <w:left w:val="nil"/>
              <w:bottom w:val="single" w:sz="4" w:space="0" w:color="auto"/>
              <w:right w:val="single" w:sz="4" w:space="0" w:color="auto"/>
            </w:tcBorders>
            <w:shd w:val="clear" w:color="auto" w:fill="D9D9D9"/>
            <w:vAlign w:val="center"/>
            <w:hideMark/>
          </w:tcPr>
          <w:p w14:paraId="26B9226E"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3</w:t>
            </w:r>
          </w:p>
        </w:tc>
        <w:tc>
          <w:tcPr>
            <w:tcW w:w="1335" w:type="dxa"/>
            <w:tcBorders>
              <w:top w:val="single" w:sz="4" w:space="0" w:color="auto"/>
              <w:left w:val="nil"/>
              <w:bottom w:val="single" w:sz="4" w:space="0" w:color="auto"/>
              <w:right w:val="single" w:sz="4" w:space="0" w:color="auto"/>
            </w:tcBorders>
            <w:shd w:val="clear" w:color="auto" w:fill="D9D9D9"/>
            <w:vAlign w:val="center"/>
            <w:hideMark/>
          </w:tcPr>
          <w:p w14:paraId="276AA503"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w:t>
            </w:r>
          </w:p>
        </w:tc>
        <w:tc>
          <w:tcPr>
            <w:tcW w:w="1374" w:type="dxa"/>
            <w:tcBorders>
              <w:top w:val="single" w:sz="4" w:space="0" w:color="auto"/>
              <w:left w:val="nil"/>
              <w:bottom w:val="single" w:sz="4" w:space="0" w:color="auto"/>
              <w:right w:val="single" w:sz="4" w:space="0" w:color="auto"/>
            </w:tcBorders>
            <w:shd w:val="clear" w:color="auto" w:fill="D9D9D9"/>
            <w:vAlign w:val="center"/>
            <w:hideMark/>
          </w:tcPr>
          <w:p w14:paraId="41492FC5"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w:t>
            </w:r>
          </w:p>
        </w:tc>
        <w:tc>
          <w:tcPr>
            <w:tcW w:w="1075" w:type="dxa"/>
            <w:tcBorders>
              <w:top w:val="single" w:sz="4" w:space="0" w:color="auto"/>
              <w:left w:val="nil"/>
              <w:bottom w:val="single" w:sz="4" w:space="0" w:color="auto"/>
              <w:right w:val="single" w:sz="4" w:space="0" w:color="auto"/>
            </w:tcBorders>
            <w:shd w:val="clear" w:color="auto" w:fill="D9D9D9"/>
            <w:vAlign w:val="center"/>
            <w:hideMark/>
          </w:tcPr>
          <w:p w14:paraId="2FBA5D94"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6=5/2*100</w:t>
            </w:r>
          </w:p>
        </w:tc>
        <w:tc>
          <w:tcPr>
            <w:tcW w:w="13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A4B569" w14:textId="77777777" w:rsidR="009A319D" w:rsidRPr="00F44F1A" w:rsidRDefault="009A319D" w:rsidP="008F298B">
            <w:pPr>
              <w:spacing w:after="0" w:line="240" w:lineRule="auto"/>
              <w:ind w:right="62"/>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7=5/4*100</w:t>
            </w:r>
          </w:p>
        </w:tc>
      </w:tr>
      <w:tr w:rsidR="009A319D" w:rsidRPr="00F44F1A" w14:paraId="7B3F1B90" w14:textId="77777777" w:rsidTr="008F298B">
        <w:trPr>
          <w:trHeight w:val="307"/>
        </w:trPr>
        <w:tc>
          <w:tcPr>
            <w:tcW w:w="2548" w:type="dxa"/>
            <w:tcBorders>
              <w:top w:val="nil"/>
              <w:left w:val="single" w:sz="4" w:space="0" w:color="auto"/>
              <w:bottom w:val="single" w:sz="4" w:space="0" w:color="auto"/>
              <w:right w:val="single" w:sz="4" w:space="0" w:color="auto"/>
            </w:tcBorders>
            <w:shd w:val="clear" w:color="auto" w:fill="FFFFFF"/>
            <w:vAlign w:val="center"/>
            <w:hideMark/>
          </w:tcPr>
          <w:p w14:paraId="050B9F44"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UKUPNI RASHODI</w:t>
            </w:r>
          </w:p>
        </w:tc>
        <w:tc>
          <w:tcPr>
            <w:tcW w:w="1276" w:type="dxa"/>
            <w:tcBorders>
              <w:top w:val="nil"/>
              <w:left w:val="nil"/>
              <w:bottom w:val="single" w:sz="4" w:space="0" w:color="auto"/>
              <w:right w:val="single" w:sz="4" w:space="0" w:color="auto"/>
            </w:tcBorders>
            <w:shd w:val="clear" w:color="auto" w:fill="FFFFFF"/>
            <w:noWrap/>
            <w:vAlign w:val="bottom"/>
          </w:tcPr>
          <w:p w14:paraId="29E9AD06"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466.718,76</w:t>
            </w:r>
          </w:p>
        </w:tc>
        <w:tc>
          <w:tcPr>
            <w:tcW w:w="1296" w:type="dxa"/>
            <w:tcBorders>
              <w:top w:val="nil"/>
              <w:left w:val="nil"/>
              <w:bottom w:val="single" w:sz="4" w:space="0" w:color="auto"/>
              <w:right w:val="single" w:sz="4" w:space="0" w:color="auto"/>
            </w:tcBorders>
            <w:shd w:val="clear" w:color="auto" w:fill="FFFFFF"/>
            <w:noWrap/>
            <w:vAlign w:val="bottom"/>
          </w:tcPr>
          <w:p w14:paraId="049F974D"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640.968,00</w:t>
            </w:r>
          </w:p>
        </w:tc>
        <w:tc>
          <w:tcPr>
            <w:tcW w:w="1335" w:type="dxa"/>
            <w:tcBorders>
              <w:top w:val="nil"/>
              <w:left w:val="nil"/>
              <w:bottom w:val="single" w:sz="4" w:space="0" w:color="auto"/>
              <w:right w:val="single" w:sz="4" w:space="0" w:color="auto"/>
            </w:tcBorders>
            <w:shd w:val="clear" w:color="auto" w:fill="FFFFFF"/>
            <w:noWrap/>
            <w:vAlign w:val="bottom"/>
          </w:tcPr>
          <w:p w14:paraId="797C0976"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640.968,00</w:t>
            </w:r>
          </w:p>
        </w:tc>
        <w:tc>
          <w:tcPr>
            <w:tcW w:w="1374" w:type="dxa"/>
            <w:tcBorders>
              <w:top w:val="nil"/>
              <w:left w:val="nil"/>
              <w:bottom w:val="single" w:sz="4" w:space="0" w:color="auto"/>
              <w:right w:val="single" w:sz="4" w:space="0" w:color="auto"/>
            </w:tcBorders>
            <w:shd w:val="clear" w:color="auto" w:fill="FFFFFF"/>
            <w:noWrap/>
            <w:vAlign w:val="bottom"/>
          </w:tcPr>
          <w:p w14:paraId="2683DF51"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594.450,81</w:t>
            </w:r>
          </w:p>
        </w:tc>
        <w:tc>
          <w:tcPr>
            <w:tcW w:w="1075" w:type="dxa"/>
            <w:tcBorders>
              <w:top w:val="nil"/>
              <w:left w:val="nil"/>
              <w:bottom w:val="single" w:sz="4" w:space="0" w:color="auto"/>
              <w:right w:val="single" w:sz="4" w:space="0" w:color="auto"/>
            </w:tcBorders>
            <w:shd w:val="clear" w:color="auto" w:fill="FFFFFF"/>
          </w:tcPr>
          <w:p w14:paraId="2C1AEC30"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127</w:t>
            </w:r>
          </w:p>
        </w:tc>
        <w:tc>
          <w:tcPr>
            <w:tcW w:w="1335" w:type="dxa"/>
            <w:tcBorders>
              <w:top w:val="nil"/>
              <w:left w:val="single" w:sz="4" w:space="0" w:color="auto"/>
              <w:bottom w:val="single" w:sz="4" w:space="0" w:color="auto"/>
              <w:right w:val="single" w:sz="4" w:space="0" w:color="auto"/>
            </w:tcBorders>
            <w:shd w:val="clear" w:color="auto" w:fill="FFFFFF"/>
            <w:noWrap/>
            <w:vAlign w:val="bottom"/>
          </w:tcPr>
          <w:p w14:paraId="1FE3A509"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93</w:t>
            </w:r>
          </w:p>
        </w:tc>
      </w:tr>
      <w:tr w:rsidR="009A319D" w:rsidRPr="00F44F1A" w14:paraId="4F95C515" w14:textId="77777777" w:rsidTr="008F298B">
        <w:trPr>
          <w:trHeight w:val="307"/>
        </w:trPr>
        <w:tc>
          <w:tcPr>
            <w:tcW w:w="2548" w:type="dxa"/>
            <w:tcBorders>
              <w:top w:val="nil"/>
              <w:left w:val="single" w:sz="4" w:space="0" w:color="auto"/>
              <w:bottom w:val="single" w:sz="4" w:space="0" w:color="auto"/>
              <w:right w:val="single" w:sz="4" w:space="0" w:color="auto"/>
            </w:tcBorders>
            <w:shd w:val="clear" w:color="auto" w:fill="FFFFFF"/>
            <w:vAlign w:val="center"/>
            <w:hideMark/>
          </w:tcPr>
          <w:p w14:paraId="3F116696" w14:textId="6D92661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 xml:space="preserve">08 </w:t>
            </w:r>
            <w:r w:rsidR="006164FF" w:rsidRPr="00F44F1A">
              <w:rPr>
                <w:rFonts w:ascii="Times New Roman" w:hAnsi="Times New Roman" w:cs="Times New Roman"/>
                <w:b/>
                <w:bCs/>
                <w:sz w:val="16"/>
                <w:szCs w:val="16"/>
                <w:lang w:eastAsia="en-GB"/>
              </w:rPr>
              <w:t>Rekreacija, kultura</w:t>
            </w:r>
            <w:r w:rsidRPr="00F44F1A">
              <w:rPr>
                <w:rFonts w:ascii="Times New Roman" w:hAnsi="Times New Roman" w:cs="Times New Roman"/>
                <w:b/>
                <w:bCs/>
                <w:sz w:val="16"/>
                <w:szCs w:val="16"/>
                <w:lang w:eastAsia="en-GB"/>
              </w:rPr>
              <w:t xml:space="preserve"> i religija</w:t>
            </w:r>
          </w:p>
        </w:tc>
        <w:tc>
          <w:tcPr>
            <w:tcW w:w="1276" w:type="dxa"/>
            <w:tcBorders>
              <w:top w:val="nil"/>
              <w:left w:val="nil"/>
              <w:bottom w:val="single" w:sz="4" w:space="0" w:color="auto"/>
              <w:right w:val="single" w:sz="4" w:space="0" w:color="auto"/>
            </w:tcBorders>
            <w:shd w:val="clear" w:color="auto" w:fill="FFFFFF"/>
            <w:noWrap/>
            <w:vAlign w:val="bottom"/>
          </w:tcPr>
          <w:p w14:paraId="19996B53"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466.718,76</w:t>
            </w:r>
          </w:p>
        </w:tc>
        <w:tc>
          <w:tcPr>
            <w:tcW w:w="1296" w:type="dxa"/>
            <w:tcBorders>
              <w:top w:val="nil"/>
              <w:left w:val="nil"/>
              <w:bottom w:val="single" w:sz="4" w:space="0" w:color="auto"/>
              <w:right w:val="single" w:sz="4" w:space="0" w:color="auto"/>
            </w:tcBorders>
            <w:shd w:val="clear" w:color="auto" w:fill="FFFFFF"/>
            <w:noWrap/>
            <w:vAlign w:val="bottom"/>
          </w:tcPr>
          <w:p w14:paraId="2DB71908"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640.968,00</w:t>
            </w:r>
          </w:p>
        </w:tc>
        <w:tc>
          <w:tcPr>
            <w:tcW w:w="1335" w:type="dxa"/>
            <w:tcBorders>
              <w:top w:val="nil"/>
              <w:left w:val="nil"/>
              <w:bottom w:val="single" w:sz="4" w:space="0" w:color="auto"/>
              <w:right w:val="single" w:sz="4" w:space="0" w:color="auto"/>
            </w:tcBorders>
            <w:shd w:val="clear" w:color="auto" w:fill="FFFFFF"/>
            <w:noWrap/>
            <w:vAlign w:val="bottom"/>
          </w:tcPr>
          <w:p w14:paraId="6448257D"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640.968,00</w:t>
            </w:r>
          </w:p>
        </w:tc>
        <w:tc>
          <w:tcPr>
            <w:tcW w:w="1374" w:type="dxa"/>
            <w:tcBorders>
              <w:top w:val="nil"/>
              <w:left w:val="nil"/>
              <w:bottom w:val="single" w:sz="4" w:space="0" w:color="auto"/>
              <w:right w:val="single" w:sz="4" w:space="0" w:color="auto"/>
            </w:tcBorders>
            <w:shd w:val="clear" w:color="auto" w:fill="FFFFFF"/>
            <w:noWrap/>
            <w:vAlign w:val="bottom"/>
          </w:tcPr>
          <w:p w14:paraId="3ED32798"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594.450,81</w:t>
            </w:r>
          </w:p>
        </w:tc>
        <w:tc>
          <w:tcPr>
            <w:tcW w:w="1075" w:type="dxa"/>
            <w:tcBorders>
              <w:top w:val="nil"/>
              <w:left w:val="nil"/>
              <w:bottom w:val="single" w:sz="4" w:space="0" w:color="auto"/>
              <w:right w:val="single" w:sz="4" w:space="0" w:color="auto"/>
            </w:tcBorders>
            <w:shd w:val="clear" w:color="auto" w:fill="FFFFFF"/>
          </w:tcPr>
          <w:p w14:paraId="45A2BD5F"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127</w:t>
            </w:r>
          </w:p>
        </w:tc>
        <w:tc>
          <w:tcPr>
            <w:tcW w:w="1335" w:type="dxa"/>
            <w:tcBorders>
              <w:top w:val="nil"/>
              <w:left w:val="single" w:sz="4" w:space="0" w:color="auto"/>
              <w:bottom w:val="single" w:sz="4" w:space="0" w:color="auto"/>
              <w:right w:val="single" w:sz="4" w:space="0" w:color="auto"/>
            </w:tcBorders>
            <w:shd w:val="clear" w:color="auto" w:fill="FFFFFF"/>
            <w:noWrap/>
            <w:vAlign w:val="bottom"/>
          </w:tcPr>
          <w:p w14:paraId="0F47C679"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93</w:t>
            </w:r>
          </w:p>
        </w:tc>
      </w:tr>
      <w:tr w:rsidR="009A319D" w:rsidRPr="00F44F1A" w14:paraId="4445CEE1" w14:textId="77777777" w:rsidTr="008F298B">
        <w:trPr>
          <w:trHeight w:val="292"/>
        </w:trPr>
        <w:tc>
          <w:tcPr>
            <w:tcW w:w="2548" w:type="dxa"/>
            <w:tcBorders>
              <w:top w:val="nil"/>
              <w:left w:val="single" w:sz="4" w:space="0" w:color="auto"/>
              <w:bottom w:val="single" w:sz="4" w:space="0" w:color="auto"/>
              <w:right w:val="single" w:sz="4" w:space="0" w:color="auto"/>
            </w:tcBorders>
            <w:shd w:val="clear" w:color="auto" w:fill="FFFFFF"/>
            <w:vAlign w:val="center"/>
          </w:tcPr>
          <w:p w14:paraId="3FB68827"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082 Službe kulture</w:t>
            </w:r>
          </w:p>
        </w:tc>
        <w:tc>
          <w:tcPr>
            <w:tcW w:w="1276" w:type="dxa"/>
            <w:tcBorders>
              <w:top w:val="nil"/>
              <w:left w:val="nil"/>
              <w:bottom w:val="single" w:sz="4" w:space="0" w:color="auto"/>
              <w:right w:val="single" w:sz="4" w:space="0" w:color="auto"/>
            </w:tcBorders>
            <w:shd w:val="clear" w:color="auto" w:fill="FFFFFF"/>
            <w:noWrap/>
            <w:vAlign w:val="bottom"/>
          </w:tcPr>
          <w:p w14:paraId="58920B9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386.053,10</w:t>
            </w:r>
          </w:p>
        </w:tc>
        <w:tc>
          <w:tcPr>
            <w:tcW w:w="1296" w:type="dxa"/>
            <w:tcBorders>
              <w:top w:val="nil"/>
              <w:left w:val="nil"/>
              <w:bottom w:val="single" w:sz="4" w:space="0" w:color="auto"/>
              <w:right w:val="single" w:sz="4" w:space="0" w:color="auto"/>
            </w:tcBorders>
            <w:shd w:val="clear" w:color="auto" w:fill="FFFFFF"/>
            <w:noWrap/>
            <w:vAlign w:val="bottom"/>
          </w:tcPr>
          <w:p w14:paraId="75D4A93A"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548.204,00</w:t>
            </w:r>
          </w:p>
        </w:tc>
        <w:tc>
          <w:tcPr>
            <w:tcW w:w="1335" w:type="dxa"/>
            <w:tcBorders>
              <w:top w:val="nil"/>
              <w:left w:val="nil"/>
              <w:bottom w:val="single" w:sz="4" w:space="0" w:color="auto"/>
              <w:right w:val="single" w:sz="4" w:space="0" w:color="auto"/>
            </w:tcBorders>
            <w:shd w:val="clear" w:color="auto" w:fill="FFFFFF"/>
            <w:noWrap/>
            <w:vAlign w:val="bottom"/>
          </w:tcPr>
          <w:p w14:paraId="7A6D076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548.204,00</w:t>
            </w:r>
          </w:p>
        </w:tc>
        <w:tc>
          <w:tcPr>
            <w:tcW w:w="1374" w:type="dxa"/>
            <w:tcBorders>
              <w:top w:val="nil"/>
              <w:left w:val="nil"/>
              <w:bottom w:val="single" w:sz="4" w:space="0" w:color="auto"/>
              <w:right w:val="single" w:sz="4" w:space="0" w:color="auto"/>
            </w:tcBorders>
            <w:shd w:val="clear" w:color="auto" w:fill="FFFFFF"/>
            <w:noWrap/>
            <w:vAlign w:val="bottom"/>
          </w:tcPr>
          <w:p w14:paraId="43C326C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503.609,62</w:t>
            </w:r>
          </w:p>
        </w:tc>
        <w:tc>
          <w:tcPr>
            <w:tcW w:w="1075" w:type="dxa"/>
            <w:tcBorders>
              <w:top w:val="nil"/>
              <w:left w:val="nil"/>
              <w:bottom w:val="single" w:sz="4" w:space="0" w:color="auto"/>
              <w:right w:val="single" w:sz="4" w:space="0" w:color="auto"/>
            </w:tcBorders>
            <w:shd w:val="clear" w:color="auto" w:fill="FFFFFF"/>
          </w:tcPr>
          <w:p w14:paraId="30B3B16E"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130</w:t>
            </w:r>
          </w:p>
        </w:tc>
        <w:tc>
          <w:tcPr>
            <w:tcW w:w="1335" w:type="dxa"/>
            <w:tcBorders>
              <w:top w:val="nil"/>
              <w:left w:val="single" w:sz="4" w:space="0" w:color="auto"/>
              <w:bottom w:val="single" w:sz="4" w:space="0" w:color="auto"/>
              <w:right w:val="single" w:sz="4" w:space="0" w:color="auto"/>
            </w:tcBorders>
            <w:shd w:val="clear" w:color="auto" w:fill="FFFFFF"/>
            <w:noWrap/>
            <w:vAlign w:val="bottom"/>
          </w:tcPr>
          <w:p w14:paraId="78AA9C9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92</w:t>
            </w:r>
          </w:p>
        </w:tc>
      </w:tr>
      <w:tr w:rsidR="009A319D" w:rsidRPr="00F44F1A" w14:paraId="5274EC3D" w14:textId="77777777" w:rsidTr="008F298B">
        <w:trPr>
          <w:trHeight w:val="292"/>
        </w:trPr>
        <w:tc>
          <w:tcPr>
            <w:tcW w:w="2548" w:type="dxa"/>
            <w:tcBorders>
              <w:top w:val="nil"/>
              <w:left w:val="single" w:sz="4" w:space="0" w:color="auto"/>
              <w:bottom w:val="single" w:sz="4" w:space="0" w:color="auto"/>
              <w:right w:val="single" w:sz="4" w:space="0" w:color="auto"/>
            </w:tcBorders>
            <w:shd w:val="clear" w:color="auto" w:fill="FFFFFF"/>
            <w:vAlign w:val="center"/>
            <w:hideMark/>
          </w:tcPr>
          <w:p w14:paraId="451E63FB"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083 Službe emitiranja i izdavanja</w:t>
            </w:r>
          </w:p>
        </w:tc>
        <w:tc>
          <w:tcPr>
            <w:tcW w:w="1276" w:type="dxa"/>
            <w:tcBorders>
              <w:top w:val="nil"/>
              <w:left w:val="nil"/>
              <w:bottom w:val="single" w:sz="4" w:space="0" w:color="auto"/>
              <w:right w:val="single" w:sz="4" w:space="0" w:color="auto"/>
            </w:tcBorders>
            <w:shd w:val="clear" w:color="auto" w:fill="FFFFFF"/>
            <w:noWrap/>
            <w:vAlign w:val="bottom"/>
          </w:tcPr>
          <w:p w14:paraId="39EE70A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80.665,66</w:t>
            </w:r>
          </w:p>
        </w:tc>
        <w:tc>
          <w:tcPr>
            <w:tcW w:w="1296" w:type="dxa"/>
            <w:tcBorders>
              <w:top w:val="nil"/>
              <w:left w:val="nil"/>
              <w:bottom w:val="single" w:sz="4" w:space="0" w:color="auto"/>
              <w:right w:val="single" w:sz="4" w:space="0" w:color="auto"/>
            </w:tcBorders>
            <w:shd w:val="clear" w:color="auto" w:fill="FFFFFF"/>
            <w:noWrap/>
            <w:vAlign w:val="bottom"/>
          </w:tcPr>
          <w:p w14:paraId="0B64495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92.764,00</w:t>
            </w:r>
          </w:p>
        </w:tc>
        <w:tc>
          <w:tcPr>
            <w:tcW w:w="1335" w:type="dxa"/>
            <w:tcBorders>
              <w:top w:val="nil"/>
              <w:left w:val="nil"/>
              <w:bottom w:val="single" w:sz="4" w:space="0" w:color="auto"/>
              <w:right w:val="single" w:sz="4" w:space="0" w:color="auto"/>
            </w:tcBorders>
            <w:shd w:val="clear" w:color="auto" w:fill="FFFFFF"/>
            <w:noWrap/>
            <w:vAlign w:val="bottom"/>
          </w:tcPr>
          <w:p w14:paraId="215DD7C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92.764,00</w:t>
            </w:r>
          </w:p>
        </w:tc>
        <w:tc>
          <w:tcPr>
            <w:tcW w:w="1374" w:type="dxa"/>
            <w:tcBorders>
              <w:top w:val="nil"/>
              <w:left w:val="nil"/>
              <w:bottom w:val="single" w:sz="4" w:space="0" w:color="auto"/>
              <w:right w:val="single" w:sz="4" w:space="0" w:color="auto"/>
            </w:tcBorders>
            <w:shd w:val="clear" w:color="auto" w:fill="FFFFFF"/>
            <w:noWrap/>
            <w:vAlign w:val="bottom"/>
          </w:tcPr>
          <w:p w14:paraId="282B08D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90.841,19</w:t>
            </w:r>
          </w:p>
        </w:tc>
        <w:tc>
          <w:tcPr>
            <w:tcW w:w="1075" w:type="dxa"/>
            <w:tcBorders>
              <w:top w:val="nil"/>
              <w:left w:val="nil"/>
              <w:bottom w:val="single" w:sz="4" w:space="0" w:color="auto"/>
              <w:right w:val="single" w:sz="4" w:space="0" w:color="auto"/>
            </w:tcBorders>
            <w:shd w:val="clear" w:color="auto" w:fill="FFFFFF"/>
          </w:tcPr>
          <w:p w14:paraId="15FDFD8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113</w:t>
            </w:r>
          </w:p>
        </w:tc>
        <w:tc>
          <w:tcPr>
            <w:tcW w:w="1335" w:type="dxa"/>
            <w:tcBorders>
              <w:top w:val="nil"/>
              <w:left w:val="single" w:sz="4" w:space="0" w:color="auto"/>
              <w:bottom w:val="single" w:sz="4" w:space="0" w:color="auto"/>
              <w:right w:val="single" w:sz="4" w:space="0" w:color="auto"/>
            </w:tcBorders>
            <w:shd w:val="clear" w:color="auto" w:fill="FFFFFF"/>
            <w:noWrap/>
            <w:vAlign w:val="bottom"/>
          </w:tcPr>
          <w:p w14:paraId="4BF35E49"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98</w:t>
            </w:r>
          </w:p>
        </w:tc>
      </w:tr>
      <w:bookmarkEnd w:id="6"/>
    </w:tbl>
    <w:p w14:paraId="589C711F" w14:textId="77777777" w:rsidR="009A319D" w:rsidRPr="001A06BA" w:rsidRDefault="009A319D" w:rsidP="009A319D">
      <w:pPr>
        <w:spacing w:line="240" w:lineRule="auto"/>
        <w:rPr>
          <w:rFonts w:ascii="Times New Roman" w:hAnsi="Times New Roman" w:cs="Times New Roman"/>
          <w:b/>
          <w:bCs/>
          <w:color w:val="000000"/>
          <w:sz w:val="24"/>
          <w:szCs w:val="24"/>
          <w:lang w:eastAsia="en-GB"/>
        </w:rPr>
      </w:pPr>
    </w:p>
    <w:p w14:paraId="04AC9240" w14:textId="77777777" w:rsidR="009A319D" w:rsidRPr="001A06BA" w:rsidRDefault="009A319D" w:rsidP="00FE43E3">
      <w:pPr>
        <w:spacing w:line="240" w:lineRule="auto"/>
        <w:ind w:firstLine="708"/>
        <w:rPr>
          <w:rFonts w:ascii="Times New Roman" w:hAnsi="Times New Roman" w:cs="Times New Roman"/>
          <w:b/>
          <w:bCs/>
          <w:color w:val="000000"/>
          <w:sz w:val="24"/>
          <w:szCs w:val="24"/>
          <w:lang w:eastAsia="en-GB"/>
        </w:rPr>
      </w:pPr>
      <w:r w:rsidRPr="001A06BA">
        <w:rPr>
          <w:rFonts w:ascii="Times New Roman" w:hAnsi="Times New Roman" w:cs="Times New Roman"/>
          <w:b/>
          <w:bCs/>
          <w:color w:val="000000"/>
          <w:sz w:val="24"/>
          <w:szCs w:val="24"/>
          <w:lang w:eastAsia="en-GB"/>
        </w:rPr>
        <w:t>C-1) Račun financiranja prema ekonomskoj klasifikaciji I izvorima financiranja</w:t>
      </w:r>
    </w:p>
    <w:tbl>
      <w:tblPr>
        <w:tblW w:w="10289" w:type="dxa"/>
        <w:tblInd w:w="103" w:type="dxa"/>
        <w:tblLook w:val="04A0" w:firstRow="1" w:lastRow="0" w:firstColumn="1" w:lastColumn="0" w:noHBand="0" w:noVBand="1"/>
      </w:tblPr>
      <w:tblGrid>
        <w:gridCol w:w="714"/>
        <w:gridCol w:w="786"/>
        <w:gridCol w:w="2035"/>
        <w:gridCol w:w="1119"/>
        <w:gridCol w:w="1119"/>
        <w:gridCol w:w="1119"/>
        <w:gridCol w:w="1119"/>
        <w:gridCol w:w="1116"/>
        <w:gridCol w:w="1162"/>
      </w:tblGrid>
      <w:tr w:rsidR="009A319D" w:rsidRPr="00F44F1A" w14:paraId="2E005B46" w14:textId="77777777" w:rsidTr="006164FF">
        <w:trPr>
          <w:trHeight w:val="494"/>
        </w:trPr>
        <w:tc>
          <w:tcPr>
            <w:tcW w:w="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B1AA53"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Razred</w:t>
            </w:r>
          </w:p>
        </w:tc>
        <w:tc>
          <w:tcPr>
            <w:tcW w:w="786" w:type="dxa"/>
            <w:tcBorders>
              <w:top w:val="single" w:sz="4" w:space="0" w:color="auto"/>
              <w:left w:val="nil"/>
              <w:bottom w:val="single" w:sz="4" w:space="0" w:color="auto"/>
              <w:right w:val="single" w:sz="4" w:space="0" w:color="auto"/>
            </w:tcBorders>
            <w:shd w:val="clear" w:color="auto" w:fill="D9D9D9"/>
            <w:vAlign w:val="center"/>
            <w:hideMark/>
          </w:tcPr>
          <w:p w14:paraId="7ADFF8CE"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Skupina</w:t>
            </w:r>
          </w:p>
        </w:tc>
        <w:tc>
          <w:tcPr>
            <w:tcW w:w="2035" w:type="dxa"/>
            <w:tcBorders>
              <w:top w:val="single" w:sz="4" w:space="0" w:color="auto"/>
              <w:left w:val="nil"/>
              <w:bottom w:val="single" w:sz="4" w:space="0" w:color="auto"/>
              <w:right w:val="single" w:sz="4" w:space="0" w:color="auto"/>
            </w:tcBorders>
            <w:shd w:val="clear" w:color="auto" w:fill="D9D9D9"/>
            <w:vAlign w:val="center"/>
            <w:hideMark/>
          </w:tcPr>
          <w:p w14:paraId="7D59020D"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Naziv</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5AB09971"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43FB7378"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1-12/2023.</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2089A042"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Izvorni plan 2024.</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5AD5B96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Tekući plan</w:t>
            </w:r>
          </w:p>
          <w:p w14:paraId="54366B73"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2024.</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46C4FC1C"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0E089624"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1-12/2024.</w:t>
            </w:r>
          </w:p>
        </w:tc>
        <w:tc>
          <w:tcPr>
            <w:tcW w:w="1116" w:type="dxa"/>
            <w:tcBorders>
              <w:top w:val="single" w:sz="4" w:space="0" w:color="auto"/>
              <w:left w:val="nil"/>
              <w:bottom w:val="single" w:sz="4" w:space="0" w:color="auto"/>
              <w:right w:val="single" w:sz="4" w:space="0" w:color="auto"/>
            </w:tcBorders>
            <w:shd w:val="clear" w:color="auto" w:fill="D9D9D9"/>
          </w:tcPr>
          <w:p w14:paraId="7A749FFE"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p w14:paraId="672AC6F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p w14:paraId="6F1FB69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11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AC95EC"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r>
      <w:tr w:rsidR="009A319D" w:rsidRPr="00F44F1A" w14:paraId="3E5BAC5A" w14:textId="77777777" w:rsidTr="006164FF">
        <w:trPr>
          <w:trHeight w:val="224"/>
        </w:trPr>
        <w:tc>
          <w:tcPr>
            <w:tcW w:w="714" w:type="dxa"/>
            <w:tcBorders>
              <w:top w:val="single" w:sz="4" w:space="0" w:color="auto"/>
              <w:left w:val="single" w:sz="4" w:space="0" w:color="auto"/>
              <w:bottom w:val="single" w:sz="4" w:space="0" w:color="auto"/>
              <w:right w:val="single" w:sz="4" w:space="0" w:color="auto"/>
            </w:tcBorders>
            <w:shd w:val="clear" w:color="auto" w:fill="D9D9D9"/>
            <w:vAlign w:val="center"/>
          </w:tcPr>
          <w:p w14:paraId="5EBA4C6B"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786" w:type="dxa"/>
            <w:tcBorders>
              <w:top w:val="single" w:sz="4" w:space="0" w:color="auto"/>
              <w:left w:val="nil"/>
              <w:bottom w:val="single" w:sz="4" w:space="0" w:color="auto"/>
              <w:right w:val="single" w:sz="4" w:space="0" w:color="auto"/>
            </w:tcBorders>
            <w:shd w:val="clear" w:color="auto" w:fill="D9D9D9"/>
            <w:vAlign w:val="center"/>
          </w:tcPr>
          <w:p w14:paraId="2C12835B"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p>
        </w:tc>
        <w:tc>
          <w:tcPr>
            <w:tcW w:w="2035" w:type="dxa"/>
            <w:tcBorders>
              <w:top w:val="single" w:sz="4" w:space="0" w:color="auto"/>
              <w:left w:val="nil"/>
              <w:bottom w:val="single" w:sz="4" w:space="0" w:color="auto"/>
              <w:right w:val="single" w:sz="4" w:space="0" w:color="auto"/>
            </w:tcBorders>
            <w:shd w:val="clear" w:color="auto" w:fill="D9D9D9"/>
            <w:vAlign w:val="center"/>
            <w:hideMark/>
          </w:tcPr>
          <w:p w14:paraId="5D4615C5"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64BE0CFE"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6A0551B9"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3</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691D2429"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1E011FB3"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w:t>
            </w:r>
          </w:p>
        </w:tc>
        <w:tc>
          <w:tcPr>
            <w:tcW w:w="1116" w:type="dxa"/>
            <w:tcBorders>
              <w:top w:val="single" w:sz="4" w:space="0" w:color="auto"/>
              <w:left w:val="nil"/>
              <w:bottom w:val="single" w:sz="4" w:space="0" w:color="auto"/>
              <w:right w:val="single" w:sz="4" w:space="0" w:color="auto"/>
            </w:tcBorders>
            <w:shd w:val="clear" w:color="auto" w:fill="D9D9D9"/>
            <w:hideMark/>
          </w:tcPr>
          <w:p w14:paraId="2C29D199"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6=5/2*100</w:t>
            </w:r>
          </w:p>
        </w:tc>
        <w:tc>
          <w:tcPr>
            <w:tcW w:w="11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5A9D91"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7=5/4*100</w:t>
            </w:r>
          </w:p>
        </w:tc>
      </w:tr>
      <w:tr w:rsidR="009A319D" w:rsidRPr="00F44F1A" w14:paraId="1E1E5966" w14:textId="77777777" w:rsidTr="006164FF">
        <w:trPr>
          <w:trHeight w:val="479"/>
        </w:trPr>
        <w:tc>
          <w:tcPr>
            <w:tcW w:w="714" w:type="dxa"/>
            <w:tcBorders>
              <w:top w:val="nil"/>
              <w:left w:val="single" w:sz="4" w:space="0" w:color="auto"/>
              <w:bottom w:val="single" w:sz="4" w:space="0" w:color="auto"/>
              <w:right w:val="single" w:sz="4" w:space="0" w:color="auto"/>
            </w:tcBorders>
            <w:vAlign w:val="center"/>
            <w:hideMark/>
          </w:tcPr>
          <w:p w14:paraId="5DEFC904"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786" w:type="dxa"/>
            <w:tcBorders>
              <w:top w:val="nil"/>
              <w:left w:val="nil"/>
              <w:bottom w:val="single" w:sz="4" w:space="0" w:color="auto"/>
              <w:right w:val="single" w:sz="4" w:space="0" w:color="auto"/>
            </w:tcBorders>
            <w:vAlign w:val="center"/>
            <w:hideMark/>
          </w:tcPr>
          <w:p w14:paraId="52FF93DD"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w:t>
            </w:r>
          </w:p>
        </w:tc>
        <w:tc>
          <w:tcPr>
            <w:tcW w:w="2035" w:type="dxa"/>
            <w:tcBorders>
              <w:top w:val="nil"/>
              <w:left w:val="nil"/>
              <w:bottom w:val="single" w:sz="4" w:space="0" w:color="auto"/>
              <w:right w:val="single" w:sz="4" w:space="0" w:color="auto"/>
            </w:tcBorders>
            <w:vAlign w:val="center"/>
            <w:hideMark/>
          </w:tcPr>
          <w:p w14:paraId="31D87754"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PRIMICI UKUPNO</w:t>
            </w:r>
          </w:p>
        </w:tc>
        <w:tc>
          <w:tcPr>
            <w:tcW w:w="1119" w:type="dxa"/>
            <w:tcBorders>
              <w:top w:val="nil"/>
              <w:left w:val="nil"/>
              <w:bottom w:val="single" w:sz="4" w:space="0" w:color="auto"/>
              <w:right w:val="single" w:sz="4" w:space="0" w:color="auto"/>
            </w:tcBorders>
            <w:vAlign w:val="center"/>
          </w:tcPr>
          <w:p w14:paraId="58669686"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9" w:type="dxa"/>
            <w:tcBorders>
              <w:top w:val="nil"/>
              <w:left w:val="nil"/>
              <w:bottom w:val="single" w:sz="4" w:space="0" w:color="auto"/>
              <w:right w:val="single" w:sz="4" w:space="0" w:color="auto"/>
            </w:tcBorders>
            <w:vAlign w:val="center"/>
          </w:tcPr>
          <w:p w14:paraId="72A977AE"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9" w:type="dxa"/>
            <w:tcBorders>
              <w:top w:val="nil"/>
              <w:left w:val="nil"/>
              <w:bottom w:val="single" w:sz="4" w:space="0" w:color="auto"/>
              <w:right w:val="single" w:sz="4" w:space="0" w:color="auto"/>
            </w:tcBorders>
            <w:vAlign w:val="center"/>
          </w:tcPr>
          <w:p w14:paraId="6A6148B7"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9" w:type="dxa"/>
            <w:tcBorders>
              <w:top w:val="nil"/>
              <w:left w:val="nil"/>
              <w:bottom w:val="single" w:sz="4" w:space="0" w:color="auto"/>
              <w:right w:val="single" w:sz="4" w:space="0" w:color="auto"/>
            </w:tcBorders>
            <w:vAlign w:val="center"/>
          </w:tcPr>
          <w:p w14:paraId="312F9416"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6" w:type="dxa"/>
            <w:tcBorders>
              <w:top w:val="nil"/>
              <w:left w:val="nil"/>
              <w:bottom w:val="single" w:sz="4" w:space="0" w:color="auto"/>
              <w:right w:val="single" w:sz="4" w:space="0" w:color="auto"/>
            </w:tcBorders>
            <w:vAlign w:val="center"/>
          </w:tcPr>
          <w:p w14:paraId="0950D049" w14:textId="77777777" w:rsidR="009A319D" w:rsidRPr="00F44F1A" w:rsidRDefault="009A319D" w:rsidP="008F298B">
            <w:pPr>
              <w:spacing w:after="0" w:line="240" w:lineRule="auto"/>
              <w:jc w:val="both"/>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0</w:t>
            </w:r>
          </w:p>
        </w:tc>
        <w:tc>
          <w:tcPr>
            <w:tcW w:w="1162" w:type="dxa"/>
            <w:tcBorders>
              <w:top w:val="nil"/>
              <w:left w:val="single" w:sz="4" w:space="0" w:color="auto"/>
              <w:bottom w:val="single" w:sz="4" w:space="0" w:color="auto"/>
              <w:right w:val="single" w:sz="4" w:space="0" w:color="auto"/>
            </w:tcBorders>
            <w:vAlign w:val="center"/>
          </w:tcPr>
          <w:p w14:paraId="7C532E26"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r>
      <w:tr w:rsidR="009A319D" w:rsidRPr="00F44F1A" w14:paraId="66E90D75" w14:textId="77777777" w:rsidTr="006164FF">
        <w:trPr>
          <w:trHeight w:val="494"/>
        </w:trPr>
        <w:tc>
          <w:tcPr>
            <w:tcW w:w="714" w:type="dxa"/>
            <w:tcBorders>
              <w:top w:val="nil"/>
              <w:left w:val="single" w:sz="4" w:space="0" w:color="auto"/>
              <w:bottom w:val="single" w:sz="4" w:space="0" w:color="auto"/>
              <w:right w:val="single" w:sz="4" w:space="0" w:color="auto"/>
            </w:tcBorders>
            <w:shd w:val="clear" w:color="auto" w:fill="FFFFFF"/>
            <w:vAlign w:val="center"/>
            <w:hideMark/>
          </w:tcPr>
          <w:p w14:paraId="0D585F9F"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8</w:t>
            </w:r>
          </w:p>
        </w:tc>
        <w:tc>
          <w:tcPr>
            <w:tcW w:w="786" w:type="dxa"/>
            <w:tcBorders>
              <w:top w:val="nil"/>
              <w:left w:val="nil"/>
              <w:bottom w:val="single" w:sz="4" w:space="0" w:color="auto"/>
              <w:right w:val="single" w:sz="4" w:space="0" w:color="auto"/>
            </w:tcBorders>
            <w:shd w:val="clear" w:color="auto" w:fill="FFFFFF"/>
            <w:vAlign w:val="center"/>
            <w:hideMark/>
          </w:tcPr>
          <w:p w14:paraId="125907C5"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 </w:t>
            </w:r>
          </w:p>
        </w:tc>
        <w:tc>
          <w:tcPr>
            <w:tcW w:w="2035" w:type="dxa"/>
            <w:tcBorders>
              <w:top w:val="nil"/>
              <w:left w:val="nil"/>
              <w:bottom w:val="single" w:sz="4" w:space="0" w:color="auto"/>
              <w:right w:val="single" w:sz="4" w:space="0" w:color="auto"/>
            </w:tcBorders>
            <w:shd w:val="clear" w:color="auto" w:fill="FFFFFF"/>
            <w:vAlign w:val="center"/>
            <w:hideMark/>
          </w:tcPr>
          <w:p w14:paraId="7C8BBC19"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Primici od financijske imovine I zaduživanja</w:t>
            </w:r>
          </w:p>
        </w:tc>
        <w:tc>
          <w:tcPr>
            <w:tcW w:w="1119" w:type="dxa"/>
            <w:tcBorders>
              <w:top w:val="nil"/>
              <w:left w:val="nil"/>
              <w:bottom w:val="single" w:sz="4" w:space="0" w:color="auto"/>
              <w:right w:val="single" w:sz="4" w:space="0" w:color="auto"/>
            </w:tcBorders>
            <w:shd w:val="clear" w:color="auto" w:fill="FFFFFF"/>
            <w:noWrap/>
            <w:vAlign w:val="bottom"/>
          </w:tcPr>
          <w:p w14:paraId="17BBF96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215AC01A"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3188725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5A969B9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6" w:type="dxa"/>
            <w:tcBorders>
              <w:top w:val="nil"/>
              <w:left w:val="nil"/>
              <w:bottom w:val="single" w:sz="4" w:space="0" w:color="auto"/>
              <w:right w:val="single" w:sz="4" w:space="0" w:color="auto"/>
            </w:tcBorders>
            <w:shd w:val="clear" w:color="auto" w:fill="FFFFFF"/>
          </w:tcPr>
          <w:p w14:paraId="5EDAD31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62" w:type="dxa"/>
            <w:tcBorders>
              <w:top w:val="nil"/>
              <w:left w:val="single" w:sz="4" w:space="0" w:color="auto"/>
              <w:bottom w:val="single" w:sz="4" w:space="0" w:color="auto"/>
              <w:right w:val="single" w:sz="4" w:space="0" w:color="auto"/>
            </w:tcBorders>
            <w:shd w:val="clear" w:color="auto" w:fill="FFFFFF"/>
            <w:noWrap/>
            <w:vAlign w:val="bottom"/>
          </w:tcPr>
          <w:p w14:paraId="0BE18CF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r>
      <w:tr w:rsidR="009A319D" w:rsidRPr="00F44F1A" w14:paraId="420ED6E9" w14:textId="77777777" w:rsidTr="006164FF">
        <w:trPr>
          <w:trHeight w:val="290"/>
        </w:trPr>
        <w:tc>
          <w:tcPr>
            <w:tcW w:w="714" w:type="dxa"/>
            <w:tcBorders>
              <w:top w:val="nil"/>
              <w:left w:val="single" w:sz="4" w:space="0" w:color="auto"/>
              <w:bottom w:val="single" w:sz="4" w:space="0" w:color="auto"/>
              <w:right w:val="single" w:sz="4" w:space="0" w:color="auto"/>
            </w:tcBorders>
            <w:shd w:val="clear" w:color="auto" w:fill="FFFFFF"/>
            <w:vAlign w:val="center"/>
            <w:hideMark/>
          </w:tcPr>
          <w:p w14:paraId="15B630C6"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 </w:t>
            </w:r>
          </w:p>
        </w:tc>
        <w:tc>
          <w:tcPr>
            <w:tcW w:w="786" w:type="dxa"/>
            <w:tcBorders>
              <w:top w:val="nil"/>
              <w:left w:val="nil"/>
              <w:bottom w:val="single" w:sz="4" w:space="0" w:color="auto"/>
              <w:right w:val="single" w:sz="4" w:space="0" w:color="auto"/>
            </w:tcBorders>
            <w:shd w:val="clear" w:color="auto" w:fill="FFFFFF"/>
            <w:vAlign w:val="center"/>
            <w:hideMark/>
          </w:tcPr>
          <w:p w14:paraId="0979EBA8"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84</w:t>
            </w:r>
          </w:p>
        </w:tc>
        <w:tc>
          <w:tcPr>
            <w:tcW w:w="2035" w:type="dxa"/>
            <w:tcBorders>
              <w:top w:val="nil"/>
              <w:left w:val="nil"/>
              <w:bottom w:val="single" w:sz="4" w:space="0" w:color="auto"/>
              <w:right w:val="single" w:sz="4" w:space="0" w:color="auto"/>
            </w:tcBorders>
            <w:shd w:val="clear" w:color="auto" w:fill="FFFFFF"/>
            <w:vAlign w:val="center"/>
            <w:hideMark/>
          </w:tcPr>
          <w:p w14:paraId="255249B3"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Primici od zaduživanja</w:t>
            </w:r>
          </w:p>
        </w:tc>
        <w:tc>
          <w:tcPr>
            <w:tcW w:w="1119" w:type="dxa"/>
            <w:tcBorders>
              <w:top w:val="nil"/>
              <w:left w:val="nil"/>
              <w:bottom w:val="single" w:sz="4" w:space="0" w:color="auto"/>
              <w:right w:val="single" w:sz="4" w:space="0" w:color="auto"/>
            </w:tcBorders>
            <w:shd w:val="clear" w:color="auto" w:fill="FFFFFF"/>
            <w:noWrap/>
            <w:vAlign w:val="bottom"/>
          </w:tcPr>
          <w:p w14:paraId="60E21E4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5DB1A51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0316A4B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16B9E00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6" w:type="dxa"/>
            <w:tcBorders>
              <w:top w:val="nil"/>
              <w:left w:val="nil"/>
              <w:bottom w:val="single" w:sz="4" w:space="0" w:color="auto"/>
              <w:right w:val="single" w:sz="4" w:space="0" w:color="auto"/>
            </w:tcBorders>
            <w:shd w:val="clear" w:color="auto" w:fill="FFFFFF"/>
          </w:tcPr>
          <w:p w14:paraId="73D3C3A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62" w:type="dxa"/>
            <w:tcBorders>
              <w:top w:val="nil"/>
              <w:left w:val="single" w:sz="4" w:space="0" w:color="auto"/>
              <w:bottom w:val="single" w:sz="4" w:space="0" w:color="auto"/>
              <w:right w:val="single" w:sz="4" w:space="0" w:color="auto"/>
            </w:tcBorders>
            <w:shd w:val="clear" w:color="auto" w:fill="FFFFFF"/>
            <w:noWrap/>
            <w:vAlign w:val="bottom"/>
          </w:tcPr>
          <w:p w14:paraId="1E0507F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r>
      <w:tr w:rsidR="009A319D" w:rsidRPr="00F44F1A" w14:paraId="693D8F84" w14:textId="77777777" w:rsidTr="006164FF">
        <w:trPr>
          <w:trHeight w:val="164"/>
        </w:trPr>
        <w:tc>
          <w:tcPr>
            <w:tcW w:w="714" w:type="dxa"/>
            <w:tcBorders>
              <w:top w:val="nil"/>
              <w:left w:val="single" w:sz="4" w:space="0" w:color="auto"/>
              <w:bottom w:val="single" w:sz="4" w:space="0" w:color="auto"/>
              <w:right w:val="single" w:sz="4" w:space="0" w:color="auto"/>
            </w:tcBorders>
            <w:shd w:val="clear" w:color="auto" w:fill="FFFFFF"/>
            <w:vAlign w:val="center"/>
            <w:hideMark/>
          </w:tcPr>
          <w:p w14:paraId="4E57761F"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 </w:t>
            </w:r>
          </w:p>
        </w:tc>
        <w:tc>
          <w:tcPr>
            <w:tcW w:w="786" w:type="dxa"/>
            <w:tcBorders>
              <w:top w:val="nil"/>
              <w:left w:val="nil"/>
              <w:bottom w:val="single" w:sz="4" w:space="0" w:color="auto"/>
              <w:right w:val="single" w:sz="4" w:space="0" w:color="auto"/>
            </w:tcBorders>
            <w:shd w:val="clear" w:color="auto" w:fill="FFFFFF"/>
            <w:vAlign w:val="center"/>
            <w:hideMark/>
          </w:tcPr>
          <w:p w14:paraId="0C5B5610"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w:t>
            </w:r>
          </w:p>
        </w:tc>
        <w:tc>
          <w:tcPr>
            <w:tcW w:w="2035" w:type="dxa"/>
            <w:tcBorders>
              <w:top w:val="nil"/>
              <w:left w:val="nil"/>
              <w:bottom w:val="single" w:sz="4" w:space="0" w:color="auto"/>
              <w:right w:val="single" w:sz="4" w:space="0" w:color="auto"/>
            </w:tcBorders>
            <w:shd w:val="clear" w:color="auto" w:fill="FFFFFF"/>
            <w:vAlign w:val="center"/>
            <w:hideMark/>
          </w:tcPr>
          <w:p w14:paraId="27014C47"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w:t>
            </w:r>
          </w:p>
        </w:tc>
        <w:tc>
          <w:tcPr>
            <w:tcW w:w="1119" w:type="dxa"/>
            <w:tcBorders>
              <w:top w:val="nil"/>
              <w:left w:val="nil"/>
              <w:bottom w:val="single" w:sz="4" w:space="0" w:color="auto"/>
              <w:right w:val="single" w:sz="4" w:space="0" w:color="auto"/>
            </w:tcBorders>
            <w:shd w:val="clear" w:color="auto" w:fill="FFFFFF"/>
            <w:noWrap/>
            <w:vAlign w:val="bottom"/>
          </w:tcPr>
          <w:p w14:paraId="77D7F69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119" w:type="dxa"/>
            <w:tcBorders>
              <w:top w:val="nil"/>
              <w:left w:val="nil"/>
              <w:bottom w:val="single" w:sz="4" w:space="0" w:color="auto"/>
              <w:right w:val="single" w:sz="4" w:space="0" w:color="auto"/>
            </w:tcBorders>
            <w:shd w:val="clear" w:color="auto" w:fill="FFFFFF"/>
            <w:noWrap/>
            <w:vAlign w:val="bottom"/>
          </w:tcPr>
          <w:p w14:paraId="331AEA0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119" w:type="dxa"/>
            <w:tcBorders>
              <w:top w:val="nil"/>
              <w:left w:val="nil"/>
              <w:bottom w:val="single" w:sz="4" w:space="0" w:color="auto"/>
              <w:right w:val="single" w:sz="4" w:space="0" w:color="auto"/>
            </w:tcBorders>
            <w:shd w:val="clear" w:color="auto" w:fill="FFFFFF"/>
            <w:noWrap/>
            <w:vAlign w:val="bottom"/>
          </w:tcPr>
          <w:p w14:paraId="2A91B26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119" w:type="dxa"/>
            <w:tcBorders>
              <w:top w:val="nil"/>
              <w:left w:val="nil"/>
              <w:bottom w:val="single" w:sz="4" w:space="0" w:color="auto"/>
              <w:right w:val="single" w:sz="4" w:space="0" w:color="auto"/>
            </w:tcBorders>
            <w:shd w:val="clear" w:color="auto" w:fill="FFFFFF"/>
            <w:noWrap/>
            <w:vAlign w:val="bottom"/>
          </w:tcPr>
          <w:p w14:paraId="32756C9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116" w:type="dxa"/>
            <w:tcBorders>
              <w:top w:val="nil"/>
              <w:left w:val="nil"/>
              <w:bottom w:val="single" w:sz="4" w:space="0" w:color="auto"/>
              <w:right w:val="single" w:sz="4" w:space="0" w:color="auto"/>
            </w:tcBorders>
            <w:shd w:val="clear" w:color="auto" w:fill="FFFFFF"/>
          </w:tcPr>
          <w:p w14:paraId="5DD4850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62" w:type="dxa"/>
            <w:tcBorders>
              <w:top w:val="nil"/>
              <w:left w:val="single" w:sz="4" w:space="0" w:color="auto"/>
              <w:bottom w:val="single" w:sz="4" w:space="0" w:color="auto"/>
              <w:right w:val="single" w:sz="4" w:space="0" w:color="auto"/>
            </w:tcBorders>
            <w:shd w:val="clear" w:color="auto" w:fill="FFFFFF"/>
            <w:noWrap/>
            <w:vAlign w:val="bottom"/>
          </w:tcPr>
          <w:p w14:paraId="3D00F82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r>
      <w:tr w:rsidR="009A319D" w:rsidRPr="00F44F1A" w14:paraId="7ED741C1" w14:textId="77777777" w:rsidTr="006164FF">
        <w:trPr>
          <w:trHeight w:val="290"/>
        </w:trPr>
        <w:tc>
          <w:tcPr>
            <w:tcW w:w="714" w:type="dxa"/>
            <w:tcBorders>
              <w:top w:val="nil"/>
              <w:left w:val="single" w:sz="4" w:space="0" w:color="auto"/>
              <w:bottom w:val="single" w:sz="4" w:space="0" w:color="auto"/>
              <w:right w:val="single" w:sz="4" w:space="0" w:color="auto"/>
            </w:tcBorders>
            <w:shd w:val="clear" w:color="auto" w:fill="FFFFFF"/>
            <w:vAlign w:val="center"/>
            <w:hideMark/>
          </w:tcPr>
          <w:p w14:paraId="79B7AB7E"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lastRenderedPageBreak/>
              <w:t> </w:t>
            </w:r>
          </w:p>
        </w:tc>
        <w:tc>
          <w:tcPr>
            <w:tcW w:w="786" w:type="dxa"/>
            <w:tcBorders>
              <w:top w:val="nil"/>
              <w:left w:val="nil"/>
              <w:bottom w:val="single" w:sz="4" w:space="0" w:color="auto"/>
              <w:right w:val="single" w:sz="4" w:space="0" w:color="auto"/>
            </w:tcBorders>
            <w:shd w:val="clear" w:color="auto" w:fill="FFFFFF"/>
            <w:vAlign w:val="center"/>
            <w:hideMark/>
          </w:tcPr>
          <w:p w14:paraId="163AFA3C"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w:t>
            </w:r>
          </w:p>
        </w:tc>
        <w:tc>
          <w:tcPr>
            <w:tcW w:w="2035" w:type="dxa"/>
            <w:tcBorders>
              <w:top w:val="nil"/>
              <w:left w:val="nil"/>
              <w:bottom w:val="single" w:sz="4" w:space="0" w:color="auto"/>
              <w:right w:val="single" w:sz="4" w:space="0" w:color="auto"/>
            </w:tcBorders>
            <w:vAlign w:val="center"/>
            <w:hideMark/>
          </w:tcPr>
          <w:p w14:paraId="6F9E9434"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IZDACI UKUPNO</w:t>
            </w:r>
          </w:p>
        </w:tc>
        <w:tc>
          <w:tcPr>
            <w:tcW w:w="1119" w:type="dxa"/>
            <w:tcBorders>
              <w:top w:val="nil"/>
              <w:left w:val="nil"/>
              <w:bottom w:val="single" w:sz="4" w:space="0" w:color="auto"/>
              <w:right w:val="single" w:sz="4" w:space="0" w:color="auto"/>
            </w:tcBorders>
            <w:shd w:val="clear" w:color="auto" w:fill="FFFFFF"/>
            <w:noWrap/>
            <w:vAlign w:val="bottom"/>
          </w:tcPr>
          <w:p w14:paraId="31A888E0"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2997C820"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3EE549CB"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7D4CC63C"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6" w:type="dxa"/>
            <w:tcBorders>
              <w:top w:val="single" w:sz="4" w:space="0" w:color="auto"/>
              <w:left w:val="nil"/>
              <w:bottom w:val="single" w:sz="4" w:space="0" w:color="auto"/>
              <w:right w:val="single" w:sz="4" w:space="0" w:color="auto"/>
            </w:tcBorders>
            <w:shd w:val="clear" w:color="auto" w:fill="FFFFFF"/>
          </w:tcPr>
          <w:p w14:paraId="055DF5AB"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w:t>
            </w:r>
          </w:p>
          <w:p w14:paraId="00A65CFE" w14:textId="77777777" w:rsidR="009A319D" w:rsidRPr="00F44F1A" w:rsidRDefault="009A319D" w:rsidP="008F298B">
            <w:pPr>
              <w:spacing w:after="0" w:line="240" w:lineRule="auto"/>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0</w:t>
            </w:r>
          </w:p>
        </w:tc>
        <w:tc>
          <w:tcPr>
            <w:tcW w:w="1162" w:type="dxa"/>
            <w:tcBorders>
              <w:top w:val="nil"/>
              <w:left w:val="single" w:sz="4" w:space="0" w:color="auto"/>
              <w:bottom w:val="single" w:sz="4" w:space="0" w:color="auto"/>
              <w:right w:val="single" w:sz="4" w:space="0" w:color="auto"/>
            </w:tcBorders>
            <w:shd w:val="clear" w:color="auto" w:fill="FFFFFF"/>
            <w:noWrap/>
            <w:vAlign w:val="bottom"/>
          </w:tcPr>
          <w:p w14:paraId="094A34C6"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r>
      <w:tr w:rsidR="009A319D" w:rsidRPr="00F44F1A" w14:paraId="03B9903C" w14:textId="77777777" w:rsidTr="006164FF">
        <w:trPr>
          <w:trHeight w:val="494"/>
        </w:trPr>
        <w:tc>
          <w:tcPr>
            <w:tcW w:w="714" w:type="dxa"/>
            <w:tcBorders>
              <w:top w:val="nil"/>
              <w:left w:val="single" w:sz="4" w:space="0" w:color="auto"/>
              <w:bottom w:val="single" w:sz="4" w:space="0" w:color="auto"/>
              <w:right w:val="single" w:sz="4" w:space="0" w:color="auto"/>
            </w:tcBorders>
            <w:shd w:val="clear" w:color="auto" w:fill="FFFFFF"/>
            <w:noWrap/>
            <w:vAlign w:val="center"/>
            <w:hideMark/>
          </w:tcPr>
          <w:p w14:paraId="23028CCD"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w:t>
            </w:r>
          </w:p>
        </w:tc>
        <w:tc>
          <w:tcPr>
            <w:tcW w:w="786" w:type="dxa"/>
            <w:tcBorders>
              <w:top w:val="nil"/>
              <w:left w:val="nil"/>
              <w:bottom w:val="single" w:sz="4" w:space="0" w:color="auto"/>
              <w:right w:val="single" w:sz="4" w:space="0" w:color="auto"/>
            </w:tcBorders>
            <w:shd w:val="clear" w:color="auto" w:fill="FFFFFF"/>
            <w:noWrap/>
            <w:vAlign w:val="center"/>
            <w:hideMark/>
          </w:tcPr>
          <w:p w14:paraId="33E0641F"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 </w:t>
            </w:r>
          </w:p>
        </w:tc>
        <w:tc>
          <w:tcPr>
            <w:tcW w:w="2035" w:type="dxa"/>
            <w:tcBorders>
              <w:top w:val="nil"/>
              <w:left w:val="nil"/>
              <w:bottom w:val="single" w:sz="4" w:space="0" w:color="auto"/>
              <w:right w:val="single" w:sz="4" w:space="0" w:color="auto"/>
            </w:tcBorders>
            <w:shd w:val="clear" w:color="auto" w:fill="FFFFFF"/>
            <w:vAlign w:val="center"/>
            <w:hideMark/>
          </w:tcPr>
          <w:p w14:paraId="426DD653"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Izdaci za financijsku imovinu i otplate zajmova</w:t>
            </w:r>
          </w:p>
        </w:tc>
        <w:tc>
          <w:tcPr>
            <w:tcW w:w="1119" w:type="dxa"/>
            <w:tcBorders>
              <w:top w:val="nil"/>
              <w:left w:val="nil"/>
              <w:bottom w:val="single" w:sz="4" w:space="0" w:color="auto"/>
              <w:right w:val="single" w:sz="4" w:space="0" w:color="auto"/>
            </w:tcBorders>
            <w:shd w:val="clear" w:color="auto" w:fill="FFFFFF"/>
            <w:noWrap/>
            <w:vAlign w:val="bottom"/>
          </w:tcPr>
          <w:p w14:paraId="0AC3F88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1B234797"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337E23D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093149C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6" w:type="dxa"/>
            <w:tcBorders>
              <w:top w:val="nil"/>
              <w:left w:val="nil"/>
              <w:bottom w:val="single" w:sz="4" w:space="0" w:color="auto"/>
              <w:right w:val="single" w:sz="4" w:space="0" w:color="auto"/>
            </w:tcBorders>
            <w:shd w:val="clear" w:color="auto" w:fill="FFFFFF"/>
          </w:tcPr>
          <w:p w14:paraId="42E8B90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62" w:type="dxa"/>
            <w:tcBorders>
              <w:top w:val="nil"/>
              <w:left w:val="single" w:sz="4" w:space="0" w:color="auto"/>
              <w:bottom w:val="single" w:sz="4" w:space="0" w:color="auto"/>
              <w:right w:val="single" w:sz="4" w:space="0" w:color="auto"/>
            </w:tcBorders>
            <w:shd w:val="clear" w:color="auto" w:fill="FFFFFF"/>
            <w:noWrap/>
            <w:vAlign w:val="bottom"/>
          </w:tcPr>
          <w:p w14:paraId="75100C6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r>
      <w:tr w:rsidR="009A319D" w:rsidRPr="00F44F1A" w14:paraId="2CC78736" w14:textId="77777777" w:rsidTr="006164FF">
        <w:trPr>
          <w:trHeight w:val="494"/>
        </w:trPr>
        <w:tc>
          <w:tcPr>
            <w:tcW w:w="714" w:type="dxa"/>
            <w:tcBorders>
              <w:top w:val="nil"/>
              <w:left w:val="single" w:sz="4" w:space="0" w:color="auto"/>
              <w:bottom w:val="single" w:sz="4" w:space="0" w:color="auto"/>
              <w:right w:val="single" w:sz="4" w:space="0" w:color="auto"/>
            </w:tcBorders>
            <w:shd w:val="clear" w:color="auto" w:fill="FFFFFF"/>
            <w:vAlign w:val="center"/>
            <w:hideMark/>
          </w:tcPr>
          <w:p w14:paraId="00DF1129"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w:t>
            </w:r>
          </w:p>
        </w:tc>
        <w:tc>
          <w:tcPr>
            <w:tcW w:w="786" w:type="dxa"/>
            <w:tcBorders>
              <w:top w:val="nil"/>
              <w:left w:val="nil"/>
              <w:bottom w:val="single" w:sz="4" w:space="0" w:color="auto"/>
              <w:right w:val="single" w:sz="4" w:space="0" w:color="auto"/>
            </w:tcBorders>
            <w:shd w:val="clear" w:color="auto" w:fill="FFFFFF"/>
            <w:vAlign w:val="center"/>
            <w:hideMark/>
          </w:tcPr>
          <w:p w14:paraId="08A210B0"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54</w:t>
            </w:r>
          </w:p>
        </w:tc>
        <w:tc>
          <w:tcPr>
            <w:tcW w:w="2035" w:type="dxa"/>
            <w:tcBorders>
              <w:top w:val="nil"/>
              <w:left w:val="nil"/>
              <w:bottom w:val="single" w:sz="4" w:space="0" w:color="auto"/>
              <w:right w:val="single" w:sz="4" w:space="0" w:color="auto"/>
            </w:tcBorders>
            <w:shd w:val="clear" w:color="auto" w:fill="FFFFFF"/>
            <w:vAlign w:val="center"/>
            <w:hideMark/>
          </w:tcPr>
          <w:p w14:paraId="4C66EBA8"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Izdaci za otplatu glavnice primljenih kredita i zajmova</w:t>
            </w:r>
          </w:p>
        </w:tc>
        <w:tc>
          <w:tcPr>
            <w:tcW w:w="1119" w:type="dxa"/>
            <w:tcBorders>
              <w:top w:val="nil"/>
              <w:left w:val="nil"/>
              <w:bottom w:val="single" w:sz="4" w:space="0" w:color="auto"/>
              <w:right w:val="single" w:sz="4" w:space="0" w:color="auto"/>
            </w:tcBorders>
            <w:shd w:val="clear" w:color="auto" w:fill="FFFFFF"/>
            <w:noWrap/>
            <w:vAlign w:val="bottom"/>
          </w:tcPr>
          <w:p w14:paraId="236B687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6A93192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283A014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544F0B0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6" w:type="dxa"/>
            <w:tcBorders>
              <w:top w:val="nil"/>
              <w:left w:val="nil"/>
              <w:bottom w:val="single" w:sz="4" w:space="0" w:color="auto"/>
              <w:right w:val="single" w:sz="4" w:space="0" w:color="auto"/>
            </w:tcBorders>
            <w:shd w:val="clear" w:color="auto" w:fill="FFFFFF"/>
          </w:tcPr>
          <w:p w14:paraId="776610E2" w14:textId="77777777" w:rsidR="009A319D" w:rsidRPr="00F44F1A" w:rsidRDefault="009A319D" w:rsidP="008F298B">
            <w:pPr>
              <w:spacing w:after="0" w:line="240" w:lineRule="auto"/>
              <w:jc w:val="both"/>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 xml:space="preserve">                    </w:t>
            </w:r>
          </w:p>
          <w:p w14:paraId="21A2A10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62" w:type="dxa"/>
            <w:tcBorders>
              <w:top w:val="nil"/>
              <w:left w:val="single" w:sz="4" w:space="0" w:color="auto"/>
              <w:bottom w:val="single" w:sz="4" w:space="0" w:color="auto"/>
              <w:right w:val="single" w:sz="4" w:space="0" w:color="auto"/>
            </w:tcBorders>
            <w:shd w:val="clear" w:color="auto" w:fill="FFFFFF"/>
            <w:vAlign w:val="bottom"/>
          </w:tcPr>
          <w:p w14:paraId="7708EF0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r>
    </w:tbl>
    <w:p w14:paraId="7D9AF329" w14:textId="77777777" w:rsidR="009A319D" w:rsidRPr="001A06BA" w:rsidRDefault="009A319D" w:rsidP="009A319D">
      <w:pPr>
        <w:spacing w:line="240" w:lineRule="auto"/>
        <w:jc w:val="both"/>
        <w:rPr>
          <w:rFonts w:ascii="Times New Roman" w:hAnsi="Times New Roman" w:cs="Times New Roman"/>
          <w:b/>
          <w:color w:val="FF0000"/>
          <w:sz w:val="24"/>
          <w:szCs w:val="24"/>
        </w:rPr>
      </w:pPr>
    </w:p>
    <w:p w14:paraId="3C6F7636" w14:textId="77777777" w:rsidR="009A319D" w:rsidRPr="001A06BA" w:rsidRDefault="009A319D" w:rsidP="00FE43E3">
      <w:pPr>
        <w:spacing w:line="240" w:lineRule="auto"/>
        <w:ind w:firstLine="708"/>
        <w:rPr>
          <w:rFonts w:ascii="Times New Roman" w:hAnsi="Times New Roman" w:cs="Times New Roman"/>
          <w:b/>
          <w:bCs/>
          <w:color w:val="000000"/>
          <w:sz w:val="24"/>
          <w:szCs w:val="24"/>
          <w:lang w:eastAsia="en-GB"/>
        </w:rPr>
      </w:pPr>
      <w:r w:rsidRPr="001A06BA">
        <w:rPr>
          <w:rFonts w:ascii="Times New Roman" w:hAnsi="Times New Roman" w:cs="Times New Roman"/>
          <w:b/>
          <w:bCs/>
          <w:color w:val="000000"/>
          <w:sz w:val="24"/>
          <w:szCs w:val="24"/>
          <w:lang w:eastAsia="en-GB"/>
        </w:rPr>
        <w:t xml:space="preserve">C-2) Račun financiranja prema izvorima financiranja </w:t>
      </w:r>
    </w:p>
    <w:tbl>
      <w:tblPr>
        <w:tblW w:w="10280" w:type="dxa"/>
        <w:tblInd w:w="108" w:type="dxa"/>
        <w:tblLook w:val="04A0" w:firstRow="1" w:lastRow="0" w:firstColumn="1" w:lastColumn="0" w:noHBand="0" w:noVBand="1"/>
      </w:tblPr>
      <w:tblGrid>
        <w:gridCol w:w="714"/>
        <w:gridCol w:w="786"/>
        <w:gridCol w:w="2101"/>
        <w:gridCol w:w="1069"/>
        <w:gridCol w:w="1118"/>
        <w:gridCol w:w="1118"/>
        <w:gridCol w:w="1118"/>
        <w:gridCol w:w="1095"/>
        <w:gridCol w:w="1161"/>
      </w:tblGrid>
      <w:tr w:rsidR="009A319D" w:rsidRPr="00F44F1A" w14:paraId="2E11111F" w14:textId="77777777" w:rsidTr="006164FF">
        <w:trPr>
          <w:trHeight w:val="500"/>
        </w:trPr>
        <w:tc>
          <w:tcPr>
            <w:tcW w:w="714" w:type="dxa"/>
            <w:tcBorders>
              <w:top w:val="single" w:sz="4" w:space="0" w:color="auto"/>
              <w:left w:val="single" w:sz="4" w:space="0" w:color="auto"/>
              <w:bottom w:val="single" w:sz="4" w:space="0" w:color="auto"/>
              <w:right w:val="single" w:sz="4" w:space="0" w:color="auto"/>
            </w:tcBorders>
            <w:shd w:val="clear" w:color="auto" w:fill="D9D9D9"/>
          </w:tcPr>
          <w:p w14:paraId="56ED787C"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Razred</w:t>
            </w:r>
          </w:p>
          <w:p w14:paraId="6F33FF3E"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p>
        </w:tc>
        <w:tc>
          <w:tcPr>
            <w:tcW w:w="786" w:type="dxa"/>
            <w:tcBorders>
              <w:top w:val="single" w:sz="4" w:space="0" w:color="auto"/>
              <w:left w:val="nil"/>
              <w:bottom w:val="single" w:sz="4" w:space="0" w:color="auto"/>
              <w:right w:val="single" w:sz="4" w:space="0" w:color="auto"/>
            </w:tcBorders>
            <w:shd w:val="clear" w:color="auto" w:fill="D9D9D9"/>
            <w:hideMark/>
          </w:tcPr>
          <w:p w14:paraId="38D3D154"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Skupina </w:t>
            </w:r>
          </w:p>
        </w:tc>
        <w:tc>
          <w:tcPr>
            <w:tcW w:w="2101" w:type="dxa"/>
            <w:tcBorders>
              <w:top w:val="single" w:sz="4" w:space="0" w:color="auto"/>
              <w:left w:val="nil"/>
              <w:bottom w:val="single" w:sz="4" w:space="0" w:color="auto"/>
              <w:right w:val="single" w:sz="4" w:space="0" w:color="auto"/>
            </w:tcBorders>
            <w:shd w:val="clear" w:color="auto" w:fill="D9D9D9"/>
            <w:vAlign w:val="center"/>
            <w:hideMark/>
          </w:tcPr>
          <w:p w14:paraId="31125B42"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Naziv</w:t>
            </w:r>
          </w:p>
        </w:tc>
        <w:tc>
          <w:tcPr>
            <w:tcW w:w="1069" w:type="dxa"/>
            <w:tcBorders>
              <w:top w:val="single" w:sz="4" w:space="0" w:color="auto"/>
              <w:left w:val="nil"/>
              <w:bottom w:val="single" w:sz="4" w:space="0" w:color="auto"/>
              <w:right w:val="single" w:sz="4" w:space="0" w:color="auto"/>
            </w:tcBorders>
            <w:shd w:val="clear" w:color="auto" w:fill="D9D9D9"/>
            <w:vAlign w:val="center"/>
            <w:hideMark/>
          </w:tcPr>
          <w:p w14:paraId="2843C15A"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4A5D7362"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1-12/2023.</w:t>
            </w:r>
          </w:p>
        </w:tc>
        <w:tc>
          <w:tcPr>
            <w:tcW w:w="1118" w:type="dxa"/>
            <w:tcBorders>
              <w:top w:val="single" w:sz="4" w:space="0" w:color="auto"/>
              <w:left w:val="nil"/>
              <w:bottom w:val="single" w:sz="4" w:space="0" w:color="auto"/>
              <w:right w:val="single" w:sz="4" w:space="0" w:color="auto"/>
            </w:tcBorders>
            <w:shd w:val="clear" w:color="auto" w:fill="D9D9D9"/>
            <w:vAlign w:val="center"/>
            <w:hideMark/>
          </w:tcPr>
          <w:p w14:paraId="7E2060B2"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Izvorni plan 2024.</w:t>
            </w:r>
          </w:p>
        </w:tc>
        <w:tc>
          <w:tcPr>
            <w:tcW w:w="1118" w:type="dxa"/>
            <w:tcBorders>
              <w:top w:val="single" w:sz="4" w:space="0" w:color="auto"/>
              <w:left w:val="nil"/>
              <w:bottom w:val="single" w:sz="4" w:space="0" w:color="auto"/>
              <w:right w:val="single" w:sz="4" w:space="0" w:color="auto"/>
            </w:tcBorders>
            <w:shd w:val="clear" w:color="auto" w:fill="D9D9D9"/>
            <w:vAlign w:val="center"/>
            <w:hideMark/>
          </w:tcPr>
          <w:p w14:paraId="3B2A94A9"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Tekući plan</w:t>
            </w:r>
          </w:p>
          <w:p w14:paraId="6B95E4F1"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2024.</w:t>
            </w:r>
          </w:p>
        </w:tc>
        <w:tc>
          <w:tcPr>
            <w:tcW w:w="1118" w:type="dxa"/>
            <w:tcBorders>
              <w:top w:val="single" w:sz="4" w:space="0" w:color="auto"/>
              <w:left w:val="nil"/>
              <w:bottom w:val="single" w:sz="4" w:space="0" w:color="auto"/>
              <w:right w:val="single" w:sz="4" w:space="0" w:color="auto"/>
            </w:tcBorders>
            <w:shd w:val="clear" w:color="auto" w:fill="D9D9D9"/>
            <w:vAlign w:val="center"/>
            <w:hideMark/>
          </w:tcPr>
          <w:p w14:paraId="707CF1AD"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04506B11"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1-12/2024.</w:t>
            </w:r>
          </w:p>
        </w:tc>
        <w:tc>
          <w:tcPr>
            <w:tcW w:w="1095" w:type="dxa"/>
            <w:tcBorders>
              <w:top w:val="single" w:sz="4" w:space="0" w:color="auto"/>
              <w:left w:val="nil"/>
              <w:bottom w:val="single" w:sz="4" w:space="0" w:color="auto"/>
              <w:right w:val="single" w:sz="4" w:space="0" w:color="auto"/>
            </w:tcBorders>
            <w:shd w:val="clear" w:color="auto" w:fill="D9D9D9"/>
          </w:tcPr>
          <w:p w14:paraId="1C283056"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p>
          <w:p w14:paraId="4CD31FD2"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p w14:paraId="5A788731"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p>
        </w:tc>
        <w:tc>
          <w:tcPr>
            <w:tcW w:w="11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E73CB7"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r>
      <w:tr w:rsidR="009A319D" w:rsidRPr="00F44F1A" w14:paraId="01822233" w14:textId="77777777" w:rsidTr="006164FF">
        <w:trPr>
          <w:trHeight w:val="155"/>
        </w:trPr>
        <w:tc>
          <w:tcPr>
            <w:tcW w:w="714" w:type="dxa"/>
            <w:tcBorders>
              <w:top w:val="single" w:sz="4" w:space="0" w:color="auto"/>
              <w:left w:val="single" w:sz="4" w:space="0" w:color="auto"/>
              <w:bottom w:val="single" w:sz="4" w:space="0" w:color="auto"/>
              <w:right w:val="single" w:sz="4" w:space="0" w:color="auto"/>
            </w:tcBorders>
            <w:shd w:val="clear" w:color="auto" w:fill="D9D9D9"/>
            <w:vAlign w:val="center"/>
          </w:tcPr>
          <w:p w14:paraId="5FCAA787"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p>
        </w:tc>
        <w:tc>
          <w:tcPr>
            <w:tcW w:w="786" w:type="dxa"/>
            <w:tcBorders>
              <w:top w:val="single" w:sz="4" w:space="0" w:color="auto"/>
              <w:left w:val="nil"/>
              <w:bottom w:val="single" w:sz="4" w:space="0" w:color="auto"/>
              <w:right w:val="single" w:sz="4" w:space="0" w:color="auto"/>
            </w:tcBorders>
            <w:shd w:val="clear" w:color="auto" w:fill="D9D9D9"/>
            <w:vAlign w:val="center"/>
          </w:tcPr>
          <w:p w14:paraId="7C89DB01"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p>
        </w:tc>
        <w:tc>
          <w:tcPr>
            <w:tcW w:w="2101" w:type="dxa"/>
            <w:tcBorders>
              <w:top w:val="single" w:sz="4" w:space="0" w:color="auto"/>
              <w:left w:val="nil"/>
              <w:bottom w:val="single" w:sz="4" w:space="0" w:color="auto"/>
              <w:right w:val="single" w:sz="4" w:space="0" w:color="auto"/>
            </w:tcBorders>
            <w:shd w:val="clear" w:color="auto" w:fill="D9D9D9"/>
            <w:vAlign w:val="center"/>
            <w:hideMark/>
          </w:tcPr>
          <w:p w14:paraId="4FA3A3F5"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w:t>
            </w:r>
          </w:p>
        </w:tc>
        <w:tc>
          <w:tcPr>
            <w:tcW w:w="1069" w:type="dxa"/>
            <w:tcBorders>
              <w:top w:val="single" w:sz="4" w:space="0" w:color="auto"/>
              <w:left w:val="nil"/>
              <w:bottom w:val="single" w:sz="4" w:space="0" w:color="auto"/>
              <w:right w:val="single" w:sz="4" w:space="0" w:color="auto"/>
            </w:tcBorders>
            <w:shd w:val="clear" w:color="auto" w:fill="D9D9D9"/>
            <w:vAlign w:val="center"/>
            <w:hideMark/>
          </w:tcPr>
          <w:p w14:paraId="53D5CBBD"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w:t>
            </w:r>
          </w:p>
        </w:tc>
        <w:tc>
          <w:tcPr>
            <w:tcW w:w="1118" w:type="dxa"/>
            <w:tcBorders>
              <w:top w:val="single" w:sz="4" w:space="0" w:color="auto"/>
              <w:left w:val="nil"/>
              <w:bottom w:val="single" w:sz="4" w:space="0" w:color="auto"/>
              <w:right w:val="single" w:sz="4" w:space="0" w:color="auto"/>
            </w:tcBorders>
            <w:shd w:val="clear" w:color="auto" w:fill="D9D9D9"/>
            <w:vAlign w:val="center"/>
            <w:hideMark/>
          </w:tcPr>
          <w:p w14:paraId="4BF5F46A"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3</w:t>
            </w:r>
          </w:p>
        </w:tc>
        <w:tc>
          <w:tcPr>
            <w:tcW w:w="1118" w:type="dxa"/>
            <w:tcBorders>
              <w:top w:val="single" w:sz="4" w:space="0" w:color="auto"/>
              <w:left w:val="nil"/>
              <w:bottom w:val="single" w:sz="4" w:space="0" w:color="auto"/>
              <w:right w:val="single" w:sz="4" w:space="0" w:color="auto"/>
            </w:tcBorders>
            <w:shd w:val="clear" w:color="auto" w:fill="D9D9D9"/>
            <w:vAlign w:val="center"/>
            <w:hideMark/>
          </w:tcPr>
          <w:p w14:paraId="35AE6FC8"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4</w:t>
            </w:r>
          </w:p>
        </w:tc>
        <w:tc>
          <w:tcPr>
            <w:tcW w:w="1118" w:type="dxa"/>
            <w:tcBorders>
              <w:top w:val="single" w:sz="4" w:space="0" w:color="auto"/>
              <w:left w:val="nil"/>
              <w:bottom w:val="single" w:sz="4" w:space="0" w:color="auto"/>
              <w:right w:val="single" w:sz="4" w:space="0" w:color="auto"/>
            </w:tcBorders>
            <w:shd w:val="clear" w:color="auto" w:fill="D9D9D9"/>
            <w:vAlign w:val="center"/>
            <w:hideMark/>
          </w:tcPr>
          <w:p w14:paraId="00032D5E"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w:t>
            </w:r>
          </w:p>
        </w:tc>
        <w:tc>
          <w:tcPr>
            <w:tcW w:w="1095" w:type="dxa"/>
            <w:tcBorders>
              <w:top w:val="single" w:sz="4" w:space="0" w:color="auto"/>
              <w:left w:val="nil"/>
              <w:bottom w:val="single" w:sz="4" w:space="0" w:color="auto"/>
              <w:right w:val="single" w:sz="4" w:space="0" w:color="auto"/>
            </w:tcBorders>
            <w:shd w:val="clear" w:color="auto" w:fill="D9D9D9"/>
            <w:hideMark/>
          </w:tcPr>
          <w:p w14:paraId="14F01D3B"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6=5/2*100</w:t>
            </w:r>
          </w:p>
        </w:tc>
        <w:tc>
          <w:tcPr>
            <w:tcW w:w="11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9E2F1C" w14:textId="77777777" w:rsidR="009A319D" w:rsidRPr="00F44F1A" w:rsidRDefault="009A319D" w:rsidP="008F298B">
            <w:pPr>
              <w:spacing w:after="0" w:line="240" w:lineRule="auto"/>
              <w:ind w:right="-57"/>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7=5/4*100</w:t>
            </w:r>
          </w:p>
        </w:tc>
      </w:tr>
      <w:tr w:rsidR="009A319D" w:rsidRPr="00F44F1A" w14:paraId="572A6DED" w14:textId="77777777" w:rsidTr="006164FF">
        <w:trPr>
          <w:trHeight w:val="293"/>
        </w:trPr>
        <w:tc>
          <w:tcPr>
            <w:tcW w:w="714" w:type="dxa"/>
            <w:tcBorders>
              <w:top w:val="nil"/>
              <w:left w:val="single" w:sz="4" w:space="0" w:color="auto"/>
              <w:bottom w:val="single" w:sz="4" w:space="0" w:color="auto"/>
              <w:right w:val="single" w:sz="4" w:space="0" w:color="auto"/>
            </w:tcBorders>
            <w:shd w:val="clear" w:color="auto" w:fill="FFFFFF"/>
          </w:tcPr>
          <w:p w14:paraId="7866B23A"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p>
        </w:tc>
        <w:tc>
          <w:tcPr>
            <w:tcW w:w="786" w:type="dxa"/>
            <w:tcBorders>
              <w:top w:val="nil"/>
              <w:left w:val="single" w:sz="4" w:space="0" w:color="auto"/>
              <w:bottom w:val="single" w:sz="4" w:space="0" w:color="auto"/>
              <w:right w:val="single" w:sz="4" w:space="0" w:color="auto"/>
            </w:tcBorders>
            <w:shd w:val="clear" w:color="auto" w:fill="FFFFFF"/>
          </w:tcPr>
          <w:p w14:paraId="16D041A7"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p>
        </w:tc>
        <w:tc>
          <w:tcPr>
            <w:tcW w:w="2101" w:type="dxa"/>
            <w:tcBorders>
              <w:top w:val="nil"/>
              <w:left w:val="single" w:sz="4" w:space="0" w:color="auto"/>
              <w:bottom w:val="single" w:sz="4" w:space="0" w:color="auto"/>
              <w:right w:val="single" w:sz="4" w:space="0" w:color="auto"/>
            </w:tcBorders>
            <w:shd w:val="clear" w:color="auto" w:fill="FFFFFF"/>
            <w:vAlign w:val="center"/>
            <w:hideMark/>
          </w:tcPr>
          <w:p w14:paraId="4E7355F2"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PRIMICI UKUPNO</w:t>
            </w:r>
          </w:p>
        </w:tc>
        <w:tc>
          <w:tcPr>
            <w:tcW w:w="1069" w:type="dxa"/>
            <w:tcBorders>
              <w:top w:val="nil"/>
              <w:left w:val="nil"/>
              <w:bottom w:val="single" w:sz="4" w:space="0" w:color="auto"/>
              <w:right w:val="single" w:sz="4" w:space="0" w:color="auto"/>
            </w:tcBorders>
            <w:shd w:val="clear" w:color="auto" w:fill="FFFFFF"/>
            <w:noWrap/>
            <w:vAlign w:val="bottom"/>
          </w:tcPr>
          <w:p w14:paraId="39B4FA2F"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6EEEABAC"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553CD414"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19A0E101"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95" w:type="dxa"/>
            <w:tcBorders>
              <w:top w:val="nil"/>
              <w:left w:val="nil"/>
              <w:bottom w:val="single" w:sz="4" w:space="0" w:color="auto"/>
              <w:right w:val="single" w:sz="4" w:space="0" w:color="auto"/>
            </w:tcBorders>
            <w:shd w:val="clear" w:color="auto" w:fill="FFFFFF"/>
          </w:tcPr>
          <w:p w14:paraId="4BE49FC1"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p>
          <w:p w14:paraId="1CD19864"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61" w:type="dxa"/>
            <w:tcBorders>
              <w:top w:val="nil"/>
              <w:left w:val="single" w:sz="4" w:space="0" w:color="auto"/>
              <w:bottom w:val="single" w:sz="4" w:space="0" w:color="auto"/>
              <w:right w:val="single" w:sz="4" w:space="0" w:color="auto"/>
            </w:tcBorders>
            <w:shd w:val="clear" w:color="auto" w:fill="FFFFFF"/>
            <w:noWrap/>
            <w:vAlign w:val="bottom"/>
          </w:tcPr>
          <w:p w14:paraId="2FCFEFAC"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r>
      <w:tr w:rsidR="009A319D" w:rsidRPr="00F44F1A" w14:paraId="29A30265" w14:textId="77777777" w:rsidTr="006164FF">
        <w:trPr>
          <w:trHeight w:val="443"/>
        </w:trPr>
        <w:tc>
          <w:tcPr>
            <w:tcW w:w="714" w:type="dxa"/>
            <w:tcBorders>
              <w:top w:val="nil"/>
              <w:left w:val="single" w:sz="4" w:space="0" w:color="auto"/>
              <w:bottom w:val="single" w:sz="4" w:space="0" w:color="auto"/>
              <w:right w:val="single" w:sz="4" w:space="0" w:color="auto"/>
            </w:tcBorders>
            <w:shd w:val="clear" w:color="auto" w:fill="FFFFFF"/>
            <w:hideMark/>
          </w:tcPr>
          <w:p w14:paraId="11C81224"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8</w:t>
            </w:r>
          </w:p>
        </w:tc>
        <w:tc>
          <w:tcPr>
            <w:tcW w:w="786" w:type="dxa"/>
            <w:tcBorders>
              <w:top w:val="nil"/>
              <w:left w:val="single" w:sz="4" w:space="0" w:color="auto"/>
              <w:bottom w:val="single" w:sz="4" w:space="0" w:color="auto"/>
              <w:right w:val="single" w:sz="4" w:space="0" w:color="auto"/>
            </w:tcBorders>
            <w:shd w:val="clear" w:color="auto" w:fill="FFFFFF"/>
          </w:tcPr>
          <w:p w14:paraId="436C97EA"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p>
        </w:tc>
        <w:tc>
          <w:tcPr>
            <w:tcW w:w="2101" w:type="dxa"/>
            <w:tcBorders>
              <w:top w:val="nil"/>
              <w:left w:val="single" w:sz="4" w:space="0" w:color="auto"/>
              <w:bottom w:val="single" w:sz="4" w:space="0" w:color="auto"/>
              <w:right w:val="single" w:sz="4" w:space="0" w:color="auto"/>
            </w:tcBorders>
            <w:shd w:val="clear" w:color="auto" w:fill="FFFFFF"/>
            <w:vAlign w:val="center"/>
            <w:hideMark/>
          </w:tcPr>
          <w:p w14:paraId="380CC59F"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Namjenski primici od zaduženja</w:t>
            </w:r>
          </w:p>
        </w:tc>
        <w:tc>
          <w:tcPr>
            <w:tcW w:w="1069" w:type="dxa"/>
            <w:tcBorders>
              <w:top w:val="nil"/>
              <w:left w:val="nil"/>
              <w:bottom w:val="single" w:sz="4" w:space="0" w:color="auto"/>
              <w:right w:val="single" w:sz="4" w:space="0" w:color="auto"/>
            </w:tcBorders>
            <w:shd w:val="clear" w:color="auto" w:fill="FFFFFF"/>
            <w:noWrap/>
            <w:vAlign w:val="bottom"/>
          </w:tcPr>
          <w:p w14:paraId="5D0647E4"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5500DB94"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1CF4B03C"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72199DC0"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095" w:type="dxa"/>
            <w:tcBorders>
              <w:top w:val="nil"/>
              <w:left w:val="nil"/>
              <w:bottom w:val="single" w:sz="4" w:space="0" w:color="auto"/>
              <w:right w:val="single" w:sz="4" w:space="0" w:color="auto"/>
            </w:tcBorders>
            <w:shd w:val="clear" w:color="auto" w:fill="FFFFFF"/>
          </w:tcPr>
          <w:p w14:paraId="5BC5B22E"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p>
          <w:p w14:paraId="4A516A0C"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61" w:type="dxa"/>
            <w:tcBorders>
              <w:top w:val="nil"/>
              <w:left w:val="single" w:sz="4" w:space="0" w:color="auto"/>
              <w:bottom w:val="single" w:sz="4" w:space="0" w:color="auto"/>
              <w:right w:val="single" w:sz="4" w:space="0" w:color="auto"/>
            </w:tcBorders>
            <w:shd w:val="clear" w:color="auto" w:fill="FFFFFF"/>
            <w:noWrap/>
            <w:vAlign w:val="bottom"/>
          </w:tcPr>
          <w:p w14:paraId="305E384F"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r>
      <w:tr w:rsidR="009A319D" w:rsidRPr="00F44F1A" w14:paraId="36F679AC" w14:textId="77777777" w:rsidTr="006164FF">
        <w:trPr>
          <w:trHeight w:val="324"/>
        </w:trPr>
        <w:tc>
          <w:tcPr>
            <w:tcW w:w="714" w:type="dxa"/>
            <w:tcBorders>
              <w:top w:val="nil"/>
              <w:left w:val="single" w:sz="4" w:space="0" w:color="auto"/>
              <w:bottom w:val="single" w:sz="4" w:space="0" w:color="auto"/>
              <w:right w:val="single" w:sz="4" w:space="0" w:color="auto"/>
            </w:tcBorders>
            <w:shd w:val="clear" w:color="auto" w:fill="FFFFFF"/>
          </w:tcPr>
          <w:p w14:paraId="6D9FB268" w14:textId="77777777" w:rsidR="009A319D" w:rsidRPr="00F44F1A" w:rsidRDefault="009A319D" w:rsidP="008F298B">
            <w:pPr>
              <w:spacing w:after="0" w:line="240" w:lineRule="auto"/>
              <w:ind w:right="-57"/>
              <w:rPr>
                <w:rFonts w:ascii="Times New Roman" w:hAnsi="Times New Roman" w:cs="Times New Roman"/>
                <w:i/>
                <w:iCs/>
                <w:sz w:val="16"/>
                <w:szCs w:val="16"/>
                <w:lang w:eastAsia="en-GB"/>
              </w:rPr>
            </w:pPr>
          </w:p>
        </w:tc>
        <w:tc>
          <w:tcPr>
            <w:tcW w:w="786" w:type="dxa"/>
            <w:tcBorders>
              <w:top w:val="nil"/>
              <w:left w:val="single" w:sz="4" w:space="0" w:color="auto"/>
              <w:bottom w:val="single" w:sz="4" w:space="0" w:color="auto"/>
              <w:right w:val="single" w:sz="4" w:space="0" w:color="auto"/>
            </w:tcBorders>
            <w:shd w:val="clear" w:color="auto" w:fill="FFFFFF"/>
            <w:hideMark/>
          </w:tcPr>
          <w:p w14:paraId="228C3831" w14:textId="77777777" w:rsidR="009A319D" w:rsidRPr="00F44F1A" w:rsidRDefault="009A319D" w:rsidP="008F298B">
            <w:pPr>
              <w:spacing w:after="0" w:line="240" w:lineRule="auto"/>
              <w:ind w:right="-57"/>
              <w:rPr>
                <w:rFonts w:ascii="Times New Roman" w:hAnsi="Times New Roman" w:cs="Times New Roman"/>
                <w:sz w:val="16"/>
                <w:szCs w:val="16"/>
                <w:lang w:eastAsia="en-GB"/>
              </w:rPr>
            </w:pPr>
            <w:r w:rsidRPr="00F44F1A">
              <w:rPr>
                <w:rFonts w:ascii="Times New Roman" w:hAnsi="Times New Roman" w:cs="Times New Roman"/>
                <w:sz w:val="16"/>
                <w:szCs w:val="16"/>
                <w:lang w:eastAsia="en-GB"/>
              </w:rPr>
              <w:t>84</w:t>
            </w:r>
          </w:p>
        </w:tc>
        <w:tc>
          <w:tcPr>
            <w:tcW w:w="2101" w:type="dxa"/>
            <w:tcBorders>
              <w:top w:val="nil"/>
              <w:left w:val="single" w:sz="4" w:space="0" w:color="auto"/>
              <w:bottom w:val="single" w:sz="4" w:space="0" w:color="auto"/>
              <w:right w:val="single" w:sz="4" w:space="0" w:color="auto"/>
            </w:tcBorders>
            <w:shd w:val="clear" w:color="auto" w:fill="FFFFFF"/>
            <w:vAlign w:val="center"/>
            <w:hideMark/>
          </w:tcPr>
          <w:p w14:paraId="785485BE" w14:textId="77777777" w:rsidR="009A319D" w:rsidRPr="00F44F1A" w:rsidRDefault="009A319D" w:rsidP="008F298B">
            <w:pPr>
              <w:spacing w:after="0" w:line="240" w:lineRule="auto"/>
              <w:ind w:right="-57"/>
              <w:rPr>
                <w:rFonts w:ascii="Times New Roman" w:hAnsi="Times New Roman" w:cs="Times New Roman"/>
                <w:sz w:val="16"/>
                <w:szCs w:val="16"/>
                <w:lang w:eastAsia="en-GB"/>
              </w:rPr>
            </w:pPr>
            <w:r w:rsidRPr="00F44F1A">
              <w:rPr>
                <w:rFonts w:ascii="Times New Roman" w:hAnsi="Times New Roman" w:cs="Times New Roman"/>
                <w:sz w:val="16"/>
                <w:szCs w:val="16"/>
                <w:lang w:eastAsia="en-GB"/>
              </w:rPr>
              <w:t>Namjenski primici od zaduženja</w:t>
            </w:r>
          </w:p>
        </w:tc>
        <w:tc>
          <w:tcPr>
            <w:tcW w:w="1069" w:type="dxa"/>
            <w:tcBorders>
              <w:top w:val="nil"/>
              <w:left w:val="nil"/>
              <w:bottom w:val="single" w:sz="4" w:space="0" w:color="auto"/>
              <w:right w:val="single" w:sz="4" w:space="0" w:color="auto"/>
            </w:tcBorders>
            <w:shd w:val="clear" w:color="auto" w:fill="FFFFFF"/>
            <w:noWrap/>
            <w:vAlign w:val="bottom"/>
          </w:tcPr>
          <w:p w14:paraId="5D9BB0F9"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38E1307A"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320D8100"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4B1ABE2F"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095" w:type="dxa"/>
            <w:tcBorders>
              <w:top w:val="nil"/>
              <w:left w:val="nil"/>
              <w:bottom w:val="single" w:sz="4" w:space="0" w:color="auto"/>
              <w:right w:val="single" w:sz="4" w:space="0" w:color="auto"/>
            </w:tcBorders>
            <w:shd w:val="clear" w:color="auto" w:fill="FFFFFF"/>
          </w:tcPr>
          <w:p w14:paraId="5BFEDB1A"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61" w:type="dxa"/>
            <w:tcBorders>
              <w:top w:val="nil"/>
              <w:left w:val="single" w:sz="4" w:space="0" w:color="auto"/>
              <w:bottom w:val="single" w:sz="4" w:space="0" w:color="auto"/>
              <w:right w:val="single" w:sz="4" w:space="0" w:color="auto"/>
            </w:tcBorders>
            <w:shd w:val="clear" w:color="auto" w:fill="FFFFFF"/>
            <w:noWrap/>
            <w:vAlign w:val="bottom"/>
          </w:tcPr>
          <w:p w14:paraId="5B285FF7"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r>
      <w:tr w:rsidR="009A319D" w:rsidRPr="00F44F1A" w14:paraId="463CF5C7" w14:textId="77777777" w:rsidTr="006164FF">
        <w:trPr>
          <w:trHeight w:val="165"/>
        </w:trPr>
        <w:tc>
          <w:tcPr>
            <w:tcW w:w="714" w:type="dxa"/>
            <w:tcBorders>
              <w:top w:val="nil"/>
              <w:left w:val="single" w:sz="4" w:space="0" w:color="auto"/>
              <w:bottom w:val="single" w:sz="4" w:space="0" w:color="auto"/>
              <w:right w:val="single" w:sz="4" w:space="0" w:color="auto"/>
            </w:tcBorders>
            <w:shd w:val="clear" w:color="auto" w:fill="FFFFFF"/>
          </w:tcPr>
          <w:p w14:paraId="28A68763" w14:textId="77777777" w:rsidR="009A319D" w:rsidRPr="00F44F1A" w:rsidRDefault="009A319D" w:rsidP="008F298B">
            <w:pPr>
              <w:spacing w:after="0" w:line="240" w:lineRule="auto"/>
              <w:ind w:right="-57"/>
              <w:rPr>
                <w:rFonts w:ascii="Times New Roman" w:hAnsi="Times New Roman" w:cs="Times New Roman"/>
                <w:i/>
                <w:iCs/>
                <w:sz w:val="16"/>
                <w:szCs w:val="16"/>
                <w:lang w:eastAsia="en-GB"/>
              </w:rPr>
            </w:pPr>
          </w:p>
        </w:tc>
        <w:tc>
          <w:tcPr>
            <w:tcW w:w="786" w:type="dxa"/>
            <w:tcBorders>
              <w:top w:val="nil"/>
              <w:left w:val="single" w:sz="4" w:space="0" w:color="auto"/>
              <w:bottom w:val="single" w:sz="4" w:space="0" w:color="auto"/>
              <w:right w:val="single" w:sz="4" w:space="0" w:color="auto"/>
            </w:tcBorders>
            <w:shd w:val="clear" w:color="auto" w:fill="FFFFFF"/>
          </w:tcPr>
          <w:p w14:paraId="17A4BAE2" w14:textId="77777777" w:rsidR="009A319D" w:rsidRPr="00F44F1A" w:rsidRDefault="009A319D" w:rsidP="008F298B">
            <w:pPr>
              <w:spacing w:after="0" w:line="240" w:lineRule="auto"/>
              <w:ind w:right="-57"/>
              <w:rPr>
                <w:rFonts w:ascii="Times New Roman" w:hAnsi="Times New Roman" w:cs="Times New Roman"/>
                <w:i/>
                <w:iCs/>
                <w:sz w:val="16"/>
                <w:szCs w:val="16"/>
                <w:lang w:eastAsia="en-GB"/>
              </w:rPr>
            </w:pPr>
          </w:p>
        </w:tc>
        <w:tc>
          <w:tcPr>
            <w:tcW w:w="2101" w:type="dxa"/>
            <w:tcBorders>
              <w:top w:val="nil"/>
              <w:left w:val="single" w:sz="4" w:space="0" w:color="auto"/>
              <w:bottom w:val="single" w:sz="4" w:space="0" w:color="auto"/>
              <w:right w:val="single" w:sz="4" w:space="0" w:color="auto"/>
            </w:tcBorders>
            <w:shd w:val="clear" w:color="auto" w:fill="FFFFFF"/>
            <w:vAlign w:val="center"/>
            <w:hideMark/>
          </w:tcPr>
          <w:p w14:paraId="25A22261" w14:textId="77777777" w:rsidR="009A319D" w:rsidRPr="00F44F1A" w:rsidRDefault="009A319D" w:rsidP="008F298B">
            <w:pPr>
              <w:spacing w:after="0" w:line="240" w:lineRule="auto"/>
              <w:ind w:right="-57"/>
              <w:rPr>
                <w:rFonts w:ascii="Times New Roman" w:hAnsi="Times New Roman" w:cs="Times New Roman"/>
                <w:i/>
                <w:iCs/>
                <w:sz w:val="16"/>
                <w:szCs w:val="16"/>
                <w:lang w:eastAsia="en-GB"/>
              </w:rPr>
            </w:pPr>
            <w:r w:rsidRPr="00F44F1A">
              <w:rPr>
                <w:rFonts w:ascii="Times New Roman" w:hAnsi="Times New Roman" w:cs="Times New Roman"/>
                <w:i/>
                <w:iCs/>
                <w:sz w:val="16"/>
                <w:szCs w:val="16"/>
                <w:lang w:eastAsia="en-GB"/>
              </w:rPr>
              <w:t> </w:t>
            </w:r>
          </w:p>
        </w:tc>
        <w:tc>
          <w:tcPr>
            <w:tcW w:w="1069" w:type="dxa"/>
            <w:tcBorders>
              <w:top w:val="nil"/>
              <w:left w:val="nil"/>
              <w:bottom w:val="single" w:sz="4" w:space="0" w:color="auto"/>
              <w:right w:val="single" w:sz="4" w:space="0" w:color="auto"/>
            </w:tcBorders>
            <w:shd w:val="clear" w:color="auto" w:fill="FFFFFF"/>
            <w:noWrap/>
            <w:vAlign w:val="bottom"/>
          </w:tcPr>
          <w:p w14:paraId="580DB881"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p>
        </w:tc>
        <w:tc>
          <w:tcPr>
            <w:tcW w:w="1118" w:type="dxa"/>
            <w:tcBorders>
              <w:top w:val="nil"/>
              <w:left w:val="nil"/>
              <w:bottom w:val="single" w:sz="4" w:space="0" w:color="auto"/>
              <w:right w:val="single" w:sz="4" w:space="0" w:color="auto"/>
            </w:tcBorders>
            <w:shd w:val="clear" w:color="auto" w:fill="FFFFFF"/>
            <w:noWrap/>
            <w:vAlign w:val="bottom"/>
          </w:tcPr>
          <w:p w14:paraId="216C21D4"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p>
        </w:tc>
        <w:tc>
          <w:tcPr>
            <w:tcW w:w="1118" w:type="dxa"/>
            <w:tcBorders>
              <w:top w:val="nil"/>
              <w:left w:val="nil"/>
              <w:bottom w:val="single" w:sz="4" w:space="0" w:color="auto"/>
              <w:right w:val="single" w:sz="4" w:space="0" w:color="auto"/>
            </w:tcBorders>
            <w:shd w:val="clear" w:color="auto" w:fill="FFFFFF"/>
            <w:noWrap/>
            <w:vAlign w:val="bottom"/>
          </w:tcPr>
          <w:p w14:paraId="4C5A8A3F"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p>
        </w:tc>
        <w:tc>
          <w:tcPr>
            <w:tcW w:w="1118" w:type="dxa"/>
            <w:tcBorders>
              <w:top w:val="nil"/>
              <w:left w:val="nil"/>
              <w:bottom w:val="single" w:sz="4" w:space="0" w:color="auto"/>
              <w:right w:val="single" w:sz="4" w:space="0" w:color="auto"/>
            </w:tcBorders>
            <w:shd w:val="clear" w:color="auto" w:fill="FFFFFF"/>
            <w:noWrap/>
            <w:vAlign w:val="bottom"/>
          </w:tcPr>
          <w:p w14:paraId="4876709F"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p>
        </w:tc>
        <w:tc>
          <w:tcPr>
            <w:tcW w:w="1095" w:type="dxa"/>
            <w:tcBorders>
              <w:top w:val="nil"/>
              <w:left w:val="nil"/>
              <w:bottom w:val="single" w:sz="4" w:space="0" w:color="auto"/>
              <w:right w:val="single" w:sz="4" w:space="0" w:color="auto"/>
            </w:tcBorders>
            <w:shd w:val="clear" w:color="auto" w:fill="FFFFFF"/>
          </w:tcPr>
          <w:p w14:paraId="02CB6685"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61" w:type="dxa"/>
            <w:tcBorders>
              <w:top w:val="nil"/>
              <w:left w:val="single" w:sz="4" w:space="0" w:color="auto"/>
              <w:bottom w:val="single" w:sz="4" w:space="0" w:color="auto"/>
              <w:right w:val="single" w:sz="4" w:space="0" w:color="auto"/>
            </w:tcBorders>
            <w:shd w:val="clear" w:color="auto" w:fill="FFFFFF"/>
            <w:noWrap/>
            <w:vAlign w:val="bottom"/>
          </w:tcPr>
          <w:p w14:paraId="5028BF3A"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r>
      <w:tr w:rsidR="009A319D" w:rsidRPr="00F44F1A" w14:paraId="355B9456" w14:textId="77777777" w:rsidTr="006164FF">
        <w:trPr>
          <w:trHeight w:val="293"/>
        </w:trPr>
        <w:tc>
          <w:tcPr>
            <w:tcW w:w="714" w:type="dxa"/>
            <w:tcBorders>
              <w:top w:val="nil"/>
              <w:left w:val="single" w:sz="4" w:space="0" w:color="auto"/>
              <w:bottom w:val="single" w:sz="4" w:space="0" w:color="auto"/>
              <w:right w:val="single" w:sz="4" w:space="0" w:color="auto"/>
            </w:tcBorders>
            <w:shd w:val="clear" w:color="auto" w:fill="FFFFFF"/>
          </w:tcPr>
          <w:p w14:paraId="2BADBEBE"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p>
        </w:tc>
        <w:tc>
          <w:tcPr>
            <w:tcW w:w="786" w:type="dxa"/>
            <w:tcBorders>
              <w:top w:val="nil"/>
              <w:left w:val="single" w:sz="4" w:space="0" w:color="auto"/>
              <w:bottom w:val="single" w:sz="4" w:space="0" w:color="auto"/>
              <w:right w:val="single" w:sz="4" w:space="0" w:color="auto"/>
            </w:tcBorders>
            <w:shd w:val="clear" w:color="auto" w:fill="FFFFFF"/>
          </w:tcPr>
          <w:p w14:paraId="437B44A2"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p>
        </w:tc>
        <w:tc>
          <w:tcPr>
            <w:tcW w:w="2101" w:type="dxa"/>
            <w:tcBorders>
              <w:top w:val="nil"/>
              <w:left w:val="single" w:sz="4" w:space="0" w:color="auto"/>
              <w:bottom w:val="single" w:sz="4" w:space="0" w:color="auto"/>
              <w:right w:val="single" w:sz="4" w:space="0" w:color="auto"/>
            </w:tcBorders>
            <w:shd w:val="clear" w:color="auto" w:fill="FFFFFF"/>
            <w:vAlign w:val="center"/>
            <w:hideMark/>
          </w:tcPr>
          <w:p w14:paraId="6B04CADF"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IZDACI UKUPNO</w:t>
            </w:r>
          </w:p>
        </w:tc>
        <w:tc>
          <w:tcPr>
            <w:tcW w:w="1069" w:type="dxa"/>
            <w:tcBorders>
              <w:top w:val="nil"/>
              <w:left w:val="nil"/>
              <w:bottom w:val="single" w:sz="4" w:space="0" w:color="auto"/>
              <w:right w:val="single" w:sz="4" w:space="0" w:color="auto"/>
            </w:tcBorders>
            <w:shd w:val="clear" w:color="auto" w:fill="FFFFFF"/>
            <w:noWrap/>
            <w:vAlign w:val="bottom"/>
          </w:tcPr>
          <w:p w14:paraId="31E7CCEA"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24AD093F"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1D48805E"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01715EC2"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95" w:type="dxa"/>
            <w:tcBorders>
              <w:top w:val="nil"/>
              <w:left w:val="nil"/>
              <w:bottom w:val="single" w:sz="4" w:space="0" w:color="auto"/>
              <w:right w:val="single" w:sz="4" w:space="0" w:color="auto"/>
            </w:tcBorders>
            <w:shd w:val="clear" w:color="auto" w:fill="FFFFFF"/>
          </w:tcPr>
          <w:p w14:paraId="754CEC53"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p>
          <w:p w14:paraId="231320AB"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61" w:type="dxa"/>
            <w:tcBorders>
              <w:top w:val="nil"/>
              <w:left w:val="single" w:sz="4" w:space="0" w:color="auto"/>
              <w:bottom w:val="single" w:sz="4" w:space="0" w:color="auto"/>
              <w:right w:val="single" w:sz="4" w:space="0" w:color="auto"/>
            </w:tcBorders>
            <w:shd w:val="clear" w:color="auto" w:fill="FFFFFF"/>
            <w:noWrap/>
            <w:vAlign w:val="bottom"/>
          </w:tcPr>
          <w:p w14:paraId="2FD91085"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r>
      <w:tr w:rsidR="009A319D" w:rsidRPr="00F44F1A" w14:paraId="5127EFEE" w14:textId="77777777" w:rsidTr="006164FF">
        <w:trPr>
          <w:trHeight w:val="293"/>
        </w:trPr>
        <w:tc>
          <w:tcPr>
            <w:tcW w:w="714" w:type="dxa"/>
            <w:tcBorders>
              <w:top w:val="nil"/>
              <w:left w:val="single" w:sz="4" w:space="0" w:color="auto"/>
              <w:bottom w:val="single" w:sz="4" w:space="0" w:color="auto"/>
              <w:right w:val="single" w:sz="4" w:space="0" w:color="auto"/>
            </w:tcBorders>
            <w:shd w:val="clear" w:color="auto" w:fill="FFFFFF"/>
            <w:hideMark/>
          </w:tcPr>
          <w:p w14:paraId="15566ECD"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1</w:t>
            </w:r>
          </w:p>
        </w:tc>
        <w:tc>
          <w:tcPr>
            <w:tcW w:w="786" w:type="dxa"/>
            <w:tcBorders>
              <w:top w:val="nil"/>
              <w:left w:val="single" w:sz="4" w:space="0" w:color="auto"/>
              <w:bottom w:val="single" w:sz="4" w:space="0" w:color="auto"/>
              <w:right w:val="single" w:sz="4" w:space="0" w:color="auto"/>
            </w:tcBorders>
            <w:shd w:val="clear" w:color="auto" w:fill="FFFFFF"/>
          </w:tcPr>
          <w:p w14:paraId="2FE573DC"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p>
        </w:tc>
        <w:tc>
          <w:tcPr>
            <w:tcW w:w="2101" w:type="dxa"/>
            <w:tcBorders>
              <w:top w:val="nil"/>
              <w:left w:val="single" w:sz="4" w:space="0" w:color="auto"/>
              <w:bottom w:val="single" w:sz="4" w:space="0" w:color="auto"/>
              <w:right w:val="single" w:sz="4" w:space="0" w:color="auto"/>
            </w:tcBorders>
            <w:shd w:val="clear" w:color="auto" w:fill="FFFFFF"/>
            <w:vAlign w:val="center"/>
            <w:hideMark/>
          </w:tcPr>
          <w:p w14:paraId="109A7A0B"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Opći prihodi i primici</w:t>
            </w:r>
          </w:p>
        </w:tc>
        <w:tc>
          <w:tcPr>
            <w:tcW w:w="1069" w:type="dxa"/>
            <w:tcBorders>
              <w:top w:val="nil"/>
              <w:left w:val="nil"/>
              <w:bottom w:val="single" w:sz="4" w:space="0" w:color="auto"/>
              <w:right w:val="single" w:sz="4" w:space="0" w:color="auto"/>
            </w:tcBorders>
            <w:shd w:val="clear" w:color="auto" w:fill="FFFFFF"/>
            <w:noWrap/>
            <w:vAlign w:val="bottom"/>
          </w:tcPr>
          <w:p w14:paraId="1148B78A"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2DB5DDCF"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350B1C47"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06488D9D"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95" w:type="dxa"/>
            <w:tcBorders>
              <w:top w:val="nil"/>
              <w:left w:val="nil"/>
              <w:bottom w:val="single" w:sz="4" w:space="0" w:color="auto"/>
              <w:right w:val="single" w:sz="4" w:space="0" w:color="auto"/>
            </w:tcBorders>
            <w:shd w:val="clear" w:color="auto" w:fill="FFFFFF"/>
          </w:tcPr>
          <w:p w14:paraId="286D6DE5"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61" w:type="dxa"/>
            <w:tcBorders>
              <w:top w:val="nil"/>
              <w:left w:val="single" w:sz="4" w:space="0" w:color="auto"/>
              <w:bottom w:val="single" w:sz="4" w:space="0" w:color="auto"/>
              <w:right w:val="single" w:sz="4" w:space="0" w:color="auto"/>
            </w:tcBorders>
            <w:shd w:val="clear" w:color="auto" w:fill="FFFFFF"/>
            <w:noWrap/>
            <w:vAlign w:val="bottom"/>
          </w:tcPr>
          <w:p w14:paraId="091DA3F7"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r>
      <w:tr w:rsidR="009A319D" w:rsidRPr="00F44F1A" w14:paraId="48CCEE4F" w14:textId="77777777" w:rsidTr="006164FF">
        <w:trPr>
          <w:trHeight w:val="293"/>
        </w:trPr>
        <w:tc>
          <w:tcPr>
            <w:tcW w:w="714" w:type="dxa"/>
            <w:tcBorders>
              <w:top w:val="nil"/>
              <w:left w:val="single" w:sz="4" w:space="0" w:color="auto"/>
              <w:bottom w:val="single" w:sz="4" w:space="0" w:color="auto"/>
              <w:right w:val="single" w:sz="4" w:space="0" w:color="auto"/>
            </w:tcBorders>
            <w:shd w:val="clear" w:color="auto" w:fill="FFFFFF"/>
          </w:tcPr>
          <w:p w14:paraId="042C55F5" w14:textId="77777777" w:rsidR="009A319D" w:rsidRPr="00F44F1A" w:rsidRDefault="009A319D" w:rsidP="008F298B">
            <w:pPr>
              <w:spacing w:after="0" w:line="240" w:lineRule="auto"/>
              <w:ind w:right="-57"/>
              <w:rPr>
                <w:rFonts w:ascii="Times New Roman" w:hAnsi="Times New Roman" w:cs="Times New Roman"/>
                <w:i/>
                <w:iCs/>
                <w:sz w:val="16"/>
                <w:szCs w:val="16"/>
                <w:lang w:eastAsia="en-GB"/>
              </w:rPr>
            </w:pPr>
          </w:p>
        </w:tc>
        <w:tc>
          <w:tcPr>
            <w:tcW w:w="786" w:type="dxa"/>
            <w:tcBorders>
              <w:top w:val="nil"/>
              <w:left w:val="single" w:sz="4" w:space="0" w:color="auto"/>
              <w:bottom w:val="single" w:sz="4" w:space="0" w:color="auto"/>
              <w:right w:val="single" w:sz="4" w:space="0" w:color="auto"/>
            </w:tcBorders>
            <w:shd w:val="clear" w:color="auto" w:fill="FFFFFF"/>
            <w:hideMark/>
          </w:tcPr>
          <w:p w14:paraId="33EA38F9" w14:textId="77777777" w:rsidR="009A319D" w:rsidRPr="00F44F1A" w:rsidRDefault="009A319D" w:rsidP="008F298B">
            <w:pPr>
              <w:spacing w:after="0" w:line="240" w:lineRule="auto"/>
              <w:ind w:right="-57"/>
              <w:rPr>
                <w:rFonts w:ascii="Times New Roman" w:hAnsi="Times New Roman" w:cs="Times New Roman"/>
                <w:sz w:val="16"/>
                <w:szCs w:val="16"/>
                <w:lang w:eastAsia="en-GB"/>
              </w:rPr>
            </w:pPr>
            <w:r w:rsidRPr="00F44F1A">
              <w:rPr>
                <w:rFonts w:ascii="Times New Roman" w:hAnsi="Times New Roman" w:cs="Times New Roman"/>
                <w:sz w:val="16"/>
                <w:szCs w:val="16"/>
                <w:lang w:eastAsia="en-GB"/>
              </w:rPr>
              <w:t>11</w:t>
            </w:r>
          </w:p>
        </w:tc>
        <w:tc>
          <w:tcPr>
            <w:tcW w:w="2101" w:type="dxa"/>
            <w:tcBorders>
              <w:top w:val="nil"/>
              <w:left w:val="single" w:sz="4" w:space="0" w:color="auto"/>
              <w:bottom w:val="single" w:sz="4" w:space="0" w:color="auto"/>
              <w:right w:val="single" w:sz="4" w:space="0" w:color="auto"/>
            </w:tcBorders>
            <w:shd w:val="clear" w:color="auto" w:fill="FFFFFF"/>
            <w:noWrap/>
            <w:vAlign w:val="center"/>
            <w:hideMark/>
          </w:tcPr>
          <w:p w14:paraId="3B987F4D" w14:textId="77777777" w:rsidR="009A319D" w:rsidRPr="00F44F1A" w:rsidRDefault="009A319D" w:rsidP="008F298B">
            <w:pPr>
              <w:spacing w:after="0" w:line="240" w:lineRule="auto"/>
              <w:ind w:right="-57"/>
              <w:rPr>
                <w:rFonts w:ascii="Times New Roman" w:hAnsi="Times New Roman" w:cs="Times New Roman"/>
                <w:sz w:val="16"/>
                <w:szCs w:val="16"/>
                <w:lang w:eastAsia="en-GB"/>
              </w:rPr>
            </w:pPr>
            <w:r w:rsidRPr="00F44F1A">
              <w:rPr>
                <w:rFonts w:ascii="Times New Roman" w:hAnsi="Times New Roman" w:cs="Times New Roman"/>
                <w:sz w:val="16"/>
                <w:szCs w:val="16"/>
                <w:lang w:eastAsia="en-GB"/>
              </w:rPr>
              <w:t>Opći prihodi i primici</w:t>
            </w:r>
          </w:p>
        </w:tc>
        <w:tc>
          <w:tcPr>
            <w:tcW w:w="1069" w:type="dxa"/>
            <w:tcBorders>
              <w:top w:val="nil"/>
              <w:left w:val="nil"/>
              <w:bottom w:val="single" w:sz="4" w:space="0" w:color="auto"/>
              <w:right w:val="single" w:sz="4" w:space="0" w:color="auto"/>
            </w:tcBorders>
            <w:shd w:val="clear" w:color="auto" w:fill="FFFFFF"/>
            <w:noWrap/>
            <w:vAlign w:val="bottom"/>
          </w:tcPr>
          <w:p w14:paraId="64587474"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30786AEC"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16AA9EFA"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2AA19BFD"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095" w:type="dxa"/>
            <w:tcBorders>
              <w:top w:val="nil"/>
              <w:left w:val="nil"/>
              <w:bottom w:val="single" w:sz="4" w:space="0" w:color="auto"/>
              <w:right w:val="single" w:sz="4" w:space="0" w:color="auto"/>
            </w:tcBorders>
            <w:shd w:val="clear" w:color="auto" w:fill="FFFFFF"/>
          </w:tcPr>
          <w:p w14:paraId="14E9F11C"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p>
          <w:p w14:paraId="6DD37B7D"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61" w:type="dxa"/>
            <w:tcBorders>
              <w:top w:val="nil"/>
              <w:left w:val="single" w:sz="4" w:space="0" w:color="auto"/>
              <w:bottom w:val="single" w:sz="4" w:space="0" w:color="auto"/>
              <w:right w:val="single" w:sz="4" w:space="0" w:color="auto"/>
            </w:tcBorders>
            <w:shd w:val="clear" w:color="auto" w:fill="FFFFFF"/>
            <w:vAlign w:val="bottom"/>
          </w:tcPr>
          <w:p w14:paraId="65354CB7"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r>
      <w:tr w:rsidR="009A319D" w:rsidRPr="00F44F1A" w14:paraId="7D57425F" w14:textId="77777777" w:rsidTr="006164FF">
        <w:trPr>
          <w:trHeight w:val="293"/>
        </w:trPr>
        <w:tc>
          <w:tcPr>
            <w:tcW w:w="714" w:type="dxa"/>
            <w:tcBorders>
              <w:top w:val="nil"/>
              <w:left w:val="single" w:sz="4" w:space="0" w:color="auto"/>
              <w:bottom w:val="single" w:sz="4" w:space="0" w:color="auto"/>
              <w:right w:val="single" w:sz="4" w:space="0" w:color="auto"/>
            </w:tcBorders>
            <w:shd w:val="clear" w:color="auto" w:fill="FFFFFF"/>
            <w:hideMark/>
          </w:tcPr>
          <w:p w14:paraId="78DF20C4"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5</w:t>
            </w:r>
          </w:p>
        </w:tc>
        <w:tc>
          <w:tcPr>
            <w:tcW w:w="786" w:type="dxa"/>
            <w:tcBorders>
              <w:top w:val="nil"/>
              <w:left w:val="single" w:sz="4" w:space="0" w:color="auto"/>
              <w:bottom w:val="single" w:sz="4" w:space="0" w:color="auto"/>
              <w:right w:val="single" w:sz="4" w:space="0" w:color="auto"/>
            </w:tcBorders>
            <w:shd w:val="clear" w:color="auto" w:fill="FFFFFF"/>
          </w:tcPr>
          <w:p w14:paraId="22F8F7C4"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p>
        </w:tc>
        <w:tc>
          <w:tcPr>
            <w:tcW w:w="2101" w:type="dxa"/>
            <w:tcBorders>
              <w:top w:val="nil"/>
              <w:left w:val="single" w:sz="4" w:space="0" w:color="auto"/>
              <w:bottom w:val="single" w:sz="4" w:space="0" w:color="auto"/>
              <w:right w:val="single" w:sz="4" w:space="0" w:color="auto"/>
            </w:tcBorders>
            <w:shd w:val="clear" w:color="auto" w:fill="FFFFFF"/>
            <w:vAlign w:val="center"/>
            <w:hideMark/>
          </w:tcPr>
          <w:p w14:paraId="4445D7B8"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Pomoći</w:t>
            </w:r>
          </w:p>
        </w:tc>
        <w:tc>
          <w:tcPr>
            <w:tcW w:w="1069" w:type="dxa"/>
            <w:tcBorders>
              <w:top w:val="nil"/>
              <w:left w:val="nil"/>
              <w:bottom w:val="single" w:sz="4" w:space="0" w:color="auto"/>
              <w:right w:val="single" w:sz="4" w:space="0" w:color="auto"/>
            </w:tcBorders>
            <w:shd w:val="clear" w:color="auto" w:fill="FFFFFF"/>
            <w:noWrap/>
            <w:vAlign w:val="bottom"/>
          </w:tcPr>
          <w:p w14:paraId="46718C8E"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0D29EDD8"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1C962B2C"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4802F733"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95" w:type="dxa"/>
            <w:tcBorders>
              <w:top w:val="nil"/>
              <w:left w:val="nil"/>
              <w:bottom w:val="single" w:sz="4" w:space="0" w:color="auto"/>
              <w:right w:val="single" w:sz="4" w:space="0" w:color="auto"/>
            </w:tcBorders>
            <w:shd w:val="clear" w:color="auto" w:fill="FFFFFF"/>
          </w:tcPr>
          <w:p w14:paraId="34D22C8E"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61" w:type="dxa"/>
            <w:tcBorders>
              <w:top w:val="nil"/>
              <w:left w:val="single" w:sz="4" w:space="0" w:color="auto"/>
              <w:bottom w:val="single" w:sz="4" w:space="0" w:color="auto"/>
              <w:right w:val="single" w:sz="4" w:space="0" w:color="auto"/>
            </w:tcBorders>
            <w:shd w:val="clear" w:color="auto" w:fill="FFFFFF"/>
            <w:noWrap/>
            <w:vAlign w:val="bottom"/>
          </w:tcPr>
          <w:p w14:paraId="7E0412EE"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r>
      <w:tr w:rsidR="009A319D" w:rsidRPr="00F44F1A" w14:paraId="3000A7CB" w14:textId="77777777" w:rsidTr="006164FF">
        <w:trPr>
          <w:trHeight w:val="293"/>
        </w:trPr>
        <w:tc>
          <w:tcPr>
            <w:tcW w:w="714" w:type="dxa"/>
            <w:tcBorders>
              <w:top w:val="nil"/>
              <w:left w:val="single" w:sz="4" w:space="0" w:color="auto"/>
              <w:bottom w:val="single" w:sz="4" w:space="0" w:color="auto"/>
              <w:right w:val="single" w:sz="4" w:space="0" w:color="auto"/>
            </w:tcBorders>
            <w:shd w:val="clear" w:color="auto" w:fill="FFFFFF"/>
          </w:tcPr>
          <w:p w14:paraId="179A37EA" w14:textId="77777777" w:rsidR="009A319D" w:rsidRPr="00F44F1A" w:rsidRDefault="009A319D" w:rsidP="008F298B">
            <w:pPr>
              <w:spacing w:after="0" w:line="240" w:lineRule="auto"/>
              <w:ind w:right="-57"/>
              <w:rPr>
                <w:rFonts w:ascii="Times New Roman" w:hAnsi="Times New Roman" w:cs="Times New Roman"/>
                <w:i/>
                <w:iCs/>
                <w:sz w:val="16"/>
                <w:szCs w:val="16"/>
                <w:lang w:eastAsia="en-GB"/>
              </w:rPr>
            </w:pPr>
          </w:p>
        </w:tc>
        <w:tc>
          <w:tcPr>
            <w:tcW w:w="786" w:type="dxa"/>
            <w:tcBorders>
              <w:top w:val="nil"/>
              <w:left w:val="single" w:sz="4" w:space="0" w:color="auto"/>
              <w:bottom w:val="single" w:sz="4" w:space="0" w:color="auto"/>
              <w:right w:val="single" w:sz="4" w:space="0" w:color="auto"/>
            </w:tcBorders>
            <w:shd w:val="clear" w:color="auto" w:fill="FFFFFF"/>
            <w:hideMark/>
          </w:tcPr>
          <w:p w14:paraId="125FDA29" w14:textId="77777777" w:rsidR="009A319D" w:rsidRPr="00F44F1A" w:rsidRDefault="009A319D" w:rsidP="008F298B">
            <w:pPr>
              <w:spacing w:after="0" w:line="240" w:lineRule="auto"/>
              <w:ind w:right="-57"/>
              <w:rPr>
                <w:rFonts w:ascii="Times New Roman" w:hAnsi="Times New Roman" w:cs="Times New Roman"/>
                <w:sz w:val="16"/>
                <w:szCs w:val="16"/>
                <w:lang w:eastAsia="en-GB"/>
              </w:rPr>
            </w:pPr>
            <w:r w:rsidRPr="00F44F1A">
              <w:rPr>
                <w:rFonts w:ascii="Times New Roman" w:hAnsi="Times New Roman" w:cs="Times New Roman"/>
                <w:sz w:val="16"/>
                <w:szCs w:val="16"/>
                <w:lang w:eastAsia="en-GB"/>
              </w:rPr>
              <w:t>54</w:t>
            </w:r>
          </w:p>
        </w:tc>
        <w:tc>
          <w:tcPr>
            <w:tcW w:w="21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411BAF" w14:textId="77777777" w:rsidR="009A319D" w:rsidRPr="00F44F1A" w:rsidRDefault="009A319D" w:rsidP="008F298B">
            <w:pPr>
              <w:spacing w:after="0" w:line="240" w:lineRule="auto"/>
              <w:ind w:right="-57"/>
              <w:rPr>
                <w:rFonts w:ascii="Times New Roman" w:hAnsi="Times New Roman" w:cs="Times New Roman"/>
                <w:sz w:val="16"/>
                <w:szCs w:val="16"/>
                <w:lang w:eastAsia="en-GB"/>
              </w:rPr>
            </w:pPr>
            <w:r w:rsidRPr="00F44F1A">
              <w:rPr>
                <w:rFonts w:ascii="Times New Roman" w:hAnsi="Times New Roman" w:cs="Times New Roman"/>
                <w:sz w:val="16"/>
                <w:szCs w:val="16"/>
                <w:lang w:eastAsia="en-GB"/>
              </w:rPr>
              <w:t>Pomoći-korisnici</w:t>
            </w:r>
          </w:p>
        </w:tc>
        <w:tc>
          <w:tcPr>
            <w:tcW w:w="1069" w:type="dxa"/>
            <w:tcBorders>
              <w:top w:val="nil"/>
              <w:left w:val="nil"/>
              <w:bottom w:val="single" w:sz="4" w:space="0" w:color="auto"/>
              <w:right w:val="single" w:sz="4" w:space="0" w:color="auto"/>
            </w:tcBorders>
            <w:shd w:val="clear" w:color="auto" w:fill="FFFFFF"/>
            <w:noWrap/>
            <w:vAlign w:val="bottom"/>
          </w:tcPr>
          <w:p w14:paraId="16CFB250"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38F86136"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2BB61D4D"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048ECDCC"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095" w:type="dxa"/>
            <w:tcBorders>
              <w:top w:val="nil"/>
              <w:left w:val="nil"/>
              <w:bottom w:val="single" w:sz="4" w:space="0" w:color="auto"/>
              <w:right w:val="single" w:sz="4" w:space="0" w:color="auto"/>
            </w:tcBorders>
            <w:shd w:val="clear" w:color="auto" w:fill="FFFFFF"/>
          </w:tcPr>
          <w:p w14:paraId="7579AEC6"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61" w:type="dxa"/>
            <w:tcBorders>
              <w:top w:val="nil"/>
              <w:left w:val="single" w:sz="4" w:space="0" w:color="auto"/>
              <w:bottom w:val="single" w:sz="4" w:space="0" w:color="auto"/>
              <w:right w:val="single" w:sz="4" w:space="0" w:color="auto"/>
            </w:tcBorders>
            <w:shd w:val="clear" w:color="auto" w:fill="FFFFFF"/>
            <w:vAlign w:val="bottom"/>
          </w:tcPr>
          <w:p w14:paraId="5832CD73"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r>
      <w:tr w:rsidR="009A319D" w:rsidRPr="00F44F1A" w14:paraId="6FD8D89C" w14:textId="77777777" w:rsidTr="006164FF">
        <w:trPr>
          <w:trHeight w:val="29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2431E99E"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7</w:t>
            </w:r>
          </w:p>
        </w:tc>
        <w:tc>
          <w:tcPr>
            <w:tcW w:w="786" w:type="dxa"/>
            <w:tcBorders>
              <w:top w:val="single" w:sz="4" w:space="0" w:color="auto"/>
              <w:left w:val="single" w:sz="4" w:space="0" w:color="auto"/>
              <w:bottom w:val="single" w:sz="4" w:space="0" w:color="auto"/>
              <w:right w:val="single" w:sz="4" w:space="0" w:color="auto"/>
            </w:tcBorders>
            <w:shd w:val="clear" w:color="auto" w:fill="FFFFFF"/>
          </w:tcPr>
          <w:p w14:paraId="29DC2831"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p>
        </w:tc>
        <w:tc>
          <w:tcPr>
            <w:tcW w:w="21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FEB8D0" w14:textId="77777777" w:rsidR="009A319D" w:rsidRPr="00F44F1A" w:rsidRDefault="009A319D" w:rsidP="008F298B">
            <w:pPr>
              <w:spacing w:after="0" w:line="240" w:lineRule="auto"/>
              <w:ind w:right="-57"/>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 xml:space="preserve">Prihodi od prodaje </w:t>
            </w:r>
          </w:p>
        </w:tc>
        <w:tc>
          <w:tcPr>
            <w:tcW w:w="1069" w:type="dxa"/>
            <w:tcBorders>
              <w:top w:val="single" w:sz="4" w:space="0" w:color="auto"/>
              <w:left w:val="nil"/>
              <w:bottom w:val="single" w:sz="4" w:space="0" w:color="auto"/>
              <w:right w:val="single" w:sz="4" w:space="0" w:color="auto"/>
            </w:tcBorders>
            <w:shd w:val="clear" w:color="auto" w:fill="FFFFFF"/>
            <w:noWrap/>
            <w:vAlign w:val="bottom"/>
          </w:tcPr>
          <w:p w14:paraId="3004FBAD"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8" w:type="dxa"/>
            <w:tcBorders>
              <w:top w:val="single" w:sz="4" w:space="0" w:color="auto"/>
              <w:left w:val="nil"/>
              <w:bottom w:val="single" w:sz="4" w:space="0" w:color="auto"/>
              <w:right w:val="single" w:sz="4" w:space="0" w:color="auto"/>
            </w:tcBorders>
            <w:shd w:val="clear" w:color="auto" w:fill="FFFFFF"/>
            <w:noWrap/>
            <w:vAlign w:val="bottom"/>
          </w:tcPr>
          <w:p w14:paraId="4A37D5EB"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8" w:type="dxa"/>
            <w:tcBorders>
              <w:top w:val="single" w:sz="4" w:space="0" w:color="auto"/>
              <w:left w:val="nil"/>
              <w:bottom w:val="single" w:sz="4" w:space="0" w:color="auto"/>
              <w:right w:val="single" w:sz="4" w:space="0" w:color="auto"/>
            </w:tcBorders>
            <w:shd w:val="clear" w:color="auto" w:fill="FFFFFF"/>
            <w:noWrap/>
            <w:vAlign w:val="bottom"/>
          </w:tcPr>
          <w:p w14:paraId="5B166971"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18" w:type="dxa"/>
            <w:tcBorders>
              <w:top w:val="single" w:sz="4" w:space="0" w:color="auto"/>
              <w:left w:val="nil"/>
              <w:bottom w:val="single" w:sz="4" w:space="0" w:color="auto"/>
              <w:right w:val="single" w:sz="4" w:space="0" w:color="auto"/>
            </w:tcBorders>
            <w:shd w:val="clear" w:color="auto" w:fill="FFFFFF"/>
            <w:noWrap/>
            <w:vAlign w:val="bottom"/>
          </w:tcPr>
          <w:p w14:paraId="05D8026D"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095" w:type="dxa"/>
            <w:tcBorders>
              <w:top w:val="single" w:sz="4" w:space="0" w:color="auto"/>
              <w:left w:val="nil"/>
              <w:bottom w:val="single" w:sz="4" w:space="0" w:color="auto"/>
              <w:right w:val="single" w:sz="4" w:space="0" w:color="auto"/>
            </w:tcBorders>
            <w:shd w:val="clear" w:color="auto" w:fill="FFFFFF"/>
          </w:tcPr>
          <w:p w14:paraId="4AE1B210"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bottom"/>
          </w:tcPr>
          <w:p w14:paraId="4F78FEEE" w14:textId="77777777" w:rsidR="009A319D" w:rsidRPr="00F44F1A" w:rsidRDefault="009A319D" w:rsidP="008F298B">
            <w:pPr>
              <w:spacing w:after="0" w:line="240" w:lineRule="auto"/>
              <w:ind w:right="-57"/>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r>
      <w:tr w:rsidR="009A319D" w:rsidRPr="00F44F1A" w14:paraId="27AAEA40" w14:textId="77777777" w:rsidTr="006164FF">
        <w:trPr>
          <w:trHeight w:val="293"/>
        </w:trPr>
        <w:tc>
          <w:tcPr>
            <w:tcW w:w="714" w:type="dxa"/>
            <w:tcBorders>
              <w:top w:val="nil"/>
              <w:left w:val="single" w:sz="4" w:space="0" w:color="auto"/>
              <w:bottom w:val="single" w:sz="4" w:space="0" w:color="auto"/>
              <w:right w:val="single" w:sz="4" w:space="0" w:color="auto"/>
            </w:tcBorders>
            <w:shd w:val="clear" w:color="auto" w:fill="FFFFFF"/>
          </w:tcPr>
          <w:p w14:paraId="6CFAC4F1" w14:textId="77777777" w:rsidR="009A319D" w:rsidRPr="00F44F1A" w:rsidRDefault="009A319D" w:rsidP="008F298B">
            <w:pPr>
              <w:spacing w:after="0" w:line="240" w:lineRule="auto"/>
              <w:ind w:right="-57"/>
              <w:rPr>
                <w:rFonts w:ascii="Times New Roman" w:hAnsi="Times New Roman" w:cs="Times New Roman"/>
                <w:sz w:val="16"/>
                <w:szCs w:val="16"/>
                <w:lang w:eastAsia="en-GB"/>
              </w:rPr>
            </w:pPr>
          </w:p>
        </w:tc>
        <w:tc>
          <w:tcPr>
            <w:tcW w:w="786" w:type="dxa"/>
            <w:tcBorders>
              <w:top w:val="nil"/>
              <w:left w:val="single" w:sz="4" w:space="0" w:color="auto"/>
              <w:bottom w:val="single" w:sz="4" w:space="0" w:color="auto"/>
              <w:right w:val="single" w:sz="4" w:space="0" w:color="auto"/>
            </w:tcBorders>
            <w:shd w:val="clear" w:color="auto" w:fill="FFFFFF"/>
            <w:hideMark/>
          </w:tcPr>
          <w:p w14:paraId="6B623D85" w14:textId="77777777" w:rsidR="009A319D" w:rsidRPr="00F44F1A" w:rsidRDefault="009A319D" w:rsidP="008F298B">
            <w:pPr>
              <w:spacing w:after="0" w:line="240" w:lineRule="auto"/>
              <w:ind w:right="-57"/>
              <w:rPr>
                <w:rFonts w:ascii="Times New Roman" w:hAnsi="Times New Roman" w:cs="Times New Roman"/>
                <w:sz w:val="16"/>
                <w:szCs w:val="16"/>
                <w:lang w:eastAsia="en-GB"/>
              </w:rPr>
            </w:pPr>
            <w:r w:rsidRPr="00F44F1A">
              <w:rPr>
                <w:rFonts w:ascii="Times New Roman" w:hAnsi="Times New Roman" w:cs="Times New Roman"/>
                <w:sz w:val="16"/>
                <w:szCs w:val="16"/>
                <w:lang w:eastAsia="en-GB"/>
              </w:rPr>
              <w:t>71</w:t>
            </w:r>
          </w:p>
        </w:tc>
        <w:tc>
          <w:tcPr>
            <w:tcW w:w="2101" w:type="dxa"/>
            <w:tcBorders>
              <w:top w:val="nil"/>
              <w:left w:val="single" w:sz="4" w:space="0" w:color="auto"/>
              <w:bottom w:val="single" w:sz="4" w:space="0" w:color="auto"/>
              <w:right w:val="single" w:sz="4" w:space="0" w:color="auto"/>
            </w:tcBorders>
            <w:shd w:val="clear" w:color="auto" w:fill="FFFFFF"/>
            <w:noWrap/>
            <w:vAlign w:val="center"/>
            <w:hideMark/>
          </w:tcPr>
          <w:p w14:paraId="32DF0DC7" w14:textId="77777777" w:rsidR="009A319D" w:rsidRPr="00F44F1A" w:rsidRDefault="009A319D" w:rsidP="008F298B">
            <w:pPr>
              <w:spacing w:after="0" w:line="240" w:lineRule="auto"/>
              <w:ind w:right="-57"/>
              <w:rPr>
                <w:rFonts w:ascii="Times New Roman" w:hAnsi="Times New Roman" w:cs="Times New Roman"/>
                <w:sz w:val="16"/>
                <w:szCs w:val="16"/>
                <w:lang w:eastAsia="en-GB"/>
              </w:rPr>
            </w:pPr>
            <w:r w:rsidRPr="00F44F1A">
              <w:rPr>
                <w:rFonts w:ascii="Times New Roman" w:hAnsi="Times New Roman" w:cs="Times New Roman"/>
                <w:sz w:val="16"/>
                <w:szCs w:val="16"/>
                <w:lang w:eastAsia="en-GB"/>
              </w:rPr>
              <w:t xml:space="preserve">Prihodi od prodaje </w:t>
            </w:r>
          </w:p>
        </w:tc>
        <w:tc>
          <w:tcPr>
            <w:tcW w:w="1069" w:type="dxa"/>
            <w:tcBorders>
              <w:top w:val="nil"/>
              <w:left w:val="nil"/>
              <w:bottom w:val="single" w:sz="4" w:space="0" w:color="auto"/>
              <w:right w:val="single" w:sz="4" w:space="0" w:color="auto"/>
            </w:tcBorders>
            <w:shd w:val="clear" w:color="auto" w:fill="FFFFFF"/>
            <w:noWrap/>
            <w:vAlign w:val="bottom"/>
          </w:tcPr>
          <w:p w14:paraId="32206BE0"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20D74F63"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7F0D48BA"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3BABF784"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095" w:type="dxa"/>
            <w:tcBorders>
              <w:top w:val="nil"/>
              <w:left w:val="nil"/>
              <w:bottom w:val="single" w:sz="4" w:space="0" w:color="auto"/>
              <w:right w:val="single" w:sz="4" w:space="0" w:color="auto"/>
            </w:tcBorders>
            <w:shd w:val="clear" w:color="auto" w:fill="FFFFFF"/>
          </w:tcPr>
          <w:p w14:paraId="4F4344D1"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c>
          <w:tcPr>
            <w:tcW w:w="1161" w:type="dxa"/>
            <w:tcBorders>
              <w:top w:val="nil"/>
              <w:left w:val="single" w:sz="4" w:space="0" w:color="auto"/>
              <w:bottom w:val="single" w:sz="4" w:space="0" w:color="auto"/>
              <w:right w:val="single" w:sz="4" w:space="0" w:color="auto"/>
            </w:tcBorders>
            <w:shd w:val="clear" w:color="auto" w:fill="FFFFFF"/>
            <w:vAlign w:val="bottom"/>
          </w:tcPr>
          <w:p w14:paraId="62B3D2CD" w14:textId="77777777" w:rsidR="009A319D" w:rsidRPr="00F44F1A" w:rsidRDefault="009A319D" w:rsidP="008F298B">
            <w:pPr>
              <w:spacing w:after="0" w:line="240" w:lineRule="auto"/>
              <w:ind w:right="-57"/>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w:t>
            </w:r>
          </w:p>
        </w:tc>
      </w:tr>
    </w:tbl>
    <w:p w14:paraId="62E962AE" w14:textId="77777777" w:rsidR="009A319D" w:rsidRPr="00F44F1A" w:rsidRDefault="009A319D" w:rsidP="009A319D">
      <w:pPr>
        <w:spacing w:line="240" w:lineRule="auto"/>
        <w:jc w:val="both"/>
        <w:rPr>
          <w:rFonts w:ascii="Times New Roman" w:hAnsi="Times New Roman" w:cs="Times New Roman"/>
          <w:b/>
          <w:sz w:val="16"/>
          <w:szCs w:val="16"/>
          <w:highlight w:val="yellow"/>
        </w:rPr>
      </w:pPr>
    </w:p>
    <w:p w14:paraId="07F7E130" w14:textId="77777777" w:rsidR="001A06BA" w:rsidRDefault="001A06BA" w:rsidP="009A319D">
      <w:pPr>
        <w:pStyle w:val="ListParagraph"/>
        <w:ind w:left="0"/>
        <w:jc w:val="both"/>
        <w:rPr>
          <w:rFonts w:ascii="Times New Roman" w:hAnsi="Times New Roman" w:cs="Times New Roman"/>
          <w:b/>
          <w:sz w:val="24"/>
          <w:szCs w:val="24"/>
        </w:rPr>
      </w:pPr>
      <w:bookmarkStart w:id="7" w:name="_Hlk158122431"/>
    </w:p>
    <w:p w14:paraId="4452D6A5" w14:textId="744EA409" w:rsidR="009A319D" w:rsidRPr="00F44F1A" w:rsidRDefault="009A319D" w:rsidP="009A319D">
      <w:pPr>
        <w:pStyle w:val="ListParagraph"/>
        <w:ind w:left="0"/>
        <w:jc w:val="both"/>
        <w:rPr>
          <w:rFonts w:ascii="Times New Roman" w:hAnsi="Times New Roman" w:cs="Times New Roman"/>
          <w:b/>
          <w:sz w:val="24"/>
          <w:szCs w:val="24"/>
        </w:rPr>
      </w:pPr>
      <w:r w:rsidRPr="00F44F1A">
        <w:rPr>
          <w:rFonts w:ascii="Times New Roman" w:hAnsi="Times New Roman" w:cs="Times New Roman"/>
          <w:b/>
          <w:sz w:val="24"/>
          <w:szCs w:val="24"/>
        </w:rPr>
        <w:t>Obrazloženje ostvarenja Prihoda i primitaka, Rashoda i izdataka te prenesenog manjka financijskog plana u 2025.godini</w:t>
      </w:r>
    </w:p>
    <w:p w14:paraId="390147AA" w14:textId="77777777" w:rsidR="009A319D" w:rsidRPr="00F44F1A" w:rsidRDefault="009A319D" w:rsidP="009A319D">
      <w:pPr>
        <w:pStyle w:val="ListParagraph"/>
        <w:ind w:left="0"/>
        <w:jc w:val="both"/>
        <w:rPr>
          <w:rFonts w:ascii="Times New Roman" w:hAnsi="Times New Roman" w:cs="Times New Roman"/>
          <w:bCs/>
          <w:sz w:val="24"/>
          <w:szCs w:val="24"/>
        </w:rPr>
      </w:pPr>
    </w:p>
    <w:bookmarkEnd w:id="7"/>
    <w:p w14:paraId="012728CB" w14:textId="77777777" w:rsidR="009A319D" w:rsidRPr="006164FF" w:rsidRDefault="009A319D" w:rsidP="009A319D">
      <w:pPr>
        <w:pStyle w:val="ListParagraph"/>
        <w:ind w:left="0"/>
        <w:jc w:val="both"/>
        <w:rPr>
          <w:rFonts w:ascii="Times New Roman" w:hAnsi="Times New Roman" w:cs="Times New Roman"/>
          <w:b/>
          <w:sz w:val="24"/>
          <w:szCs w:val="24"/>
        </w:rPr>
      </w:pPr>
      <w:r w:rsidRPr="006164FF">
        <w:rPr>
          <w:rFonts w:ascii="Times New Roman" w:hAnsi="Times New Roman" w:cs="Times New Roman"/>
          <w:b/>
          <w:sz w:val="24"/>
          <w:szCs w:val="24"/>
        </w:rPr>
        <w:t>1.PRIHODI I PRIMICI</w:t>
      </w:r>
    </w:p>
    <w:p w14:paraId="565493AA" w14:textId="77777777" w:rsidR="009A319D" w:rsidRPr="00F44F1A" w:rsidRDefault="009A319D" w:rsidP="009A319D">
      <w:pPr>
        <w:pStyle w:val="ListParagraph"/>
        <w:ind w:left="0"/>
        <w:jc w:val="both"/>
        <w:rPr>
          <w:rFonts w:ascii="Times New Roman" w:hAnsi="Times New Roman" w:cs="Times New Roman"/>
          <w:sz w:val="24"/>
          <w:szCs w:val="24"/>
        </w:rPr>
      </w:pPr>
    </w:p>
    <w:p w14:paraId="05B1C923" w14:textId="77777777" w:rsidR="009A319D" w:rsidRPr="00F44F1A" w:rsidRDefault="009A319D" w:rsidP="009A319D">
      <w:pPr>
        <w:pStyle w:val="ListParagraph"/>
        <w:ind w:left="0"/>
        <w:jc w:val="both"/>
        <w:rPr>
          <w:rFonts w:ascii="Times New Roman" w:hAnsi="Times New Roman" w:cs="Times New Roman"/>
          <w:sz w:val="24"/>
          <w:szCs w:val="24"/>
        </w:rPr>
      </w:pPr>
      <w:r w:rsidRPr="00F44F1A">
        <w:rPr>
          <w:rFonts w:ascii="Times New Roman" w:hAnsi="Times New Roman" w:cs="Times New Roman"/>
          <w:sz w:val="24"/>
          <w:szCs w:val="24"/>
        </w:rPr>
        <w:t>Ukupni primici i prihodi Gradske knjižnice i čitaonice “Viktor Car Emin” Opatija u razdoblju od 01. siječnja do 31. prosinca 2025.godine iznose 591.240,51 euro, odnosno izvršeni su na razini 89% godišnjeg plana, a odnose se na prihode poslovanja. U odnosu na ukupne prihode u istom razdoblju prethodne godine, radi se o povećanju od 26,39 %.</w:t>
      </w:r>
    </w:p>
    <w:p w14:paraId="107E03A2" w14:textId="77777777" w:rsidR="009A319D" w:rsidRPr="00F44F1A" w:rsidRDefault="009A319D" w:rsidP="009A319D">
      <w:pPr>
        <w:pStyle w:val="ListParagraph"/>
        <w:ind w:left="0"/>
        <w:jc w:val="both"/>
        <w:rPr>
          <w:rFonts w:ascii="Times New Roman" w:hAnsi="Times New Roman" w:cs="Times New Roman"/>
          <w:sz w:val="24"/>
          <w:szCs w:val="24"/>
        </w:rPr>
      </w:pPr>
      <w:r w:rsidRPr="00F44F1A">
        <w:rPr>
          <w:rFonts w:ascii="Times New Roman" w:hAnsi="Times New Roman" w:cs="Times New Roman"/>
          <w:sz w:val="24"/>
          <w:szCs w:val="24"/>
        </w:rPr>
        <w:t xml:space="preserve">Prihodi od Pomoći proračunskim korisnicima iz proračuna koji im nije nadležan bilježe rast od 25,34 % u odnosu na prethodnu godinu, </w:t>
      </w:r>
    </w:p>
    <w:p w14:paraId="4D5E0F01" w14:textId="77777777" w:rsidR="009A319D" w:rsidRPr="00F44F1A" w:rsidRDefault="009A319D" w:rsidP="009A319D">
      <w:pPr>
        <w:pStyle w:val="ListParagraph"/>
        <w:ind w:left="0"/>
        <w:jc w:val="both"/>
        <w:rPr>
          <w:rFonts w:ascii="Times New Roman" w:hAnsi="Times New Roman" w:cs="Times New Roman"/>
          <w:bCs/>
          <w:sz w:val="24"/>
          <w:szCs w:val="24"/>
        </w:rPr>
      </w:pPr>
      <w:r w:rsidRPr="00F44F1A">
        <w:rPr>
          <w:rFonts w:ascii="Times New Roman" w:hAnsi="Times New Roman" w:cs="Times New Roman"/>
          <w:sz w:val="24"/>
          <w:szCs w:val="24"/>
        </w:rPr>
        <w:t>Prihodi po posebnim propisima u cijelosti se odnose na prihode od članarina, zakasnina i oni su u odnosu na proteklu godinu</w:t>
      </w:r>
      <w:r w:rsidRPr="00F44F1A">
        <w:rPr>
          <w:rFonts w:ascii="Times New Roman" w:hAnsi="Times New Roman" w:cs="Times New Roman"/>
          <w:bCs/>
          <w:sz w:val="24"/>
          <w:szCs w:val="24"/>
        </w:rPr>
        <w:t xml:space="preserve"> veći za 6,70  %. Ovo povećanje se odnosi na povećanje broja članova.</w:t>
      </w:r>
    </w:p>
    <w:p w14:paraId="2C727933" w14:textId="77777777" w:rsidR="009A319D" w:rsidRPr="00F44F1A" w:rsidRDefault="009A319D" w:rsidP="009A319D">
      <w:pPr>
        <w:pStyle w:val="ListParagraph"/>
        <w:ind w:left="0"/>
        <w:jc w:val="both"/>
        <w:rPr>
          <w:rFonts w:ascii="Times New Roman" w:hAnsi="Times New Roman" w:cs="Times New Roman"/>
          <w:bCs/>
          <w:sz w:val="24"/>
          <w:szCs w:val="24"/>
        </w:rPr>
      </w:pPr>
      <w:r w:rsidRPr="00F44F1A">
        <w:rPr>
          <w:rFonts w:ascii="Times New Roman" w:hAnsi="Times New Roman" w:cs="Times New Roman"/>
          <w:bCs/>
          <w:sz w:val="24"/>
          <w:szCs w:val="24"/>
        </w:rPr>
        <w:t>Prihodi od prodaje proizvoda i roba te pruženih usluga i prihodi od donacija u cijelosti se odnose na prihode od pruženih usluga fotokopiranja, ostvareni su u iznosu od 71,70 eura. U odnosu na isto razdoblje prethodne godine radi se o neznatnom smanjenju.</w:t>
      </w:r>
    </w:p>
    <w:p w14:paraId="3EA05938" w14:textId="77777777" w:rsidR="009A319D" w:rsidRPr="00F44F1A" w:rsidRDefault="009A319D" w:rsidP="009A319D">
      <w:pPr>
        <w:pStyle w:val="ListParagraph"/>
        <w:ind w:left="0"/>
        <w:jc w:val="both"/>
        <w:rPr>
          <w:rFonts w:ascii="Times New Roman" w:hAnsi="Times New Roman" w:cs="Times New Roman"/>
          <w:bCs/>
          <w:sz w:val="24"/>
          <w:szCs w:val="24"/>
        </w:rPr>
      </w:pPr>
      <w:r w:rsidRPr="00F44F1A">
        <w:rPr>
          <w:rFonts w:ascii="Times New Roman" w:hAnsi="Times New Roman" w:cs="Times New Roman"/>
          <w:bCs/>
          <w:sz w:val="24"/>
          <w:szCs w:val="24"/>
        </w:rPr>
        <w:t>Prihodi iz nadležnog proračuna za financiranje redovne djelatnosti proračunskih korisnika iznose 275.228,65 eura, razmjerni su rashodima iz istog izvora, a izvršeni su na razini 28,96  % godišnjeg plana ( razlog tome je što smo prvih šest mjeseci poslovali s djelatnikom manje u odnosu na proteklu godinu). U strukturi se odnose na Prihode iz nadležnog proračuna za financiranje rashoda poslovanja i Prihode iz nadležnog proračuna za financiranje rashoda za nabavu nefinancijske imovine.</w:t>
      </w:r>
    </w:p>
    <w:p w14:paraId="288B7BF5" w14:textId="77777777" w:rsidR="009A319D" w:rsidRDefault="009A319D" w:rsidP="009A319D">
      <w:pPr>
        <w:pStyle w:val="ListParagraph"/>
        <w:ind w:left="0"/>
        <w:jc w:val="both"/>
        <w:rPr>
          <w:rFonts w:ascii="Times New Roman" w:hAnsi="Times New Roman" w:cs="Times New Roman"/>
          <w:bCs/>
          <w:sz w:val="24"/>
          <w:szCs w:val="24"/>
        </w:rPr>
      </w:pPr>
    </w:p>
    <w:p w14:paraId="64771E6B" w14:textId="77777777" w:rsidR="00FE43E3" w:rsidRDefault="00FE43E3" w:rsidP="009A319D">
      <w:pPr>
        <w:pStyle w:val="ListParagraph"/>
        <w:ind w:left="0"/>
        <w:jc w:val="both"/>
        <w:rPr>
          <w:rFonts w:ascii="Times New Roman" w:hAnsi="Times New Roman" w:cs="Times New Roman"/>
          <w:bCs/>
          <w:sz w:val="24"/>
          <w:szCs w:val="24"/>
        </w:rPr>
      </w:pPr>
    </w:p>
    <w:p w14:paraId="78763F62" w14:textId="77777777" w:rsidR="00FE43E3" w:rsidRDefault="00FE43E3" w:rsidP="009A319D">
      <w:pPr>
        <w:pStyle w:val="ListParagraph"/>
        <w:ind w:left="0"/>
        <w:jc w:val="both"/>
        <w:rPr>
          <w:rFonts w:ascii="Times New Roman" w:hAnsi="Times New Roman" w:cs="Times New Roman"/>
          <w:bCs/>
          <w:sz w:val="24"/>
          <w:szCs w:val="24"/>
        </w:rPr>
      </w:pPr>
    </w:p>
    <w:p w14:paraId="6FA35C34" w14:textId="77777777" w:rsidR="00FE43E3" w:rsidRPr="00F44F1A" w:rsidRDefault="00FE43E3" w:rsidP="009A319D">
      <w:pPr>
        <w:pStyle w:val="ListParagraph"/>
        <w:ind w:left="0"/>
        <w:jc w:val="both"/>
        <w:rPr>
          <w:rFonts w:ascii="Times New Roman" w:hAnsi="Times New Roman" w:cs="Times New Roman"/>
          <w:bCs/>
          <w:sz w:val="24"/>
          <w:szCs w:val="24"/>
        </w:rPr>
      </w:pPr>
    </w:p>
    <w:p w14:paraId="68E195AB" w14:textId="77777777" w:rsidR="009A319D" w:rsidRPr="006164FF" w:rsidRDefault="009A319D" w:rsidP="009A319D">
      <w:pPr>
        <w:pStyle w:val="ListParagraph"/>
        <w:ind w:left="0"/>
        <w:jc w:val="both"/>
        <w:rPr>
          <w:rFonts w:ascii="Times New Roman" w:hAnsi="Times New Roman" w:cs="Times New Roman"/>
          <w:b/>
          <w:sz w:val="24"/>
          <w:szCs w:val="24"/>
        </w:rPr>
      </w:pPr>
      <w:r w:rsidRPr="006164FF">
        <w:rPr>
          <w:rFonts w:ascii="Times New Roman" w:hAnsi="Times New Roman" w:cs="Times New Roman"/>
          <w:b/>
          <w:sz w:val="24"/>
          <w:szCs w:val="24"/>
        </w:rPr>
        <w:lastRenderedPageBreak/>
        <w:t>2.RASHODI I IZDACI</w:t>
      </w:r>
    </w:p>
    <w:p w14:paraId="3137B4A9" w14:textId="77777777" w:rsidR="009A319D" w:rsidRPr="00F44F1A" w:rsidRDefault="009A319D" w:rsidP="009A319D">
      <w:pPr>
        <w:pStyle w:val="ListParagraph"/>
        <w:ind w:left="0"/>
        <w:jc w:val="both"/>
        <w:rPr>
          <w:rFonts w:ascii="Times New Roman" w:hAnsi="Times New Roman" w:cs="Times New Roman"/>
          <w:bCs/>
          <w:sz w:val="24"/>
          <w:szCs w:val="24"/>
        </w:rPr>
      </w:pPr>
    </w:p>
    <w:p w14:paraId="411A94AE" w14:textId="77777777" w:rsidR="009A319D" w:rsidRPr="00F44F1A" w:rsidRDefault="009A319D" w:rsidP="009A319D">
      <w:pPr>
        <w:pStyle w:val="ListParagraph"/>
        <w:ind w:left="0"/>
        <w:jc w:val="both"/>
        <w:rPr>
          <w:rFonts w:ascii="Times New Roman" w:hAnsi="Times New Roman" w:cs="Times New Roman"/>
          <w:bCs/>
          <w:sz w:val="24"/>
          <w:szCs w:val="24"/>
        </w:rPr>
      </w:pPr>
      <w:r w:rsidRPr="00F44F1A">
        <w:rPr>
          <w:rFonts w:ascii="Times New Roman" w:hAnsi="Times New Roman" w:cs="Times New Roman"/>
          <w:bCs/>
          <w:sz w:val="24"/>
          <w:szCs w:val="24"/>
        </w:rPr>
        <w:t>Ukupni rashodi i izdaci u razdoblju od 01. siječnja do 31. prosinca 2025.godine iznose 594.450,81  eura, odnosno izvršeni su na razini 93% godišnjeg plana, od čega se na rashode poslovanja odnosi 503.609,62 eura, a na rashode za nabavu nefinancijske imovine  90.841,19 eura.</w:t>
      </w:r>
    </w:p>
    <w:p w14:paraId="33C6B685" w14:textId="77777777" w:rsidR="009A319D" w:rsidRPr="00F44F1A" w:rsidRDefault="009A319D" w:rsidP="009A319D">
      <w:pPr>
        <w:pStyle w:val="ListParagraph"/>
        <w:ind w:left="0"/>
        <w:jc w:val="both"/>
        <w:rPr>
          <w:rFonts w:ascii="Times New Roman" w:hAnsi="Times New Roman" w:cs="Times New Roman"/>
          <w:bCs/>
          <w:sz w:val="24"/>
          <w:szCs w:val="24"/>
        </w:rPr>
      </w:pPr>
      <w:r w:rsidRPr="00F44F1A">
        <w:rPr>
          <w:rFonts w:ascii="Times New Roman" w:hAnsi="Times New Roman" w:cs="Times New Roman"/>
          <w:bCs/>
          <w:sz w:val="24"/>
          <w:szCs w:val="24"/>
        </w:rPr>
        <w:t>Rashodi poslovanja u razdoblju od 01. siječnja  do 31. prosinca  2025. godine iznose 503.609,62 eura, odnosno izvršeni su na razini od 93 % godišnjeg plana.</w:t>
      </w:r>
    </w:p>
    <w:p w14:paraId="6954E7F4" w14:textId="77777777" w:rsidR="009A319D" w:rsidRPr="00F44F1A" w:rsidRDefault="009A319D" w:rsidP="009A319D">
      <w:pPr>
        <w:pStyle w:val="ListParagraph"/>
        <w:ind w:left="0"/>
        <w:jc w:val="both"/>
        <w:rPr>
          <w:rFonts w:ascii="Times New Roman" w:hAnsi="Times New Roman" w:cs="Times New Roman"/>
          <w:bCs/>
          <w:sz w:val="24"/>
          <w:szCs w:val="24"/>
        </w:rPr>
      </w:pPr>
      <w:r w:rsidRPr="00F44F1A">
        <w:rPr>
          <w:rFonts w:ascii="Times New Roman" w:hAnsi="Times New Roman" w:cs="Times New Roman"/>
          <w:bCs/>
          <w:sz w:val="24"/>
          <w:szCs w:val="24"/>
        </w:rPr>
        <w:t>Rashodi za zaposlene iznose 400.353,28 eura, izvršeni su na razini 93 % godišnjeg plana.</w:t>
      </w:r>
    </w:p>
    <w:p w14:paraId="79535B19" w14:textId="77777777" w:rsidR="009A319D" w:rsidRPr="00F44F1A" w:rsidRDefault="009A319D" w:rsidP="009A319D">
      <w:pPr>
        <w:pStyle w:val="ListParagraph"/>
        <w:ind w:left="0"/>
        <w:jc w:val="both"/>
        <w:rPr>
          <w:rFonts w:ascii="Times New Roman" w:hAnsi="Times New Roman" w:cs="Times New Roman"/>
          <w:sz w:val="24"/>
          <w:szCs w:val="24"/>
        </w:rPr>
      </w:pPr>
      <w:r w:rsidRPr="00F44F1A">
        <w:rPr>
          <w:rFonts w:ascii="Times New Roman" w:hAnsi="Times New Roman" w:cs="Times New Roman"/>
          <w:bCs/>
          <w:sz w:val="24"/>
          <w:szCs w:val="24"/>
        </w:rPr>
        <w:t>Materijalni rashodi izvršeni su u iznosu od 103.256,34 eura, odnosno 88% godišnjeg plana.</w:t>
      </w:r>
    </w:p>
    <w:p w14:paraId="0DDAB7A9" w14:textId="77777777" w:rsidR="009A319D" w:rsidRPr="00F44F1A" w:rsidRDefault="009A319D" w:rsidP="009A319D">
      <w:pPr>
        <w:spacing w:line="240" w:lineRule="auto"/>
        <w:jc w:val="both"/>
        <w:rPr>
          <w:rFonts w:ascii="Times New Roman" w:hAnsi="Times New Roman" w:cs="Times New Roman"/>
          <w:bCs/>
          <w:sz w:val="24"/>
          <w:szCs w:val="24"/>
          <w:lang w:eastAsia="hr-HR"/>
        </w:rPr>
      </w:pPr>
      <w:r w:rsidRPr="00F44F1A">
        <w:rPr>
          <w:rFonts w:ascii="Times New Roman" w:hAnsi="Times New Roman" w:cs="Times New Roman"/>
          <w:bCs/>
          <w:sz w:val="24"/>
          <w:szCs w:val="24"/>
          <w:lang w:eastAsia="hr-HR"/>
        </w:rPr>
        <w:t>Naknade troškova zaposlenima iznose 13.044,07 eura., a odnose se na naknade za prijevoz u iznosu od 8314,15 eura, na službena putovanja 2237,67 eura, zatim stručno usavršavanje zaposlenika u iznosu od 1801,25 eura, te ostale naknade troškova zaposlenima koje se odnose na korištenje osobnog automobila u službene svrhe i iznose 691,00 eura.</w:t>
      </w:r>
    </w:p>
    <w:p w14:paraId="1AC47F53" w14:textId="5AD2BFE8" w:rsidR="009A319D" w:rsidRPr="00F44F1A" w:rsidRDefault="009A319D" w:rsidP="009A319D">
      <w:pPr>
        <w:jc w:val="both"/>
        <w:rPr>
          <w:rFonts w:ascii="Times New Roman" w:hAnsi="Times New Roman" w:cs="Times New Roman"/>
          <w:bCs/>
          <w:lang w:eastAsia="hr-HR"/>
        </w:rPr>
      </w:pPr>
      <w:r w:rsidRPr="00F44F1A">
        <w:rPr>
          <w:rFonts w:ascii="Times New Roman" w:hAnsi="Times New Roman" w:cs="Times New Roman"/>
          <w:bCs/>
          <w:lang w:eastAsia="hr-HR"/>
        </w:rPr>
        <w:t xml:space="preserve">Rashodi za materijal i energiju iznose 21507,67 </w:t>
      </w:r>
      <w:r w:rsidR="006164FF" w:rsidRPr="00F44F1A">
        <w:rPr>
          <w:rFonts w:ascii="Times New Roman" w:hAnsi="Times New Roman" w:cs="Times New Roman"/>
          <w:bCs/>
          <w:lang w:eastAsia="hr-HR"/>
        </w:rPr>
        <w:t>eura</w:t>
      </w:r>
      <w:r w:rsidRPr="00F44F1A">
        <w:rPr>
          <w:rFonts w:ascii="Times New Roman" w:hAnsi="Times New Roman" w:cs="Times New Roman"/>
          <w:bCs/>
          <w:lang w:eastAsia="hr-HR"/>
        </w:rPr>
        <w:t xml:space="preserve"> i veći su za 0,16 %, a odnose se na povećanje uredskog materijala i ostalih materijalnih rashoda, te električne energije. U ovoj godini nismo nabavljali Sitan inventar.</w:t>
      </w:r>
    </w:p>
    <w:p w14:paraId="7F555E14" w14:textId="77777777" w:rsidR="009A319D" w:rsidRPr="00F44F1A" w:rsidRDefault="009A319D" w:rsidP="009A319D">
      <w:pPr>
        <w:jc w:val="both"/>
        <w:rPr>
          <w:rFonts w:ascii="Times New Roman" w:hAnsi="Times New Roman" w:cs="Times New Roman"/>
          <w:bCs/>
          <w:lang w:eastAsia="hr-HR"/>
        </w:rPr>
      </w:pPr>
      <w:r w:rsidRPr="00F44F1A">
        <w:rPr>
          <w:rFonts w:ascii="Times New Roman" w:hAnsi="Times New Roman" w:cs="Times New Roman"/>
          <w:bCs/>
          <w:sz w:val="24"/>
          <w:szCs w:val="24"/>
          <w:lang w:eastAsia="hr-HR"/>
        </w:rPr>
        <w:t>Rashodi za usluge iznose 55.425,33 eura i viši su u odnosu na prethodnu godinu za 51,29%, a razlog tomu poskupljenje raznih usluga (komunalne, usluge čišćenja...).</w:t>
      </w:r>
    </w:p>
    <w:p w14:paraId="090717AF" w14:textId="45DE0E7B" w:rsidR="009A319D" w:rsidRPr="00F44F1A" w:rsidRDefault="009A319D" w:rsidP="009A319D">
      <w:pPr>
        <w:spacing w:line="240" w:lineRule="auto"/>
        <w:jc w:val="both"/>
        <w:rPr>
          <w:rFonts w:ascii="Times New Roman" w:hAnsi="Times New Roman" w:cs="Times New Roman"/>
          <w:bCs/>
          <w:sz w:val="24"/>
          <w:szCs w:val="24"/>
          <w:lang w:eastAsia="hr-HR"/>
        </w:rPr>
      </w:pPr>
      <w:r w:rsidRPr="00F44F1A">
        <w:rPr>
          <w:rFonts w:ascii="Times New Roman" w:hAnsi="Times New Roman" w:cs="Times New Roman"/>
          <w:bCs/>
          <w:sz w:val="24"/>
          <w:szCs w:val="24"/>
          <w:lang w:eastAsia="hr-HR"/>
        </w:rPr>
        <w:t xml:space="preserve">Ostali nespomenuti rashodi iznose 13279,27 eura i veći su u odnosu na </w:t>
      </w:r>
      <w:r w:rsidR="006164FF" w:rsidRPr="00F44F1A">
        <w:rPr>
          <w:rFonts w:ascii="Times New Roman" w:hAnsi="Times New Roman" w:cs="Times New Roman"/>
          <w:bCs/>
          <w:sz w:val="24"/>
          <w:szCs w:val="24"/>
          <w:lang w:eastAsia="hr-HR"/>
        </w:rPr>
        <w:t>prethodnu</w:t>
      </w:r>
      <w:r w:rsidRPr="00F44F1A">
        <w:rPr>
          <w:rFonts w:ascii="Times New Roman" w:hAnsi="Times New Roman" w:cs="Times New Roman"/>
          <w:bCs/>
          <w:sz w:val="24"/>
          <w:szCs w:val="24"/>
          <w:lang w:eastAsia="hr-HR"/>
        </w:rPr>
        <w:t xml:space="preserve"> godinu za  5,35%, a odnose se na rashode za naknade za rad predstavničkih i izvršnih </w:t>
      </w:r>
      <w:r w:rsidR="006164FF" w:rsidRPr="00F44F1A">
        <w:rPr>
          <w:rFonts w:ascii="Times New Roman" w:hAnsi="Times New Roman" w:cs="Times New Roman"/>
          <w:bCs/>
          <w:sz w:val="24"/>
          <w:szCs w:val="24"/>
          <w:lang w:eastAsia="hr-HR"/>
        </w:rPr>
        <w:t>tijela, povjerenstva</w:t>
      </w:r>
      <w:r w:rsidRPr="00F44F1A">
        <w:rPr>
          <w:rFonts w:ascii="Times New Roman" w:hAnsi="Times New Roman" w:cs="Times New Roman"/>
          <w:bCs/>
          <w:sz w:val="24"/>
          <w:szCs w:val="24"/>
          <w:lang w:eastAsia="hr-HR"/>
        </w:rPr>
        <w:t xml:space="preserve"> i slično, premije osiguranja imovine, reprezentacije te ostalih nespomenutih rashoda poslovanja.</w:t>
      </w:r>
    </w:p>
    <w:p w14:paraId="70245622" w14:textId="77777777" w:rsidR="009A319D" w:rsidRPr="00F44F1A" w:rsidRDefault="009A319D" w:rsidP="009A319D">
      <w:pPr>
        <w:spacing w:line="240" w:lineRule="auto"/>
        <w:jc w:val="both"/>
        <w:rPr>
          <w:rFonts w:ascii="Times New Roman" w:hAnsi="Times New Roman" w:cs="Times New Roman"/>
          <w:bCs/>
          <w:sz w:val="24"/>
          <w:szCs w:val="24"/>
          <w:lang w:eastAsia="hr-HR"/>
        </w:rPr>
      </w:pPr>
      <w:r w:rsidRPr="00F44F1A">
        <w:rPr>
          <w:rFonts w:ascii="Times New Roman" w:hAnsi="Times New Roman" w:cs="Times New Roman"/>
          <w:bCs/>
          <w:sz w:val="24"/>
          <w:szCs w:val="24"/>
          <w:lang w:eastAsia="hr-HR"/>
        </w:rPr>
        <w:t>Rashodi za nabavu nefinancijske imovine iznose 90.841,19 eura, a odnose se na rashode za nabavu postrojenja i opreme čiji je iznos 10.965,85 eura (nabavili smo police za knjige, pult za knjižnicu, police za arhivsko spremište, kolica za knjige) i  nabava knjiga  koja iznosi 79.875,34 eura.</w:t>
      </w:r>
    </w:p>
    <w:p w14:paraId="3BAD37D5" w14:textId="77777777" w:rsidR="00FE43E3" w:rsidRDefault="00FE43E3" w:rsidP="009A319D">
      <w:pPr>
        <w:spacing w:line="240" w:lineRule="auto"/>
        <w:jc w:val="both"/>
        <w:rPr>
          <w:rFonts w:ascii="Times New Roman" w:hAnsi="Times New Roman" w:cs="Times New Roman"/>
          <w:sz w:val="24"/>
          <w:szCs w:val="24"/>
        </w:rPr>
      </w:pPr>
    </w:p>
    <w:p w14:paraId="3D095415" w14:textId="2C11A329" w:rsidR="009A319D" w:rsidRPr="00FE43E3" w:rsidRDefault="009A319D" w:rsidP="009A319D">
      <w:pPr>
        <w:spacing w:line="240" w:lineRule="auto"/>
        <w:jc w:val="both"/>
        <w:rPr>
          <w:rFonts w:ascii="Times New Roman" w:hAnsi="Times New Roman" w:cs="Times New Roman"/>
          <w:b/>
          <w:bCs/>
          <w:sz w:val="24"/>
          <w:szCs w:val="24"/>
        </w:rPr>
      </w:pPr>
      <w:r w:rsidRPr="00FE43E3">
        <w:rPr>
          <w:rFonts w:ascii="Times New Roman" w:hAnsi="Times New Roman" w:cs="Times New Roman"/>
          <w:b/>
          <w:bCs/>
          <w:sz w:val="24"/>
          <w:szCs w:val="24"/>
        </w:rPr>
        <w:t>3.VIŠAK/MANJAK PRIHODA I PRIMITAKA NAD RASHODIMA I IZDACIMA</w:t>
      </w:r>
    </w:p>
    <w:p w14:paraId="29EB7BAD" w14:textId="77777777" w:rsidR="009A319D" w:rsidRPr="00F44F1A" w:rsidRDefault="009A319D" w:rsidP="009A319D">
      <w:pPr>
        <w:spacing w:line="240" w:lineRule="auto"/>
        <w:jc w:val="both"/>
        <w:rPr>
          <w:rFonts w:ascii="Times New Roman" w:hAnsi="Times New Roman" w:cs="Times New Roman"/>
          <w:sz w:val="24"/>
          <w:szCs w:val="24"/>
        </w:rPr>
      </w:pPr>
      <w:r w:rsidRPr="00F44F1A">
        <w:rPr>
          <w:rFonts w:ascii="Times New Roman" w:hAnsi="Times New Roman" w:cs="Times New Roman"/>
          <w:sz w:val="24"/>
          <w:szCs w:val="24"/>
        </w:rPr>
        <w:t>U nastavku se daju podaci o ukupno izvršenim prihodima i rashodima za razdoblje od 01. siječnja do 31. prosinca 2025.godine.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559"/>
        <w:gridCol w:w="1701"/>
        <w:gridCol w:w="1105"/>
      </w:tblGrid>
      <w:tr w:rsidR="009A319D" w:rsidRPr="00F44F1A" w14:paraId="0B8E4EE8" w14:textId="77777777" w:rsidTr="006164FF">
        <w:tc>
          <w:tcPr>
            <w:tcW w:w="6091" w:type="dxa"/>
          </w:tcPr>
          <w:p w14:paraId="41BB5977" w14:textId="77777777" w:rsidR="009A319D" w:rsidRPr="006164FF" w:rsidRDefault="009A319D" w:rsidP="008F298B">
            <w:pPr>
              <w:spacing w:after="0" w:line="240" w:lineRule="auto"/>
              <w:jc w:val="both"/>
              <w:rPr>
                <w:rFonts w:ascii="Times New Roman" w:hAnsi="Times New Roman" w:cs="Times New Roman"/>
                <w:b/>
                <w:bCs/>
              </w:rPr>
            </w:pPr>
            <w:r w:rsidRPr="006164FF">
              <w:rPr>
                <w:rFonts w:ascii="Times New Roman" w:hAnsi="Times New Roman" w:cs="Times New Roman"/>
                <w:b/>
                <w:bCs/>
              </w:rPr>
              <w:t>OPIS</w:t>
            </w:r>
          </w:p>
        </w:tc>
        <w:tc>
          <w:tcPr>
            <w:tcW w:w="1559" w:type="dxa"/>
          </w:tcPr>
          <w:p w14:paraId="4B63F7DB" w14:textId="77777777" w:rsidR="009A319D" w:rsidRPr="006164FF" w:rsidRDefault="009A319D" w:rsidP="006164FF">
            <w:pPr>
              <w:spacing w:after="0" w:line="240" w:lineRule="auto"/>
              <w:jc w:val="center"/>
              <w:rPr>
                <w:rFonts w:ascii="Times New Roman" w:hAnsi="Times New Roman" w:cs="Times New Roman"/>
                <w:b/>
                <w:bCs/>
              </w:rPr>
            </w:pPr>
            <w:r w:rsidRPr="006164FF">
              <w:rPr>
                <w:rFonts w:ascii="Times New Roman" w:hAnsi="Times New Roman" w:cs="Times New Roman"/>
                <w:b/>
                <w:bCs/>
              </w:rPr>
              <w:t>2024.</w:t>
            </w:r>
          </w:p>
        </w:tc>
        <w:tc>
          <w:tcPr>
            <w:tcW w:w="1701" w:type="dxa"/>
          </w:tcPr>
          <w:p w14:paraId="55286D4A" w14:textId="77777777" w:rsidR="009A319D" w:rsidRPr="006164FF" w:rsidRDefault="009A319D" w:rsidP="006164FF">
            <w:pPr>
              <w:spacing w:after="0" w:line="240" w:lineRule="auto"/>
              <w:jc w:val="center"/>
              <w:rPr>
                <w:rFonts w:ascii="Times New Roman" w:hAnsi="Times New Roman" w:cs="Times New Roman"/>
                <w:b/>
                <w:bCs/>
              </w:rPr>
            </w:pPr>
            <w:r w:rsidRPr="006164FF">
              <w:rPr>
                <w:rFonts w:ascii="Times New Roman" w:hAnsi="Times New Roman" w:cs="Times New Roman"/>
                <w:b/>
                <w:bCs/>
              </w:rPr>
              <w:t>2025.</w:t>
            </w:r>
          </w:p>
        </w:tc>
        <w:tc>
          <w:tcPr>
            <w:tcW w:w="1105" w:type="dxa"/>
          </w:tcPr>
          <w:p w14:paraId="0AF59CD5" w14:textId="77777777" w:rsidR="009A319D" w:rsidRPr="006164FF" w:rsidRDefault="009A319D" w:rsidP="006164FF">
            <w:pPr>
              <w:spacing w:after="0" w:line="240" w:lineRule="auto"/>
              <w:jc w:val="center"/>
              <w:rPr>
                <w:rFonts w:ascii="Times New Roman" w:hAnsi="Times New Roman" w:cs="Times New Roman"/>
                <w:b/>
                <w:bCs/>
              </w:rPr>
            </w:pPr>
            <w:r w:rsidRPr="006164FF">
              <w:rPr>
                <w:rFonts w:ascii="Times New Roman" w:hAnsi="Times New Roman" w:cs="Times New Roman"/>
                <w:b/>
                <w:bCs/>
              </w:rPr>
              <w:t>INDEX</w:t>
            </w:r>
          </w:p>
        </w:tc>
      </w:tr>
      <w:tr w:rsidR="009A319D" w:rsidRPr="00F44F1A" w14:paraId="3EC29C97" w14:textId="77777777" w:rsidTr="006164FF">
        <w:tc>
          <w:tcPr>
            <w:tcW w:w="6091" w:type="dxa"/>
          </w:tcPr>
          <w:p w14:paraId="6D75BE3F" w14:textId="77777777" w:rsidR="009A319D" w:rsidRPr="006164FF" w:rsidRDefault="009A319D" w:rsidP="008F298B">
            <w:pPr>
              <w:spacing w:after="0" w:line="240" w:lineRule="auto"/>
              <w:jc w:val="both"/>
              <w:rPr>
                <w:rFonts w:ascii="Times New Roman" w:hAnsi="Times New Roman" w:cs="Times New Roman"/>
              </w:rPr>
            </w:pPr>
            <w:r w:rsidRPr="006164FF">
              <w:rPr>
                <w:rFonts w:ascii="Times New Roman" w:hAnsi="Times New Roman" w:cs="Times New Roman"/>
              </w:rPr>
              <w:t>Ostvareni prihodi i primici</w:t>
            </w:r>
          </w:p>
        </w:tc>
        <w:tc>
          <w:tcPr>
            <w:tcW w:w="1559" w:type="dxa"/>
          </w:tcPr>
          <w:p w14:paraId="591057EB" w14:textId="77777777" w:rsidR="009A319D" w:rsidRPr="006164FF" w:rsidRDefault="009A319D" w:rsidP="006164FF">
            <w:pPr>
              <w:spacing w:after="0" w:line="240" w:lineRule="auto"/>
              <w:jc w:val="center"/>
              <w:rPr>
                <w:rFonts w:ascii="Times New Roman" w:hAnsi="Times New Roman" w:cs="Times New Roman"/>
              </w:rPr>
            </w:pPr>
            <w:r w:rsidRPr="006164FF">
              <w:rPr>
                <w:rFonts w:ascii="Times New Roman" w:hAnsi="Times New Roman" w:cs="Times New Roman"/>
                <w:b/>
                <w:bCs/>
              </w:rPr>
              <w:t>467.797,45</w:t>
            </w:r>
          </w:p>
        </w:tc>
        <w:tc>
          <w:tcPr>
            <w:tcW w:w="1701" w:type="dxa"/>
          </w:tcPr>
          <w:p w14:paraId="6309B4E6" w14:textId="77777777" w:rsidR="009A319D" w:rsidRPr="006164FF" w:rsidRDefault="009A319D" w:rsidP="006164FF">
            <w:pPr>
              <w:spacing w:after="0" w:line="240" w:lineRule="auto"/>
              <w:jc w:val="center"/>
              <w:rPr>
                <w:rFonts w:ascii="Times New Roman" w:hAnsi="Times New Roman" w:cs="Times New Roman"/>
              </w:rPr>
            </w:pPr>
            <w:r w:rsidRPr="006164FF">
              <w:rPr>
                <w:rFonts w:ascii="Times New Roman" w:hAnsi="Times New Roman" w:cs="Times New Roman"/>
                <w:b/>
                <w:bCs/>
              </w:rPr>
              <w:t>591.240,51</w:t>
            </w:r>
          </w:p>
        </w:tc>
        <w:tc>
          <w:tcPr>
            <w:tcW w:w="1105" w:type="dxa"/>
          </w:tcPr>
          <w:p w14:paraId="066DD64B" w14:textId="77777777" w:rsidR="009A319D" w:rsidRPr="006164FF" w:rsidRDefault="009A319D" w:rsidP="006164FF">
            <w:pPr>
              <w:spacing w:after="0" w:line="240" w:lineRule="auto"/>
              <w:jc w:val="center"/>
              <w:rPr>
                <w:rFonts w:ascii="Times New Roman" w:hAnsi="Times New Roman" w:cs="Times New Roman"/>
              </w:rPr>
            </w:pPr>
            <w:r w:rsidRPr="006164FF">
              <w:rPr>
                <w:rFonts w:ascii="Times New Roman" w:hAnsi="Times New Roman" w:cs="Times New Roman"/>
              </w:rPr>
              <w:t>107,15</w:t>
            </w:r>
          </w:p>
        </w:tc>
      </w:tr>
      <w:tr w:rsidR="009A319D" w:rsidRPr="00F44F1A" w14:paraId="39FA52EB" w14:textId="77777777" w:rsidTr="006164FF">
        <w:tc>
          <w:tcPr>
            <w:tcW w:w="6091" w:type="dxa"/>
          </w:tcPr>
          <w:p w14:paraId="4AFE202D" w14:textId="77777777" w:rsidR="009A319D" w:rsidRPr="006164FF" w:rsidRDefault="009A319D" w:rsidP="008F298B">
            <w:pPr>
              <w:spacing w:after="0" w:line="240" w:lineRule="auto"/>
              <w:jc w:val="both"/>
              <w:rPr>
                <w:rFonts w:ascii="Times New Roman" w:hAnsi="Times New Roman" w:cs="Times New Roman"/>
              </w:rPr>
            </w:pPr>
            <w:r w:rsidRPr="006164FF">
              <w:rPr>
                <w:rFonts w:ascii="Times New Roman" w:hAnsi="Times New Roman" w:cs="Times New Roman"/>
              </w:rPr>
              <w:t>Ostvareni rashodi i izdaci</w:t>
            </w:r>
          </w:p>
        </w:tc>
        <w:tc>
          <w:tcPr>
            <w:tcW w:w="1559" w:type="dxa"/>
          </w:tcPr>
          <w:p w14:paraId="12253797" w14:textId="77777777" w:rsidR="009A319D" w:rsidRPr="006164FF" w:rsidRDefault="009A319D" w:rsidP="006164FF">
            <w:pPr>
              <w:spacing w:after="0" w:line="240" w:lineRule="auto"/>
              <w:jc w:val="center"/>
              <w:rPr>
                <w:rFonts w:ascii="Times New Roman" w:hAnsi="Times New Roman" w:cs="Times New Roman"/>
              </w:rPr>
            </w:pPr>
            <w:r w:rsidRPr="006164FF">
              <w:rPr>
                <w:rFonts w:ascii="Times New Roman" w:hAnsi="Times New Roman" w:cs="Times New Roman"/>
                <w:b/>
                <w:bCs/>
              </w:rPr>
              <w:t>466.718,76</w:t>
            </w:r>
          </w:p>
        </w:tc>
        <w:tc>
          <w:tcPr>
            <w:tcW w:w="1701" w:type="dxa"/>
          </w:tcPr>
          <w:p w14:paraId="38D25C25" w14:textId="77777777" w:rsidR="009A319D" w:rsidRPr="006164FF" w:rsidRDefault="009A319D" w:rsidP="006164FF">
            <w:pPr>
              <w:spacing w:after="0" w:line="240" w:lineRule="auto"/>
              <w:jc w:val="center"/>
              <w:rPr>
                <w:rFonts w:ascii="Times New Roman" w:hAnsi="Times New Roman" w:cs="Times New Roman"/>
              </w:rPr>
            </w:pPr>
            <w:r w:rsidRPr="006164FF">
              <w:rPr>
                <w:rFonts w:ascii="Times New Roman" w:hAnsi="Times New Roman" w:cs="Times New Roman"/>
                <w:b/>
                <w:bCs/>
              </w:rPr>
              <w:t>594.450,81</w:t>
            </w:r>
          </w:p>
        </w:tc>
        <w:tc>
          <w:tcPr>
            <w:tcW w:w="1105" w:type="dxa"/>
          </w:tcPr>
          <w:p w14:paraId="7925CB6F" w14:textId="77777777" w:rsidR="009A319D" w:rsidRPr="006164FF" w:rsidRDefault="009A319D" w:rsidP="006164FF">
            <w:pPr>
              <w:spacing w:after="0" w:line="240" w:lineRule="auto"/>
              <w:jc w:val="center"/>
              <w:rPr>
                <w:rFonts w:ascii="Times New Roman" w:hAnsi="Times New Roman" w:cs="Times New Roman"/>
              </w:rPr>
            </w:pPr>
            <w:r w:rsidRPr="006164FF">
              <w:rPr>
                <w:rFonts w:ascii="Times New Roman" w:hAnsi="Times New Roman" w:cs="Times New Roman"/>
              </w:rPr>
              <w:t>127,37</w:t>
            </w:r>
          </w:p>
        </w:tc>
      </w:tr>
      <w:tr w:rsidR="009A319D" w:rsidRPr="00F44F1A" w14:paraId="54A46C3A" w14:textId="77777777" w:rsidTr="006164FF">
        <w:tc>
          <w:tcPr>
            <w:tcW w:w="6091" w:type="dxa"/>
          </w:tcPr>
          <w:p w14:paraId="534BC2EF" w14:textId="77777777" w:rsidR="009A319D" w:rsidRPr="006164FF" w:rsidRDefault="009A319D" w:rsidP="008F298B">
            <w:pPr>
              <w:spacing w:after="0" w:line="240" w:lineRule="auto"/>
              <w:jc w:val="both"/>
              <w:rPr>
                <w:rFonts w:ascii="Times New Roman" w:hAnsi="Times New Roman" w:cs="Times New Roman"/>
              </w:rPr>
            </w:pPr>
            <w:r w:rsidRPr="006164FF">
              <w:rPr>
                <w:rFonts w:ascii="Times New Roman" w:hAnsi="Times New Roman" w:cs="Times New Roman"/>
              </w:rPr>
              <w:t>Manjak Prihoda i primitaka</w:t>
            </w:r>
          </w:p>
        </w:tc>
        <w:tc>
          <w:tcPr>
            <w:tcW w:w="1559" w:type="dxa"/>
          </w:tcPr>
          <w:p w14:paraId="1C822231" w14:textId="77777777" w:rsidR="009A319D" w:rsidRPr="006164FF" w:rsidRDefault="009A319D" w:rsidP="006164FF">
            <w:pPr>
              <w:spacing w:after="0" w:line="240" w:lineRule="auto"/>
              <w:jc w:val="center"/>
              <w:rPr>
                <w:rFonts w:ascii="Times New Roman" w:hAnsi="Times New Roman" w:cs="Times New Roman"/>
              </w:rPr>
            </w:pPr>
          </w:p>
        </w:tc>
        <w:tc>
          <w:tcPr>
            <w:tcW w:w="1701" w:type="dxa"/>
          </w:tcPr>
          <w:p w14:paraId="476683B3" w14:textId="77777777" w:rsidR="009A319D" w:rsidRPr="006164FF" w:rsidRDefault="009A319D" w:rsidP="006164FF">
            <w:pPr>
              <w:spacing w:after="0" w:line="240" w:lineRule="auto"/>
              <w:jc w:val="center"/>
              <w:rPr>
                <w:rFonts w:ascii="Times New Roman" w:hAnsi="Times New Roman" w:cs="Times New Roman"/>
              </w:rPr>
            </w:pPr>
          </w:p>
        </w:tc>
        <w:tc>
          <w:tcPr>
            <w:tcW w:w="1105" w:type="dxa"/>
          </w:tcPr>
          <w:p w14:paraId="42D731F5" w14:textId="77777777" w:rsidR="009A319D" w:rsidRPr="006164FF" w:rsidRDefault="009A319D" w:rsidP="006164FF">
            <w:pPr>
              <w:spacing w:after="0" w:line="240" w:lineRule="auto"/>
              <w:jc w:val="center"/>
              <w:rPr>
                <w:rFonts w:ascii="Times New Roman" w:hAnsi="Times New Roman" w:cs="Times New Roman"/>
              </w:rPr>
            </w:pPr>
          </w:p>
        </w:tc>
      </w:tr>
      <w:tr w:rsidR="009A319D" w:rsidRPr="00F44F1A" w14:paraId="5BF3A402" w14:textId="77777777" w:rsidTr="006164FF">
        <w:tc>
          <w:tcPr>
            <w:tcW w:w="6091" w:type="dxa"/>
          </w:tcPr>
          <w:p w14:paraId="42D8E04F" w14:textId="77777777" w:rsidR="009A319D" w:rsidRPr="006164FF" w:rsidRDefault="009A319D" w:rsidP="008F298B">
            <w:pPr>
              <w:spacing w:after="0" w:line="240" w:lineRule="auto"/>
              <w:jc w:val="both"/>
              <w:rPr>
                <w:rFonts w:ascii="Times New Roman" w:hAnsi="Times New Roman" w:cs="Times New Roman"/>
              </w:rPr>
            </w:pPr>
            <w:r w:rsidRPr="006164FF">
              <w:rPr>
                <w:rFonts w:ascii="Times New Roman" w:hAnsi="Times New Roman" w:cs="Times New Roman"/>
              </w:rPr>
              <w:t>Višak Prihoda i primitaka</w:t>
            </w:r>
          </w:p>
        </w:tc>
        <w:tc>
          <w:tcPr>
            <w:tcW w:w="1559" w:type="dxa"/>
          </w:tcPr>
          <w:p w14:paraId="15221E7A" w14:textId="77777777" w:rsidR="009A319D" w:rsidRPr="006164FF" w:rsidRDefault="009A319D" w:rsidP="006164FF">
            <w:pPr>
              <w:spacing w:after="0" w:line="240" w:lineRule="auto"/>
              <w:jc w:val="center"/>
              <w:rPr>
                <w:rFonts w:ascii="Times New Roman" w:hAnsi="Times New Roman" w:cs="Times New Roman"/>
              </w:rPr>
            </w:pPr>
            <w:r w:rsidRPr="006164FF">
              <w:rPr>
                <w:rFonts w:ascii="Times New Roman" w:hAnsi="Times New Roman" w:cs="Times New Roman"/>
              </w:rPr>
              <w:t>1.078,69</w:t>
            </w:r>
          </w:p>
        </w:tc>
        <w:tc>
          <w:tcPr>
            <w:tcW w:w="1701" w:type="dxa"/>
          </w:tcPr>
          <w:p w14:paraId="58F7F7C0" w14:textId="77777777" w:rsidR="009A319D" w:rsidRPr="006164FF" w:rsidRDefault="009A319D" w:rsidP="006164FF">
            <w:pPr>
              <w:spacing w:after="0" w:line="240" w:lineRule="auto"/>
              <w:jc w:val="center"/>
              <w:rPr>
                <w:rFonts w:ascii="Times New Roman" w:hAnsi="Times New Roman" w:cs="Times New Roman"/>
              </w:rPr>
            </w:pPr>
            <w:r w:rsidRPr="006164FF">
              <w:rPr>
                <w:rFonts w:ascii="Times New Roman" w:hAnsi="Times New Roman" w:cs="Times New Roman"/>
              </w:rPr>
              <w:t>-3.210,30</w:t>
            </w:r>
          </w:p>
        </w:tc>
        <w:tc>
          <w:tcPr>
            <w:tcW w:w="1105" w:type="dxa"/>
          </w:tcPr>
          <w:p w14:paraId="3BE85AE4" w14:textId="77777777" w:rsidR="009A319D" w:rsidRPr="006164FF" w:rsidRDefault="009A319D" w:rsidP="006164FF">
            <w:pPr>
              <w:spacing w:after="0" w:line="240" w:lineRule="auto"/>
              <w:jc w:val="center"/>
              <w:rPr>
                <w:rFonts w:ascii="Times New Roman" w:hAnsi="Times New Roman" w:cs="Times New Roman"/>
              </w:rPr>
            </w:pPr>
            <w:r w:rsidRPr="006164FF">
              <w:rPr>
                <w:rFonts w:ascii="Times New Roman" w:hAnsi="Times New Roman" w:cs="Times New Roman"/>
              </w:rPr>
              <w:t>-297,50</w:t>
            </w:r>
          </w:p>
        </w:tc>
      </w:tr>
      <w:tr w:rsidR="009A319D" w:rsidRPr="00F44F1A" w14:paraId="1FE4919D" w14:textId="77777777" w:rsidTr="006164FF">
        <w:tc>
          <w:tcPr>
            <w:tcW w:w="6091" w:type="dxa"/>
          </w:tcPr>
          <w:p w14:paraId="2CE7CFFF" w14:textId="77777777" w:rsidR="009A319D" w:rsidRPr="006164FF" w:rsidRDefault="009A319D" w:rsidP="008F298B">
            <w:pPr>
              <w:spacing w:after="0" w:line="240" w:lineRule="auto"/>
              <w:jc w:val="both"/>
              <w:rPr>
                <w:rFonts w:ascii="Times New Roman" w:hAnsi="Times New Roman" w:cs="Times New Roman"/>
              </w:rPr>
            </w:pPr>
            <w:r w:rsidRPr="006164FF">
              <w:rPr>
                <w:rFonts w:ascii="Times New Roman" w:hAnsi="Times New Roman" w:cs="Times New Roman"/>
              </w:rPr>
              <w:t>Manjak Prihoda i primitaka-preneseni</w:t>
            </w:r>
          </w:p>
        </w:tc>
        <w:tc>
          <w:tcPr>
            <w:tcW w:w="1559" w:type="dxa"/>
          </w:tcPr>
          <w:p w14:paraId="5423395C" w14:textId="77777777" w:rsidR="009A319D" w:rsidRPr="006164FF" w:rsidRDefault="009A319D" w:rsidP="006164FF">
            <w:pPr>
              <w:spacing w:after="0" w:line="240" w:lineRule="auto"/>
              <w:jc w:val="center"/>
              <w:rPr>
                <w:rFonts w:ascii="Times New Roman" w:hAnsi="Times New Roman" w:cs="Times New Roman"/>
              </w:rPr>
            </w:pPr>
            <w:r w:rsidRPr="006164FF">
              <w:rPr>
                <w:rFonts w:ascii="Times New Roman" w:hAnsi="Times New Roman" w:cs="Times New Roman"/>
              </w:rPr>
              <w:t>21.739,52</w:t>
            </w:r>
          </w:p>
        </w:tc>
        <w:tc>
          <w:tcPr>
            <w:tcW w:w="1701" w:type="dxa"/>
          </w:tcPr>
          <w:p w14:paraId="665C6273" w14:textId="77777777" w:rsidR="009A319D" w:rsidRPr="006164FF" w:rsidRDefault="009A319D" w:rsidP="006164FF">
            <w:pPr>
              <w:spacing w:after="0" w:line="240" w:lineRule="auto"/>
              <w:jc w:val="center"/>
              <w:rPr>
                <w:rFonts w:ascii="Times New Roman" w:hAnsi="Times New Roman" w:cs="Times New Roman"/>
              </w:rPr>
            </w:pPr>
            <w:r w:rsidRPr="006164FF">
              <w:rPr>
                <w:rFonts w:ascii="Times New Roman" w:hAnsi="Times New Roman" w:cs="Times New Roman"/>
              </w:rPr>
              <w:t>20.660,83</w:t>
            </w:r>
          </w:p>
        </w:tc>
        <w:tc>
          <w:tcPr>
            <w:tcW w:w="1105" w:type="dxa"/>
          </w:tcPr>
          <w:p w14:paraId="0139C26D" w14:textId="77777777" w:rsidR="009A319D" w:rsidRPr="006164FF" w:rsidRDefault="009A319D" w:rsidP="006164FF">
            <w:pPr>
              <w:spacing w:after="0" w:line="240" w:lineRule="auto"/>
              <w:jc w:val="center"/>
              <w:rPr>
                <w:rFonts w:ascii="Times New Roman" w:hAnsi="Times New Roman" w:cs="Times New Roman"/>
              </w:rPr>
            </w:pPr>
            <w:r w:rsidRPr="006164FF">
              <w:rPr>
                <w:rFonts w:ascii="Times New Roman" w:hAnsi="Times New Roman" w:cs="Times New Roman"/>
              </w:rPr>
              <w:t>94,94</w:t>
            </w:r>
          </w:p>
        </w:tc>
      </w:tr>
      <w:tr w:rsidR="009A319D" w:rsidRPr="00F44F1A" w14:paraId="58419611" w14:textId="77777777" w:rsidTr="006164FF">
        <w:tc>
          <w:tcPr>
            <w:tcW w:w="6091" w:type="dxa"/>
          </w:tcPr>
          <w:p w14:paraId="1EB2E87D" w14:textId="77777777" w:rsidR="009A319D" w:rsidRPr="006164FF" w:rsidRDefault="009A319D" w:rsidP="008F298B">
            <w:pPr>
              <w:spacing w:after="0" w:line="240" w:lineRule="auto"/>
              <w:jc w:val="both"/>
              <w:rPr>
                <w:rFonts w:ascii="Times New Roman" w:hAnsi="Times New Roman" w:cs="Times New Roman"/>
              </w:rPr>
            </w:pPr>
            <w:r w:rsidRPr="006164FF">
              <w:rPr>
                <w:rFonts w:ascii="Times New Roman" w:hAnsi="Times New Roman" w:cs="Times New Roman"/>
              </w:rPr>
              <w:t>Manjak Prihoda i primitaka za pokriće u sljedećem razdoblju</w:t>
            </w:r>
          </w:p>
        </w:tc>
        <w:tc>
          <w:tcPr>
            <w:tcW w:w="1559" w:type="dxa"/>
          </w:tcPr>
          <w:p w14:paraId="6A41A674" w14:textId="77777777" w:rsidR="009A319D" w:rsidRPr="006164FF" w:rsidRDefault="009A319D" w:rsidP="006164FF">
            <w:pPr>
              <w:spacing w:after="0" w:line="240" w:lineRule="auto"/>
              <w:jc w:val="center"/>
              <w:rPr>
                <w:rFonts w:ascii="Times New Roman" w:hAnsi="Times New Roman" w:cs="Times New Roman"/>
              </w:rPr>
            </w:pPr>
            <w:r w:rsidRPr="006164FF">
              <w:rPr>
                <w:rFonts w:ascii="Times New Roman" w:hAnsi="Times New Roman" w:cs="Times New Roman"/>
                <w:b/>
                <w:bCs/>
              </w:rPr>
              <w:t>-20.660,83</w:t>
            </w:r>
          </w:p>
        </w:tc>
        <w:tc>
          <w:tcPr>
            <w:tcW w:w="1701" w:type="dxa"/>
          </w:tcPr>
          <w:p w14:paraId="35D49CA2" w14:textId="77777777" w:rsidR="009A319D" w:rsidRPr="006164FF" w:rsidRDefault="009A319D" w:rsidP="006164FF">
            <w:pPr>
              <w:spacing w:after="0" w:line="240" w:lineRule="auto"/>
              <w:jc w:val="center"/>
              <w:rPr>
                <w:rFonts w:ascii="Times New Roman" w:hAnsi="Times New Roman" w:cs="Times New Roman"/>
              </w:rPr>
            </w:pPr>
            <w:r w:rsidRPr="006164FF">
              <w:rPr>
                <w:rFonts w:ascii="Times New Roman" w:hAnsi="Times New Roman" w:cs="Times New Roman"/>
              </w:rPr>
              <w:t>-23.871,13</w:t>
            </w:r>
          </w:p>
        </w:tc>
        <w:tc>
          <w:tcPr>
            <w:tcW w:w="1105" w:type="dxa"/>
          </w:tcPr>
          <w:p w14:paraId="1A30ABF5" w14:textId="77777777" w:rsidR="009A319D" w:rsidRPr="006164FF" w:rsidRDefault="009A319D" w:rsidP="006164FF">
            <w:pPr>
              <w:spacing w:after="0" w:line="240" w:lineRule="auto"/>
              <w:jc w:val="center"/>
              <w:rPr>
                <w:rFonts w:ascii="Times New Roman" w:hAnsi="Times New Roman" w:cs="Times New Roman"/>
              </w:rPr>
            </w:pPr>
            <w:r w:rsidRPr="006164FF">
              <w:rPr>
                <w:rFonts w:ascii="Times New Roman" w:hAnsi="Times New Roman" w:cs="Times New Roman"/>
              </w:rPr>
              <w:t>115,53</w:t>
            </w:r>
          </w:p>
        </w:tc>
      </w:tr>
    </w:tbl>
    <w:p w14:paraId="6726EFA0" w14:textId="77777777" w:rsidR="009A319D" w:rsidRPr="00F44F1A" w:rsidRDefault="009A319D" w:rsidP="009A319D">
      <w:pPr>
        <w:spacing w:line="240" w:lineRule="auto"/>
        <w:jc w:val="both"/>
        <w:rPr>
          <w:rFonts w:ascii="Times New Roman" w:hAnsi="Times New Roman" w:cs="Times New Roman"/>
          <w:sz w:val="24"/>
          <w:szCs w:val="24"/>
        </w:rPr>
      </w:pPr>
    </w:p>
    <w:p w14:paraId="5BC3CB14" w14:textId="77777777" w:rsidR="009A319D" w:rsidRPr="00F44F1A" w:rsidRDefault="009A319D" w:rsidP="009A319D">
      <w:pPr>
        <w:spacing w:line="240" w:lineRule="auto"/>
        <w:jc w:val="both"/>
        <w:rPr>
          <w:rFonts w:ascii="Times New Roman" w:hAnsi="Times New Roman" w:cs="Times New Roman"/>
          <w:sz w:val="24"/>
          <w:szCs w:val="24"/>
        </w:rPr>
      </w:pPr>
      <w:r w:rsidRPr="00F44F1A">
        <w:rPr>
          <w:rFonts w:ascii="Times New Roman" w:hAnsi="Times New Roman" w:cs="Times New Roman"/>
          <w:sz w:val="24"/>
          <w:szCs w:val="24"/>
        </w:rPr>
        <w:t>U 2024.godini ostvaren je ukupan manjak prihoda i primitaka te rashoda i izdataka u iznosu od 20.660,83 eura. U 2025.godini ostvaren je manjak u iznosu od -3210,30 eura. Na kraju 2025.godine imamo manjak od 23.871</w:t>
      </w:r>
    </w:p>
    <w:p w14:paraId="0152A512" w14:textId="41B4CA71" w:rsidR="009A319D" w:rsidRPr="00F44F1A" w:rsidRDefault="009A319D" w:rsidP="009A319D">
      <w:pPr>
        <w:spacing w:line="240" w:lineRule="auto"/>
        <w:jc w:val="both"/>
        <w:rPr>
          <w:rFonts w:ascii="Times New Roman" w:hAnsi="Times New Roman" w:cs="Times New Roman"/>
          <w:color w:val="5B9BD5"/>
          <w:sz w:val="24"/>
          <w:szCs w:val="24"/>
        </w:rPr>
      </w:pPr>
      <w:r w:rsidRPr="00F44F1A">
        <w:rPr>
          <w:rFonts w:ascii="Times New Roman" w:hAnsi="Times New Roman" w:cs="Times New Roman"/>
          <w:sz w:val="24"/>
          <w:szCs w:val="24"/>
        </w:rPr>
        <w:t xml:space="preserve">13 eura koji se odnosi na </w:t>
      </w:r>
      <w:r w:rsidR="006164FF" w:rsidRPr="00F44F1A">
        <w:rPr>
          <w:rFonts w:ascii="Times New Roman" w:hAnsi="Times New Roman" w:cs="Times New Roman"/>
          <w:sz w:val="24"/>
          <w:szCs w:val="24"/>
        </w:rPr>
        <w:t>tzv. tehnički</w:t>
      </w:r>
      <w:r w:rsidRPr="00F44F1A">
        <w:rPr>
          <w:rFonts w:ascii="Times New Roman" w:hAnsi="Times New Roman" w:cs="Times New Roman"/>
          <w:sz w:val="24"/>
          <w:szCs w:val="24"/>
        </w:rPr>
        <w:t>” manjak, odnosno radi se o računima za mjesec prosinac 2025. godine za koje su sredstva proračuna doznačena u siječnju 2026.godine (sukladno Zakonu o proračunu rashod se rasknjižio u prosincu 2025.godine, a prihod u mjesecu siječnju 2026.godine).</w:t>
      </w:r>
      <w:r w:rsidRPr="00F44F1A">
        <w:rPr>
          <w:rFonts w:ascii="Times New Roman" w:hAnsi="Times New Roman" w:cs="Times New Roman"/>
          <w:color w:val="5B9BD5"/>
          <w:sz w:val="24"/>
          <w:szCs w:val="24"/>
        </w:rPr>
        <w:t xml:space="preserve"> </w:t>
      </w:r>
    </w:p>
    <w:p w14:paraId="6E84DEBD" w14:textId="77777777" w:rsidR="00FE43E3" w:rsidRDefault="00FE43E3" w:rsidP="009A319D">
      <w:pPr>
        <w:spacing w:line="240" w:lineRule="auto"/>
        <w:jc w:val="both"/>
        <w:rPr>
          <w:rFonts w:ascii="Times New Roman" w:hAnsi="Times New Roman" w:cs="Times New Roman"/>
          <w:b/>
          <w:bCs/>
          <w:sz w:val="24"/>
          <w:szCs w:val="24"/>
        </w:rPr>
      </w:pPr>
    </w:p>
    <w:p w14:paraId="5A935F1B" w14:textId="69153AFD" w:rsidR="009A319D" w:rsidRPr="00F44F1A" w:rsidRDefault="009A319D" w:rsidP="009A319D">
      <w:pPr>
        <w:spacing w:line="240" w:lineRule="auto"/>
        <w:jc w:val="both"/>
        <w:rPr>
          <w:rFonts w:ascii="Times New Roman" w:hAnsi="Times New Roman" w:cs="Times New Roman"/>
          <w:b/>
          <w:bCs/>
          <w:sz w:val="24"/>
          <w:szCs w:val="24"/>
        </w:rPr>
      </w:pPr>
      <w:r w:rsidRPr="00F44F1A">
        <w:rPr>
          <w:rFonts w:ascii="Times New Roman" w:hAnsi="Times New Roman" w:cs="Times New Roman"/>
          <w:b/>
          <w:bCs/>
          <w:sz w:val="24"/>
          <w:szCs w:val="24"/>
        </w:rPr>
        <w:t>II. POSEBNI DIO</w:t>
      </w:r>
    </w:p>
    <w:p w14:paraId="62B47828" w14:textId="69FDAE83" w:rsidR="009A319D" w:rsidRPr="00F44F1A" w:rsidRDefault="009A319D" w:rsidP="009A319D">
      <w:pPr>
        <w:spacing w:line="240" w:lineRule="auto"/>
        <w:jc w:val="both"/>
        <w:rPr>
          <w:rFonts w:ascii="Times New Roman" w:hAnsi="Times New Roman" w:cs="Times New Roman"/>
          <w:sz w:val="24"/>
          <w:szCs w:val="24"/>
        </w:rPr>
      </w:pPr>
      <w:r w:rsidRPr="00F44F1A">
        <w:rPr>
          <w:rFonts w:ascii="Times New Roman" w:hAnsi="Times New Roman" w:cs="Times New Roman"/>
          <w:sz w:val="24"/>
          <w:szCs w:val="24"/>
        </w:rPr>
        <w:t xml:space="preserve">Izvještaj o izvršenju financijskog plana po programskoj klasifikaciji sadrži prikaz rashoda i izdataka iskazanih po  izvorima financiranja i ekonomskoj klasifikaciji, raspoređenih u programe koji se sastoje od aktivnosti i </w:t>
      </w:r>
      <w:r w:rsidRPr="00F44F1A">
        <w:rPr>
          <w:rFonts w:ascii="Times New Roman" w:hAnsi="Times New Roman" w:cs="Times New Roman"/>
          <w:sz w:val="24"/>
          <w:szCs w:val="24"/>
        </w:rPr>
        <w:lastRenderedPageBreak/>
        <w:t xml:space="preserve">projekata i prikazuju se u tablici ispod  u kojoj su sadržani podaci propisani </w:t>
      </w:r>
      <w:r w:rsidR="006164FF" w:rsidRPr="00F44F1A">
        <w:rPr>
          <w:rFonts w:ascii="Times New Roman" w:hAnsi="Times New Roman" w:cs="Times New Roman"/>
          <w:sz w:val="24"/>
          <w:szCs w:val="24"/>
        </w:rPr>
        <w:t>pravilnikom, odnosno</w:t>
      </w:r>
      <w:r w:rsidRPr="00F44F1A">
        <w:rPr>
          <w:rFonts w:ascii="Times New Roman" w:hAnsi="Times New Roman" w:cs="Times New Roman"/>
          <w:sz w:val="24"/>
          <w:szCs w:val="24"/>
        </w:rPr>
        <w:t xml:space="preserve"> podaci o brojčanoj oznaci i nazivu proračunskog </w:t>
      </w:r>
      <w:r w:rsidR="006164FF" w:rsidRPr="00F44F1A">
        <w:rPr>
          <w:rFonts w:ascii="Times New Roman" w:hAnsi="Times New Roman" w:cs="Times New Roman"/>
          <w:sz w:val="24"/>
          <w:szCs w:val="24"/>
        </w:rPr>
        <w:t>korisnika, izvora</w:t>
      </w:r>
      <w:r w:rsidRPr="00F44F1A">
        <w:rPr>
          <w:rFonts w:ascii="Times New Roman" w:hAnsi="Times New Roman" w:cs="Times New Roman"/>
          <w:sz w:val="24"/>
          <w:szCs w:val="24"/>
        </w:rPr>
        <w:t xml:space="preserve"> </w:t>
      </w:r>
      <w:r w:rsidR="006164FF" w:rsidRPr="00F44F1A">
        <w:rPr>
          <w:rFonts w:ascii="Times New Roman" w:hAnsi="Times New Roman" w:cs="Times New Roman"/>
          <w:sz w:val="24"/>
          <w:szCs w:val="24"/>
        </w:rPr>
        <w:t>financiranja, glavnog</w:t>
      </w:r>
      <w:r w:rsidRPr="00F44F1A">
        <w:rPr>
          <w:rFonts w:ascii="Times New Roman" w:hAnsi="Times New Roman" w:cs="Times New Roman"/>
          <w:sz w:val="24"/>
          <w:szCs w:val="24"/>
        </w:rPr>
        <w:t xml:space="preserve"> </w:t>
      </w:r>
      <w:r w:rsidR="006164FF" w:rsidRPr="00F44F1A">
        <w:rPr>
          <w:rFonts w:ascii="Times New Roman" w:hAnsi="Times New Roman" w:cs="Times New Roman"/>
          <w:sz w:val="24"/>
          <w:szCs w:val="24"/>
        </w:rPr>
        <w:t>programa, programa</w:t>
      </w:r>
      <w:r w:rsidRPr="00F44F1A">
        <w:rPr>
          <w:rFonts w:ascii="Times New Roman" w:hAnsi="Times New Roman" w:cs="Times New Roman"/>
          <w:sz w:val="24"/>
          <w:szCs w:val="24"/>
        </w:rPr>
        <w:t xml:space="preserve"> aktivnosti i projekata te računa ekonomske klasifikacije na razini skupine i odjeljka. Izvorni i tekući plan za proračunsku godinu iskazani su na razini skupine ekonomske klasifikacije. Izvršenje za izvještajno razdoblje iskazano je na razini skupine i odjeljka ekonomske klasifikacije.</w:t>
      </w:r>
    </w:p>
    <w:tbl>
      <w:tblPr>
        <w:tblW w:w="9673" w:type="dxa"/>
        <w:tblInd w:w="103" w:type="dxa"/>
        <w:tblLook w:val="04A0" w:firstRow="1" w:lastRow="0" w:firstColumn="1" w:lastColumn="0" w:noHBand="0" w:noVBand="1"/>
      </w:tblPr>
      <w:tblGrid>
        <w:gridCol w:w="5137"/>
        <w:gridCol w:w="1134"/>
        <w:gridCol w:w="1134"/>
        <w:gridCol w:w="1294"/>
        <w:gridCol w:w="974"/>
      </w:tblGrid>
      <w:tr w:rsidR="009A319D" w:rsidRPr="00F44F1A" w14:paraId="4190C635" w14:textId="77777777" w:rsidTr="006164FF">
        <w:trPr>
          <w:trHeight w:val="497"/>
        </w:trPr>
        <w:tc>
          <w:tcPr>
            <w:tcW w:w="51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229CA1"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Brojčana oznaka i naziv</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02DF8FC7"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Izvorni plan  2025.</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559B7D1D"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Tekući plan</w:t>
            </w:r>
          </w:p>
          <w:p w14:paraId="491BA7BD"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2025.</w:t>
            </w:r>
          </w:p>
        </w:tc>
        <w:tc>
          <w:tcPr>
            <w:tcW w:w="1294" w:type="dxa"/>
            <w:tcBorders>
              <w:top w:val="single" w:sz="4" w:space="0" w:color="auto"/>
              <w:left w:val="nil"/>
              <w:bottom w:val="single" w:sz="4" w:space="0" w:color="auto"/>
              <w:right w:val="single" w:sz="4" w:space="0" w:color="auto"/>
            </w:tcBorders>
            <w:shd w:val="clear" w:color="auto" w:fill="D9D9D9"/>
            <w:vAlign w:val="center"/>
            <w:hideMark/>
          </w:tcPr>
          <w:p w14:paraId="44FEE53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Izvršenje</w:t>
            </w:r>
          </w:p>
          <w:p w14:paraId="01AC2382"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1-12/2025.</w:t>
            </w:r>
          </w:p>
        </w:tc>
        <w:tc>
          <w:tcPr>
            <w:tcW w:w="9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DAF25E" w14:textId="77777777" w:rsidR="009A319D" w:rsidRPr="00F44F1A" w:rsidRDefault="009A319D" w:rsidP="008F298B">
            <w:pPr>
              <w:spacing w:after="0" w:line="240" w:lineRule="auto"/>
              <w:ind w:right="62"/>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Indeks</w:t>
            </w:r>
          </w:p>
        </w:tc>
      </w:tr>
      <w:tr w:rsidR="009A319D" w:rsidRPr="00F44F1A" w14:paraId="05C2F575" w14:textId="77777777" w:rsidTr="006164FF">
        <w:trPr>
          <w:trHeight w:val="222"/>
        </w:trPr>
        <w:tc>
          <w:tcPr>
            <w:tcW w:w="51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10C9BA"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0</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2117C2AF"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27946C72"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w:t>
            </w:r>
          </w:p>
        </w:tc>
        <w:tc>
          <w:tcPr>
            <w:tcW w:w="1294" w:type="dxa"/>
            <w:tcBorders>
              <w:top w:val="single" w:sz="4" w:space="0" w:color="auto"/>
              <w:left w:val="nil"/>
              <w:bottom w:val="single" w:sz="4" w:space="0" w:color="auto"/>
              <w:right w:val="single" w:sz="4" w:space="0" w:color="auto"/>
            </w:tcBorders>
            <w:shd w:val="clear" w:color="auto" w:fill="D9D9D9"/>
            <w:vAlign w:val="center"/>
            <w:hideMark/>
          </w:tcPr>
          <w:p w14:paraId="04112616"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3</w:t>
            </w:r>
          </w:p>
        </w:tc>
        <w:tc>
          <w:tcPr>
            <w:tcW w:w="9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EED736" w14:textId="77777777" w:rsidR="009A319D" w:rsidRPr="00F44F1A" w:rsidRDefault="009A319D" w:rsidP="008F298B">
            <w:pPr>
              <w:spacing w:after="0" w:line="240" w:lineRule="auto"/>
              <w:ind w:right="62"/>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5=3/2*100</w:t>
            </w:r>
          </w:p>
        </w:tc>
      </w:tr>
      <w:tr w:rsidR="009A319D" w:rsidRPr="00F44F1A" w14:paraId="777BEE9C" w14:textId="77777777" w:rsidTr="006164FF">
        <w:trPr>
          <w:trHeight w:val="307"/>
        </w:trPr>
        <w:tc>
          <w:tcPr>
            <w:tcW w:w="5137" w:type="dxa"/>
            <w:tcBorders>
              <w:top w:val="nil"/>
              <w:left w:val="single" w:sz="4" w:space="0" w:color="auto"/>
              <w:bottom w:val="single" w:sz="4" w:space="0" w:color="auto"/>
              <w:right w:val="single" w:sz="4" w:space="0" w:color="auto"/>
            </w:tcBorders>
            <w:shd w:val="clear" w:color="auto" w:fill="FFFFFF"/>
            <w:vAlign w:val="center"/>
            <w:hideMark/>
          </w:tcPr>
          <w:p w14:paraId="234F3DE2"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Brojčana oznaka razdjela/Naziv razdjela</w:t>
            </w:r>
          </w:p>
          <w:p w14:paraId="3205B94E"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Brojčana oznaka glave/Naziv glave</w:t>
            </w:r>
          </w:p>
        </w:tc>
        <w:tc>
          <w:tcPr>
            <w:tcW w:w="1134" w:type="dxa"/>
            <w:tcBorders>
              <w:top w:val="nil"/>
              <w:left w:val="nil"/>
              <w:bottom w:val="single" w:sz="4" w:space="0" w:color="auto"/>
              <w:right w:val="single" w:sz="4" w:space="0" w:color="auto"/>
            </w:tcBorders>
            <w:shd w:val="clear" w:color="auto" w:fill="FFFFFF"/>
            <w:noWrap/>
            <w:vAlign w:val="bottom"/>
          </w:tcPr>
          <w:p w14:paraId="20A2B3A3"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c>
          <w:tcPr>
            <w:tcW w:w="1134" w:type="dxa"/>
            <w:tcBorders>
              <w:top w:val="nil"/>
              <w:left w:val="nil"/>
              <w:bottom w:val="single" w:sz="4" w:space="0" w:color="auto"/>
              <w:right w:val="single" w:sz="4" w:space="0" w:color="auto"/>
            </w:tcBorders>
            <w:shd w:val="clear" w:color="auto" w:fill="FFFFFF"/>
            <w:noWrap/>
            <w:vAlign w:val="bottom"/>
          </w:tcPr>
          <w:p w14:paraId="1CD246F0"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c>
          <w:tcPr>
            <w:tcW w:w="1294" w:type="dxa"/>
            <w:tcBorders>
              <w:top w:val="nil"/>
              <w:left w:val="nil"/>
              <w:bottom w:val="single" w:sz="4" w:space="0" w:color="auto"/>
              <w:right w:val="single" w:sz="4" w:space="0" w:color="auto"/>
            </w:tcBorders>
            <w:shd w:val="clear" w:color="auto" w:fill="FFFFFF"/>
            <w:noWrap/>
            <w:vAlign w:val="bottom"/>
          </w:tcPr>
          <w:p w14:paraId="49F82D0B"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50E4E041"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r>
      <w:tr w:rsidR="009A319D" w:rsidRPr="00F44F1A" w14:paraId="53AFE059" w14:textId="77777777" w:rsidTr="006164FF">
        <w:trPr>
          <w:trHeight w:val="307"/>
        </w:trPr>
        <w:tc>
          <w:tcPr>
            <w:tcW w:w="5137" w:type="dxa"/>
            <w:tcBorders>
              <w:top w:val="nil"/>
              <w:left w:val="single" w:sz="4" w:space="0" w:color="auto"/>
              <w:bottom w:val="single" w:sz="4" w:space="0" w:color="auto"/>
              <w:right w:val="single" w:sz="4" w:space="0" w:color="auto"/>
            </w:tcBorders>
            <w:shd w:val="clear" w:color="auto" w:fill="FFFFFF"/>
            <w:vAlign w:val="center"/>
          </w:tcPr>
          <w:p w14:paraId="687DBE12"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Program 2040 Javne potrebe u kulturi</w:t>
            </w:r>
          </w:p>
        </w:tc>
        <w:tc>
          <w:tcPr>
            <w:tcW w:w="1134" w:type="dxa"/>
            <w:tcBorders>
              <w:top w:val="nil"/>
              <w:left w:val="nil"/>
              <w:bottom w:val="single" w:sz="4" w:space="0" w:color="auto"/>
              <w:right w:val="single" w:sz="4" w:space="0" w:color="auto"/>
            </w:tcBorders>
            <w:shd w:val="clear" w:color="auto" w:fill="FFFFFF"/>
            <w:noWrap/>
            <w:vAlign w:val="bottom"/>
          </w:tcPr>
          <w:p w14:paraId="3AF1ABDB"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c>
          <w:tcPr>
            <w:tcW w:w="1134" w:type="dxa"/>
            <w:tcBorders>
              <w:top w:val="nil"/>
              <w:left w:val="nil"/>
              <w:bottom w:val="single" w:sz="4" w:space="0" w:color="auto"/>
              <w:right w:val="single" w:sz="4" w:space="0" w:color="auto"/>
            </w:tcBorders>
            <w:shd w:val="clear" w:color="auto" w:fill="FFFFFF"/>
            <w:noWrap/>
            <w:vAlign w:val="bottom"/>
          </w:tcPr>
          <w:p w14:paraId="645AB8F0"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c>
          <w:tcPr>
            <w:tcW w:w="1294" w:type="dxa"/>
            <w:tcBorders>
              <w:top w:val="nil"/>
              <w:left w:val="nil"/>
              <w:bottom w:val="single" w:sz="4" w:space="0" w:color="auto"/>
              <w:right w:val="single" w:sz="4" w:space="0" w:color="auto"/>
            </w:tcBorders>
            <w:shd w:val="clear" w:color="auto" w:fill="FFFFFF"/>
            <w:noWrap/>
            <w:vAlign w:val="bottom"/>
          </w:tcPr>
          <w:p w14:paraId="0775BADD"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4A8E646F"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r>
      <w:tr w:rsidR="009A319D" w:rsidRPr="00F44F1A" w14:paraId="28749DB6" w14:textId="77777777" w:rsidTr="006164FF">
        <w:trPr>
          <w:trHeight w:val="307"/>
        </w:trPr>
        <w:tc>
          <w:tcPr>
            <w:tcW w:w="5137" w:type="dxa"/>
            <w:tcBorders>
              <w:top w:val="nil"/>
              <w:left w:val="single" w:sz="4" w:space="0" w:color="auto"/>
              <w:bottom w:val="single" w:sz="4" w:space="0" w:color="auto"/>
              <w:right w:val="single" w:sz="4" w:space="0" w:color="auto"/>
            </w:tcBorders>
            <w:shd w:val="clear" w:color="auto" w:fill="8EAADB"/>
            <w:vAlign w:val="center"/>
          </w:tcPr>
          <w:p w14:paraId="1D3E90FF" w14:textId="77777777" w:rsidR="009A319D" w:rsidRPr="00F44F1A" w:rsidRDefault="009A319D" w:rsidP="008F298B">
            <w:pPr>
              <w:spacing w:after="0" w:line="240" w:lineRule="auto"/>
              <w:rPr>
                <w:rFonts w:ascii="Times New Roman" w:hAnsi="Times New Roman" w:cs="Times New Roman"/>
                <w:b/>
                <w:bCs/>
                <w:sz w:val="16"/>
                <w:szCs w:val="16"/>
                <w:lang w:eastAsia="en-GB"/>
              </w:rPr>
            </w:pPr>
            <w:bookmarkStart w:id="8" w:name="_Hlk159845907"/>
            <w:r w:rsidRPr="00F44F1A">
              <w:rPr>
                <w:rFonts w:ascii="Times New Roman" w:hAnsi="Times New Roman" w:cs="Times New Roman"/>
                <w:b/>
                <w:bCs/>
                <w:sz w:val="16"/>
                <w:szCs w:val="16"/>
                <w:lang w:eastAsia="en-GB"/>
              </w:rPr>
              <w:t>Aktivnosti A204001 Redovni rad gradske knjižnice</w:t>
            </w:r>
            <w:bookmarkEnd w:id="8"/>
          </w:p>
        </w:tc>
        <w:tc>
          <w:tcPr>
            <w:tcW w:w="1134" w:type="dxa"/>
            <w:tcBorders>
              <w:top w:val="nil"/>
              <w:left w:val="nil"/>
              <w:bottom w:val="single" w:sz="4" w:space="0" w:color="auto"/>
              <w:right w:val="single" w:sz="4" w:space="0" w:color="auto"/>
            </w:tcBorders>
            <w:shd w:val="clear" w:color="auto" w:fill="8EAADB"/>
            <w:noWrap/>
            <w:vAlign w:val="bottom"/>
          </w:tcPr>
          <w:p w14:paraId="044D583D"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c>
          <w:tcPr>
            <w:tcW w:w="1134" w:type="dxa"/>
            <w:tcBorders>
              <w:top w:val="nil"/>
              <w:left w:val="nil"/>
              <w:bottom w:val="single" w:sz="4" w:space="0" w:color="auto"/>
              <w:right w:val="single" w:sz="4" w:space="0" w:color="auto"/>
            </w:tcBorders>
            <w:shd w:val="clear" w:color="auto" w:fill="8EAADB"/>
            <w:noWrap/>
            <w:vAlign w:val="bottom"/>
          </w:tcPr>
          <w:p w14:paraId="263EC838"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c>
          <w:tcPr>
            <w:tcW w:w="1294" w:type="dxa"/>
            <w:tcBorders>
              <w:top w:val="nil"/>
              <w:left w:val="nil"/>
              <w:bottom w:val="single" w:sz="4" w:space="0" w:color="auto"/>
              <w:right w:val="single" w:sz="4" w:space="0" w:color="auto"/>
            </w:tcBorders>
            <w:shd w:val="clear" w:color="auto" w:fill="8EAADB"/>
            <w:noWrap/>
            <w:vAlign w:val="bottom"/>
          </w:tcPr>
          <w:p w14:paraId="5193DEB0"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c>
          <w:tcPr>
            <w:tcW w:w="974" w:type="dxa"/>
            <w:tcBorders>
              <w:top w:val="nil"/>
              <w:left w:val="single" w:sz="4" w:space="0" w:color="auto"/>
              <w:bottom w:val="single" w:sz="4" w:space="0" w:color="auto"/>
              <w:right w:val="single" w:sz="4" w:space="0" w:color="auto"/>
            </w:tcBorders>
            <w:shd w:val="clear" w:color="auto" w:fill="8EAADB"/>
            <w:noWrap/>
            <w:vAlign w:val="bottom"/>
          </w:tcPr>
          <w:p w14:paraId="30D2F7AE"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r>
      <w:tr w:rsidR="009A319D" w:rsidRPr="00F44F1A" w14:paraId="39536C33" w14:textId="77777777" w:rsidTr="006164FF">
        <w:trPr>
          <w:trHeight w:val="307"/>
        </w:trPr>
        <w:tc>
          <w:tcPr>
            <w:tcW w:w="5137" w:type="dxa"/>
            <w:tcBorders>
              <w:top w:val="nil"/>
              <w:left w:val="single" w:sz="4" w:space="0" w:color="auto"/>
              <w:bottom w:val="single" w:sz="4" w:space="0" w:color="auto"/>
              <w:right w:val="single" w:sz="4" w:space="0" w:color="auto"/>
            </w:tcBorders>
            <w:shd w:val="clear" w:color="auto" w:fill="FFFFFF"/>
            <w:vAlign w:val="center"/>
          </w:tcPr>
          <w:p w14:paraId="1CD31E3E"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Izvor 1 Opći prihodi I primici</w:t>
            </w:r>
          </w:p>
        </w:tc>
        <w:tc>
          <w:tcPr>
            <w:tcW w:w="1134" w:type="dxa"/>
            <w:tcBorders>
              <w:top w:val="nil"/>
              <w:left w:val="nil"/>
              <w:bottom w:val="single" w:sz="4" w:space="0" w:color="auto"/>
              <w:right w:val="single" w:sz="4" w:space="0" w:color="auto"/>
            </w:tcBorders>
            <w:shd w:val="clear" w:color="auto" w:fill="FFFFFF"/>
            <w:noWrap/>
            <w:vAlign w:val="bottom"/>
          </w:tcPr>
          <w:p w14:paraId="6A3C032B"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298.851,00</w:t>
            </w:r>
          </w:p>
        </w:tc>
        <w:tc>
          <w:tcPr>
            <w:tcW w:w="1134" w:type="dxa"/>
            <w:tcBorders>
              <w:top w:val="nil"/>
              <w:left w:val="nil"/>
              <w:bottom w:val="single" w:sz="4" w:space="0" w:color="auto"/>
              <w:right w:val="single" w:sz="4" w:space="0" w:color="auto"/>
            </w:tcBorders>
            <w:shd w:val="clear" w:color="auto" w:fill="FFFFFF"/>
            <w:noWrap/>
            <w:vAlign w:val="bottom"/>
          </w:tcPr>
          <w:p w14:paraId="1B526FE0"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298.851,00</w:t>
            </w:r>
          </w:p>
        </w:tc>
        <w:tc>
          <w:tcPr>
            <w:tcW w:w="1294" w:type="dxa"/>
            <w:tcBorders>
              <w:top w:val="nil"/>
              <w:left w:val="nil"/>
              <w:bottom w:val="single" w:sz="4" w:space="0" w:color="auto"/>
              <w:right w:val="single" w:sz="4" w:space="0" w:color="auto"/>
            </w:tcBorders>
            <w:shd w:val="clear" w:color="auto" w:fill="FFFFFF"/>
            <w:noWrap/>
            <w:vAlign w:val="bottom"/>
          </w:tcPr>
          <w:p w14:paraId="449AA364"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263.203,45</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7B7B03F3"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88</w:t>
            </w:r>
          </w:p>
        </w:tc>
      </w:tr>
      <w:tr w:rsidR="009A319D" w:rsidRPr="00F44F1A" w14:paraId="2476B44D" w14:textId="77777777" w:rsidTr="006164FF">
        <w:trPr>
          <w:trHeight w:val="307"/>
        </w:trPr>
        <w:tc>
          <w:tcPr>
            <w:tcW w:w="5137" w:type="dxa"/>
            <w:tcBorders>
              <w:top w:val="nil"/>
              <w:left w:val="single" w:sz="4" w:space="0" w:color="auto"/>
              <w:bottom w:val="single" w:sz="4" w:space="0" w:color="auto"/>
              <w:right w:val="single" w:sz="4" w:space="0" w:color="auto"/>
            </w:tcBorders>
            <w:shd w:val="clear" w:color="auto" w:fill="FFFFFF"/>
            <w:vAlign w:val="center"/>
          </w:tcPr>
          <w:p w14:paraId="506AC229"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Izvor 11 Opći prihodi I primici</w:t>
            </w:r>
          </w:p>
        </w:tc>
        <w:tc>
          <w:tcPr>
            <w:tcW w:w="1134" w:type="dxa"/>
            <w:tcBorders>
              <w:top w:val="nil"/>
              <w:left w:val="nil"/>
              <w:bottom w:val="single" w:sz="4" w:space="0" w:color="auto"/>
              <w:right w:val="single" w:sz="4" w:space="0" w:color="auto"/>
            </w:tcBorders>
            <w:shd w:val="clear" w:color="auto" w:fill="FFFFFF"/>
            <w:noWrap/>
            <w:vAlign w:val="bottom"/>
          </w:tcPr>
          <w:p w14:paraId="2AA76C5F"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298.851,00</w:t>
            </w:r>
          </w:p>
        </w:tc>
        <w:tc>
          <w:tcPr>
            <w:tcW w:w="1134" w:type="dxa"/>
            <w:tcBorders>
              <w:top w:val="nil"/>
              <w:left w:val="nil"/>
              <w:bottom w:val="single" w:sz="4" w:space="0" w:color="auto"/>
              <w:right w:val="single" w:sz="4" w:space="0" w:color="auto"/>
            </w:tcBorders>
            <w:shd w:val="clear" w:color="auto" w:fill="FFFFFF"/>
            <w:noWrap/>
            <w:vAlign w:val="bottom"/>
          </w:tcPr>
          <w:p w14:paraId="73F54B4E"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298.851,00</w:t>
            </w:r>
          </w:p>
        </w:tc>
        <w:tc>
          <w:tcPr>
            <w:tcW w:w="1294" w:type="dxa"/>
            <w:tcBorders>
              <w:top w:val="nil"/>
              <w:left w:val="nil"/>
              <w:bottom w:val="single" w:sz="4" w:space="0" w:color="auto"/>
              <w:right w:val="single" w:sz="4" w:space="0" w:color="auto"/>
            </w:tcBorders>
            <w:shd w:val="clear" w:color="auto" w:fill="FFFFFF"/>
            <w:noWrap/>
            <w:vAlign w:val="bottom"/>
          </w:tcPr>
          <w:p w14:paraId="2456E487"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263.203,45</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3489C5D1"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88</w:t>
            </w:r>
          </w:p>
        </w:tc>
      </w:tr>
      <w:tr w:rsidR="009A319D" w:rsidRPr="00F44F1A" w14:paraId="2275E5EF" w14:textId="77777777" w:rsidTr="006164FF">
        <w:trPr>
          <w:trHeight w:val="307"/>
        </w:trPr>
        <w:tc>
          <w:tcPr>
            <w:tcW w:w="5137" w:type="dxa"/>
            <w:tcBorders>
              <w:top w:val="nil"/>
              <w:left w:val="single" w:sz="4" w:space="0" w:color="auto"/>
              <w:bottom w:val="single" w:sz="4" w:space="0" w:color="auto"/>
              <w:right w:val="single" w:sz="4" w:space="0" w:color="auto"/>
            </w:tcBorders>
            <w:shd w:val="clear" w:color="auto" w:fill="FFFFFF"/>
            <w:vAlign w:val="center"/>
          </w:tcPr>
          <w:p w14:paraId="78EFAB7C"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Izvor 3 Vlastiti prihodi</w:t>
            </w:r>
          </w:p>
        </w:tc>
        <w:tc>
          <w:tcPr>
            <w:tcW w:w="1134" w:type="dxa"/>
            <w:tcBorders>
              <w:top w:val="nil"/>
              <w:left w:val="nil"/>
              <w:bottom w:val="single" w:sz="4" w:space="0" w:color="auto"/>
              <w:right w:val="single" w:sz="4" w:space="0" w:color="auto"/>
            </w:tcBorders>
            <w:shd w:val="clear" w:color="auto" w:fill="FFFFFF"/>
            <w:noWrap/>
            <w:vAlign w:val="bottom"/>
          </w:tcPr>
          <w:p w14:paraId="1D92B91F"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100</w:t>
            </w:r>
          </w:p>
        </w:tc>
        <w:tc>
          <w:tcPr>
            <w:tcW w:w="1134" w:type="dxa"/>
            <w:tcBorders>
              <w:top w:val="nil"/>
              <w:left w:val="nil"/>
              <w:bottom w:val="single" w:sz="4" w:space="0" w:color="auto"/>
              <w:right w:val="single" w:sz="4" w:space="0" w:color="auto"/>
            </w:tcBorders>
            <w:shd w:val="clear" w:color="auto" w:fill="FFFFFF"/>
            <w:noWrap/>
            <w:vAlign w:val="bottom"/>
          </w:tcPr>
          <w:p w14:paraId="20D4A485"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100</w:t>
            </w:r>
          </w:p>
        </w:tc>
        <w:tc>
          <w:tcPr>
            <w:tcW w:w="1294" w:type="dxa"/>
            <w:tcBorders>
              <w:top w:val="nil"/>
              <w:left w:val="nil"/>
              <w:bottom w:val="single" w:sz="4" w:space="0" w:color="auto"/>
              <w:right w:val="single" w:sz="4" w:space="0" w:color="auto"/>
            </w:tcBorders>
            <w:shd w:val="clear" w:color="auto" w:fill="FFFFFF"/>
            <w:noWrap/>
            <w:vAlign w:val="bottom"/>
          </w:tcPr>
          <w:p w14:paraId="18B83605"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71,70</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6DFD1E07"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72</w:t>
            </w:r>
          </w:p>
        </w:tc>
      </w:tr>
      <w:tr w:rsidR="009A319D" w:rsidRPr="00F44F1A" w14:paraId="78F1927C" w14:textId="77777777" w:rsidTr="006164FF">
        <w:trPr>
          <w:trHeight w:val="307"/>
        </w:trPr>
        <w:tc>
          <w:tcPr>
            <w:tcW w:w="5137" w:type="dxa"/>
            <w:tcBorders>
              <w:top w:val="nil"/>
              <w:left w:val="single" w:sz="4" w:space="0" w:color="auto"/>
              <w:bottom w:val="single" w:sz="4" w:space="0" w:color="auto"/>
              <w:right w:val="single" w:sz="4" w:space="0" w:color="auto"/>
            </w:tcBorders>
            <w:shd w:val="clear" w:color="auto" w:fill="FFFFFF"/>
            <w:vAlign w:val="center"/>
          </w:tcPr>
          <w:p w14:paraId="2002D12D"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Izvor 3 Vlastiti prihodi-korisnici</w:t>
            </w:r>
          </w:p>
        </w:tc>
        <w:tc>
          <w:tcPr>
            <w:tcW w:w="1134" w:type="dxa"/>
            <w:tcBorders>
              <w:top w:val="nil"/>
              <w:left w:val="nil"/>
              <w:bottom w:val="single" w:sz="4" w:space="0" w:color="auto"/>
              <w:right w:val="single" w:sz="4" w:space="0" w:color="auto"/>
            </w:tcBorders>
            <w:shd w:val="clear" w:color="auto" w:fill="FFFFFF"/>
            <w:noWrap/>
            <w:vAlign w:val="bottom"/>
          </w:tcPr>
          <w:p w14:paraId="271F6C8A"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100</w:t>
            </w:r>
          </w:p>
        </w:tc>
        <w:tc>
          <w:tcPr>
            <w:tcW w:w="1134" w:type="dxa"/>
            <w:tcBorders>
              <w:top w:val="nil"/>
              <w:left w:val="nil"/>
              <w:bottom w:val="single" w:sz="4" w:space="0" w:color="auto"/>
              <w:right w:val="single" w:sz="4" w:space="0" w:color="auto"/>
            </w:tcBorders>
            <w:shd w:val="clear" w:color="auto" w:fill="FFFFFF"/>
            <w:noWrap/>
            <w:vAlign w:val="bottom"/>
          </w:tcPr>
          <w:p w14:paraId="7B939EA7"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100</w:t>
            </w:r>
          </w:p>
        </w:tc>
        <w:tc>
          <w:tcPr>
            <w:tcW w:w="1294" w:type="dxa"/>
            <w:tcBorders>
              <w:top w:val="nil"/>
              <w:left w:val="nil"/>
              <w:bottom w:val="single" w:sz="4" w:space="0" w:color="auto"/>
              <w:right w:val="single" w:sz="4" w:space="0" w:color="auto"/>
            </w:tcBorders>
            <w:shd w:val="clear" w:color="auto" w:fill="FFFFFF"/>
            <w:noWrap/>
            <w:vAlign w:val="bottom"/>
          </w:tcPr>
          <w:p w14:paraId="693A7988" w14:textId="77777777" w:rsidR="009A319D" w:rsidRPr="00F44F1A" w:rsidRDefault="009A319D" w:rsidP="008F298B">
            <w:pPr>
              <w:spacing w:after="0" w:line="240" w:lineRule="auto"/>
              <w:jc w:val="center"/>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 xml:space="preserve">                   71,70</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035542D5"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72</w:t>
            </w:r>
          </w:p>
        </w:tc>
      </w:tr>
      <w:tr w:rsidR="009A319D" w:rsidRPr="00F44F1A" w14:paraId="4A625EC9" w14:textId="77777777" w:rsidTr="006164FF">
        <w:trPr>
          <w:trHeight w:val="307"/>
        </w:trPr>
        <w:tc>
          <w:tcPr>
            <w:tcW w:w="5137" w:type="dxa"/>
            <w:tcBorders>
              <w:top w:val="nil"/>
              <w:left w:val="single" w:sz="4" w:space="0" w:color="auto"/>
              <w:bottom w:val="single" w:sz="4" w:space="0" w:color="auto"/>
              <w:right w:val="single" w:sz="4" w:space="0" w:color="auto"/>
            </w:tcBorders>
            <w:shd w:val="clear" w:color="auto" w:fill="FFFFFF"/>
            <w:vAlign w:val="center"/>
          </w:tcPr>
          <w:p w14:paraId="668D8639"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Izvor 4 Prihodi za posebne namjene</w:t>
            </w:r>
          </w:p>
        </w:tc>
        <w:tc>
          <w:tcPr>
            <w:tcW w:w="1134" w:type="dxa"/>
            <w:tcBorders>
              <w:top w:val="nil"/>
              <w:left w:val="nil"/>
              <w:bottom w:val="single" w:sz="4" w:space="0" w:color="auto"/>
              <w:right w:val="single" w:sz="4" w:space="0" w:color="auto"/>
            </w:tcBorders>
            <w:shd w:val="clear" w:color="auto" w:fill="FFFFFF"/>
            <w:noWrap/>
            <w:vAlign w:val="bottom"/>
          </w:tcPr>
          <w:p w14:paraId="5E632E1E"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7.963,00</w:t>
            </w:r>
          </w:p>
        </w:tc>
        <w:tc>
          <w:tcPr>
            <w:tcW w:w="1134" w:type="dxa"/>
            <w:tcBorders>
              <w:top w:val="nil"/>
              <w:left w:val="nil"/>
              <w:bottom w:val="single" w:sz="4" w:space="0" w:color="auto"/>
              <w:right w:val="single" w:sz="4" w:space="0" w:color="auto"/>
            </w:tcBorders>
            <w:shd w:val="clear" w:color="auto" w:fill="FFFFFF"/>
            <w:noWrap/>
            <w:vAlign w:val="bottom"/>
          </w:tcPr>
          <w:p w14:paraId="1DED26F1"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7.963,00</w:t>
            </w:r>
          </w:p>
        </w:tc>
        <w:tc>
          <w:tcPr>
            <w:tcW w:w="1294" w:type="dxa"/>
            <w:tcBorders>
              <w:top w:val="nil"/>
              <w:left w:val="nil"/>
              <w:bottom w:val="single" w:sz="4" w:space="0" w:color="auto"/>
              <w:right w:val="single" w:sz="4" w:space="0" w:color="auto"/>
            </w:tcBorders>
            <w:shd w:val="clear" w:color="auto" w:fill="FFFFFF"/>
            <w:noWrap/>
            <w:vAlign w:val="bottom"/>
          </w:tcPr>
          <w:p w14:paraId="2DFBB090"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6.552,32</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2BB142F4"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82</w:t>
            </w:r>
          </w:p>
        </w:tc>
      </w:tr>
      <w:tr w:rsidR="009A319D" w:rsidRPr="00F44F1A" w14:paraId="124334D2" w14:textId="77777777" w:rsidTr="006164FF">
        <w:trPr>
          <w:trHeight w:val="307"/>
        </w:trPr>
        <w:tc>
          <w:tcPr>
            <w:tcW w:w="5137" w:type="dxa"/>
            <w:tcBorders>
              <w:top w:val="nil"/>
              <w:left w:val="single" w:sz="4" w:space="0" w:color="auto"/>
              <w:bottom w:val="single" w:sz="4" w:space="0" w:color="auto"/>
              <w:right w:val="single" w:sz="4" w:space="0" w:color="auto"/>
            </w:tcBorders>
            <w:shd w:val="clear" w:color="auto" w:fill="FFFFFF"/>
            <w:vAlign w:val="center"/>
          </w:tcPr>
          <w:p w14:paraId="3ADB1E2F"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Izvor 44 Prih.pos.namjene-korisnici</w:t>
            </w:r>
          </w:p>
        </w:tc>
        <w:tc>
          <w:tcPr>
            <w:tcW w:w="1134" w:type="dxa"/>
            <w:tcBorders>
              <w:top w:val="nil"/>
              <w:left w:val="nil"/>
              <w:bottom w:val="single" w:sz="4" w:space="0" w:color="auto"/>
              <w:right w:val="single" w:sz="4" w:space="0" w:color="auto"/>
            </w:tcBorders>
            <w:shd w:val="clear" w:color="auto" w:fill="FFFFFF"/>
            <w:noWrap/>
            <w:vAlign w:val="bottom"/>
          </w:tcPr>
          <w:p w14:paraId="0321D0C3"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7.963,00</w:t>
            </w:r>
          </w:p>
        </w:tc>
        <w:tc>
          <w:tcPr>
            <w:tcW w:w="1134" w:type="dxa"/>
            <w:tcBorders>
              <w:top w:val="nil"/>
              <w:left w:val="nil"/>
              <w:bottom w:val="single" w:sz="4" w:space="0" w:color="auto"/>
              <w:right w:val="single" w:sz="4" w:space="0" w:color="auto"/>
            </w:tcBorders>
            <w:shd w:val="clear" w:color="auto" w:fill="FFFFFF"/>
            <w:noWrap/>
            <w:vAlign w:val="bottom"/>
          </w:tcPr>
          <w:p w14:paraId="43527A98"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7.963,00</w:t>
            </w:r>
          </w:p>
        </w:tc>
        <w:tc>
          <w:tcPr>
            <w:tcW w:w="1294" w:type="dxa"/>
            <w:tcBorders>
              <w:top w:val="nil"/>
              <w:left w:val="nil"/>
              <w:bottom w:val="single" w:sz="4" w:space="0" w:color="auto"/>
              <w:right w:val="single" w:sz="4" w:space="0" w:color="auto"/>
            </w:tcBorders>
            <w:shd w:val="clear" w:color="auto" w:fill="FFFFFF"/>
            <w:noWrap/>
            <w:vAlign w:val="bottom"/>
          </w:tcPr>
          <w:p w14:paraId="4E35E413"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6.552,32</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047B88FE"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82</w:t>
            </w:r>
          </w:p>
        </w:tc>
      </w:tr>
      <w:tr w:rsidR="009A319D" w:rsidRPr="00F44F1A" w14:paraId="6F7D20AF" w14:textId="77777777" w:rsidTr="006164FF">
        <w:trPr>
          <w:trHeight w:val="307"/>
        </w:trPr>
        <w:tc>
          <w:tcPr>
            <w:tcW w:w="5137" w:type="dxa"/>
            <w:tcBorders>
              <w:top w:val="nil"/>
              <w:left w:val="single" w:sz="4" w:space="0" w:color="auto"/>
              <w:bottom w:val="single" w:sz="4" w:space="0" w:color="auto"/>
              <w:right w:val="single" w:sz="4" w:space="0" w:color="auto"/>
            </w:tcBorders>
            <w:shd w:val="clear" w:color="auto" w:fill="FFFFFF"/>
            <w:vAlign w:val="center"/>
          </w:tcPr>
          <w:p w14:paraId="374E06C6"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Izvor 5 Pomoći</w:t>
            </w:r>
          </w:p>
        </w:tc>
        <w:tc>
          <w:tcPr>
            <w:tcW w:w="1134" w:type="dxa"/>
            <w:tcBorders>
              <w:top w:val="nil"/>
              <w:left w:val="nil"/>
              <w:bottom w:val="single" w:sz="4" w:space="0" w:color="auto"/>
              <w:right w:val="single" w:sz="4" w:space="0" w:color="auto"/>
            </w:tcBorders>
            <w:shd w:val="clear" w:color="auto" w:fill="FFFFFF"/>
            <w:noWrap/>
            <w:vAlign w:val="bottom"/>
          </w:tcPr>
          <w:p w14:paraId="4766B365"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237.972,00</w:t>
            </w:r>
          </w:p>
        </w:tc>
        <w:tc>
          <w:tcPr>
            <w:tcW w:w="1134" w:type="dxa"/>
            <w:tcBorders>
              <w:top w:val="nil"/>
              <w:left w:val="nil"/>
              <w:bottom w:val="single" w:sz="4" w:space="0" w:color="auto"/>
              <w:right w:val="single" w:sz="4" w:space="0" w:color="auto"/>
            </w:tcBorders>
            <w:shd w:val="clear" w:color="auto" w:fill="FFFFFF"/>
            <w:noWrap/>
            <w:vAlign w:val="bottom"/>
          </w:tcPr>
          <w:p w14:paraId="49FCFEE2"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237.972,00</w:t>
            </w:r>
          </w:p>
        </w:tc>
        <w:tc>
          <w:tcPr>
            <w:tcW w:w="1294" w:type="dxa"/>
            <w:tcBorders>
              <w:top w:val="nil"/>
              <w:left w:val="nil"/>
              <w:bottom w:val="single" w:sz="4" w:space="0" w:color="auto"/>
              <w:right w:val="single" w:sz="4" w:space="0" w:color="auto"/>
            </w:tcBorders>
            <w:shd w:val="clear" w:color="auto" w:fill="FFFFFF"/>
            <w:noWrap/>
            <w:vAlign w:val="bottom"/>
          </w:tcPr>
          <w:p w14:paraId="09CB121A"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231.313,64</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4E82156F"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97</w:t>
            </w:r>
          </w:p>
        </w:tc>
      </w:tr>
      <w:tr w:rsidR="009A319D" w:rsidRPr="00F44F1A" w14:paraId="74FF1FF9" w14:textId="77777777" w:rsidTr="006164FF">
        <w:trPr>
          <w:trHeight w:val="307"/>
        </w:trPr>
        <w:tc>
          <w:tcPr>
            <w:tcW w:w="5137" w:type="dxa"/>
            <w:tcBorders>
              <w:top w:val="nil"/>
              <w:left w:val="single" w:sz="4" w:space="0" w:color="auto"/>
              <w:bottom w:val="single" w:sz="4" w:space="0" w:color="auto"/>
              <w:right w:val="single" w:sz="4" w:space="0" w:color="auto"/>
            </w:tcBorders>
            <w:shd w:val="clear" w:color="auto" w:fill="FFFFFF"/>
            <w:vAlign w:val="center"/>
          </w:tcPr>
          <w:p w14:paraId="2E5BBFDA"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Izvor 54 Ostale pomoći -korisnici</w:t>
            </w:r>
          </w:p>
        </w:tc>
        <w:tc>
          <w:tcPr>
            <w:tcW w:w="1134" w:type="dxa"/>
            <w:tcBorders>
              <w:top w:val="nil"/>
              <w:left w:val="nil"/>
              <w:bottom w:val="single" w:sz="4" w:space="0" w:color="auto"/>
              <w:right w:val="single" w:sz="4" w:space="0" w:color="auto"/>
            </w:tcBorders>
            <w:shd w:val="clear" w:color="auto" w:fill="FFFFFF"/>
            <w:noWrap/>
            <w:vAlign w:val="bottom"/>
          </w:tcPr>
          <w:p w14:paraId="10DBE5CA"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237.972,00</w:t>
            </w:r>
          </w:p>
        </w:tc>
        <w:tc>
          <w:tcPr>
            <w:tcW w:w="1134" w:type="dxa"/>
            <w:tcBorders>
              <w:top w:val="nil"/>
              <w:left w:val="nil"/>
              <w:bottom w:val="single" w:sz="4" w:space="0" w:color="auto"/>
              <w:right w:val="single" w:sz="4" w:space="0" w:color="auto"/>
            </w:tcBorders>
            <w:shd w:val="clear" w:color="auto" w:fill="FFFFFF"/>
            <w:noWrap/>
            <w:vAlign w:val="bottom"/>
          </w:tcPr>
          <w:p w14:paraId="5F0B36D2"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237.972,00</w:t>
            </w:r>
          </w:p>
        </w:tc>
        <w:tc>
          <w:tcPr>
            <w:tcW w:w="1294" w:type="dxa"/>
            <w:tcBorders>
              <w:top w:val="nil"/>
              <w:left w:val="nil"/>
              <w:bottom w:val="single" w:sz="4" w:space="0" w:color="auto"/>
              <w:right w:val="single" w:sz="4" w:space="0" w:color="auto"/>
            </w:tcBorders>
            <w:shd w:val="clear" w:color="auto" w:fill="FFFFFF"/>
            <w:noWrap/>
            <w:vAlign w:val="bottom"/>
          </w:tcPr>
          <w:p w14:paraId="4C42F838"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231.313,64</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403965B1"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97</w:t>
            </w:r>
          </w:p>
        </w:tc>
      </w:tr>
      <w:tr w:rsidR="009A319D" w:rsidRPr="00F44F1A" w14:paraId="23B5E3A0" w14:textId="77777777" w:rsidTr="006164FF">
        <w:trPr>
          <w:trHeight w:val="307"/>
        </w:trPr>
        <w:tc>
          <w:tcPr>
            <w:tcW w:w="5137" w:type="dxa"/>
            <w:tcBorders>
              <w:top w:val="nil"/>
              <w:left w:val="single" w:sz="4" w:space="0" w:color="auto"/>
              <w:bottom w:val="single" w:sz="4" w:space="0" w:color="auto"/>
              <w:right w:val="single" w:sz="4" w:space="0" w:color="auto"/>
            </w:tcBorders>
            <w:shd w:val="clear" w:color="auto" w:fill="FFFFFF"/>
            <w:vAlign w:val="center"/>
          </w:tcPr>
          <w:p w14:paraId="7A7A8A24"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Korisnik 24 30988-Gr.knjižnica i čitaon.v.c.emina</w:t>
            </w:r>
          </w:p>
        </w:tc>
        <w:tc>
          <w:tcPr>
            <w:tcW w:w="1134" w:type="dxa"/>
            <w:tcBorders>
              <w:top w:val="nil"/>
              <w:left w:val="nil"/>
              <w:bottom w:val="single" w:sz="4" w:space="0" w:color="auto"/>
              <w:right w:val="single" w:sz="4" w:space="0" w:color="auto"/>
            </w:tcBorders>
            <w:shd w:val="clear" w:color="auto" w:fill="FFFFFF"/>
            <w:noWrap/>
            <w:vAlign w:val="bottom"/>
          </w:tcPr>
          <w:p w14:paraId="4A127C7E"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c>
          <w:tcPr>
            <w:tcW w:w="1134" w:type="dxa"/>
            <w:tcBorders>
              <w:top w:val="nil"/>
              <w:left w:val="nil"/>
              <w:bottom w:val="single" w:sz="4" w:space="0" w:color="auto"/>
              <w:right w:val="single" w:sz="4" w:space="0" w:color="auto"/>
            </w:tcBorders>
            <w:shd w:val="clear" w:color="auto" w:fill="FFFFFF"/>
            <w:noWrap/>
            <w:vAlign w:val="bottom"/>
          </w:tcPr>
          <w:p w14:paraId="423EB987"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c>
          <w:tcPr>
            <w:tcW w:w="1294" w:type="dxa"/>
            <w:tcBorders>
              <w:top w:val="nil"/>
              <w:left w:val="nil"/>
              <w:bottom w:val="single" w:sz="4" w:space="0" w:color="auto"/>
              <w:right w:val="single" w:sz="4" w:space="0" w:color="auto"/>
            </w:tcBorders>
            <w:shd w:val="clear" w:color="auto" w:fill="FFFFFF"/>
            <w:noWrap/>
            <w:vAlign w:val="bottom"/>
          </w:tcPr>
          <w:p w14:paraId="7B603C04"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35EB6CB3"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p>
        </w:tc>
      </w:tr>
      <w:tr w:rsidR="009A319D" w:rsidRPr="00F44F1A" w14:paraId="31749B1E" w14:textId="77777777" w:rsidTr="006164FF">
        <w:trPr>
          <w:trHeight w:val="307"/>
        </w:trPr>
        <w:tc>
          <w:tcPr>
            <w:tcW w:w="5137" w:type="dxa"/>
            <w:tcBorders>
              <w:top w:val="nil"/>
              <w:left w:val="single" w:sz="4" w:space="0" w:color="auto"/>
              <w:bottom w:val="single" w:sz="4" w:space="0" w:color="auto"/>
              <w:right w:val="single" w:sz="4" w:space="0" w:color="auto"/>
            </w:tcBorders>
            <w:shd w:val="clear" w:color="auto" w:fill="FFFFFF"/>
            <w:vAlign w:val="center"/>
          </w:tcPr>
          <w:p w14:paraId="13EA2760"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31 rashodi za zaposlene</w:t>
            </w:r>
          </w:p>
        </w:tc>
        <w:tc>
          <w:tcPr>
            <w:tcW w:w="1134" w:type="dxa"/>
            <w:tcBorders>
              <w:top w:val="nil"/>
              <w:left w:val="nil"/>
              <w:bottom w:val="single" w:sz="4" w:space="0" w:color="auto"/>
              <w:right w:val="single" w:sz="4" w:space="0" w:color="auto"/>
            </w:tcBorders>
            <w:shd w:val="clear" w:color="auto" w:fill="FFFFFF"/>
            <w:noWrap/>
            <w:vAlign w:val="bottom"/>
          </w:tcPr>
          <w:p w14:paraId="18F554D6"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196.225,00</w:t>
            </w:r>
          </w:p>
        </w:tc>
        <w:tc>
          <w:tcPr>
            <w:tcW w:w="1134" w:type="dxa"/>
            <w:tcBorders>
              <w:top w:val="nil"/>
              <w:left w:val="nil"/>
              <w:bottom w:val="single" w:sz="4" w:space="0" w:color="auto"/>
              <w:right w:val="single" w:sz="4" w:space="0" w:color="auto"/>
            </w:tcBorders>
            <w:shd w:val="clear" w:color="auto" w:fill="FFFFFF"/>
            <w:noWrap/>
            <w:vAlign w:val="bottom"/>
          </w:tcPr>
          <w:p w14:paraId="16C449BF"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196.225,00</w:t>
            </w:r>
          </w:p>
        </w:tc>
        <w:tc>
          <w:tcPr>
            <w:tcW w:w="1294" w:type="dxa"/>
            <w:tcBorders>
              <w:top w:val="nil"/>
              <w:left w:val="nil"/>
              <w:bottom w:val="single" w:sz="4" w:space="0" w:color="auto"/>
              <w:right w:val="single" w:sz="4" w:space="0" w:color="auto"/>
            </w:tcBorders>
            <w:shd w:val="clear" w:color="auto" w:fill="FFFFFF"/>
            <w:noWrap/>
            <w:vAlign w:val="bottom"/>
          </w:tcPr>
          <w:p w14:paraId="034DDA1D"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188.489,42</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5CB54713"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96</w:t>
            </w:r>
          </w:p>
        </w:tc>
      </w:tr>
      <w:tr w:rsidR="009A319D" w:rsidRPr="00F44F1A" w14:paraId="2C7C28A0"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616F9800"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3111 Plaće za redovan rad</w:t>
            </w:r>
          </w:p>
        </w:tc>
        <w:tc>
          <w:tcPr>
            <w:tcW w:w="1134" w:type="dxa"/>
            <w:tcBorders>
              <w:top w:val="nil"/>
              <w:left w:val="nil"/>
              <w:bottom w:val="single" w:sz="4" w:space="0" w:color="auto"/>
              <w:right w:val="single" w:sz="4" w:space="0" w:color="auto"/>
            </w:tcBorders>
            <w:shd w:val="clear" w:color="auto" w:fill="FFFFFF"/>
            <w:noWrap/>
            <w:vAlign w:val="bottom"/>
          </w:tcPr>
          <w:p w14:paraId="11272A7E"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2695EC3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60945FB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153.908,57</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37289F8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253E140B"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322F5945"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3121 Ostali rashodi za zaposlene</w:t>
            </w:r>
          </w:p>
        </w:tc>
        <w:tc>
          <w:tcPr>
            <w:tcW w:w="1134" w:type="dxa"/>
            <w:tcBorders>
              <w:top w:val="nil"/>
              <w:left w:val="nil"/>
              <w:bottom w:val="single" w:sz="4" w:space="0" w:color="auto"/>
              <w:right w:val="single" w:sz="4" w:space="0" w:color="auto"/>
            </w:tcBorders>
            <w:shd w:val="clear" w:color="auto" w:fill="FFFFFF"/>
            <w:noWrap/>
            <w:vAlign w:val="bottom"/>
          </w:tcPr>
          <w:p w14:paraId="5D80690E"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224B38B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3ACCB82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10.418,29</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5AC07B1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1AFC93A1"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5993ADCE"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313 Doprinosi na plaće</w:t>
            </w:r>
          </w:p>
        </w:tc>
        <w:tc>
          <w:tcPr>
            <w:tcW w:w="1134" w:type="dxa"/>
            <w:tcBorders>
              <w:top w:val="nil"/>
              <w:left w:val="nil"/>
              <w:bottom w:val="single" w:sz="4" w:space="0" w:color="auto"/>
              <w:right w:val="single" w:sz="4" w:space="0" w:color="auto"/>
            </w:tcBorders>
            <w:shd w:val="clear" w:color="auto" w:fill="FFFFFF"/>
            <w:noWrap/>
            <w:vAlign w:val="bottom"/>
          </w:tcPr>
          <w:p w14:paraId="117FA07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134" w:type="dxa"/>
            <w:tcBorders>
              <w:top w:val="nil"/>
              <w:left w:val="nil"/>
              <w:bottom w:val="single" w:sz="4" w:space="0" w:color="auto"/>
              <w:right w:val="single" w:sz="4" w:space="0" w:color="auto"/>
            </w:tcBorders>
            <w:shd w:val="clear" w:color="auto" w:fill="FFFFFF"/>
            <w:noWrap/>
            <w:vAlign w:val="bottom"/>
          </w:tcPr>
          <w:p w14:paraId="683AB20A" w14:textId="77777777" w:rsidR="009A319D" w:rsidRPr="00F44F1A" w:rsidRDefault="009A319D" w:rsidP="008F298B">
            <w:pPr>
              <w:spacing w:after="0" w:line="240" w:lineRule="auto"/>
              <w:jc w:val="center"/>
              <w:rPr>
                <w:rFonts w:ascii="Times New Roman" w:hAnsi="Times New Roman" w:cs="Times New Roman"/>
                <w:color w:val="000000"/>
                <w:sz w:val="16"/>
                <w:szCs w:val="16"/>
                <w:lang w:eastAsia="en-GB"/>
              </w:rPr>
            </w:pPr>
          </w:p>
        </w:tc>
        <w:tc>
          <w:tcPr>
            <w:tcW w:w="1294" w:type="dxa"/>
            <w:tcBorders>
              <w:top w:val="nil"/>
              <w:left w:val="nil"/>
              <w:bottom w:val="single" w:sz="4" w:space="0" w:color="auto"/>
              <w:right w:val="single" w:sz="4" w:space="0" w:color="auto"/>
            </w:tcBorders>
            <w:shd w:val="clear" w:color="auto" w:fill="FFFFFF"/>
            <w:noWrap/>
            <w:vAlign w:val="bottom"/>
          </w:tcPr>
          <w:p w14:paraId="2ECD232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0ECAF3E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7578C000"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66B85ABB" w14:textId="57EB5CD4"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xml:space="preserve">3132 Doprinosi za obvezno </w:t>
            </w:r>
            <w:r w:rsidR="006164FF" w:rsidRPr="00F44F1A">
              <w:rPr>
                <w:rFonts w:ascii="Times New Roman" w:hAnsi="Times New Roman" w:cs="Times New Roman"/>
                <w:sz w:val="16"/>
                <w:szCs w:val="16"/>
                <w:lang w:eastAsia="en-GB"/>
              </w:rPr>
              <w:t>zdravstveno</w:t>
            </w:r>
            <w:r w:rsidRPr="00F44F1A">
              <w:rPr>
                <w:rFonts w:ascii="Times New Roman" w:hAnsi="Times New Roman" w:cs="Times New Roman"/>
                <w:sz w:val="16"/>
                <w:szCs w:val="16"/>
                <w:lang w:eastAsia="en-GB"/>
              </w:rPr>
              <w:t xml:space="preserve"> osiguranje</w:t>
            </w:r>
          </w:p>
        </w:tc>
        <w:tc>
          <w:tcPr>
            <w:tcW w:w="1134" w:type="dxa"/>
            <w:tcBorders>
              <w:top w:val="nil"/>
              <w:left w:val="nil"/>
              <w:bottom w:val="single" w:sz="4" w:space="0" w:color="auto"/>
              <w:right w:val="single" w:sz="4" w:space="0" w:color="auto"/>
            </w:tcBorders>
            <w:shd w:val="clear" w:color="auto" w:fill="FFFFFF"/>
            <w:noWrap/>
            <w:vAlign w:val="bottom"/>
          </w:tcPr>
          <w:p w14:paraId="497DB09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75EB957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69D1306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27.748,37</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193A87C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4023C3F1"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346ABBDC" w14:textId="77777777" w:rsidR="009A319D" w:rsidRPr="00F44F1A" w:rsidRDefault="009A319D" w:rsidP="008F298B">
            <w:pPr>
              <w:spacing w:after="0" w:line="240" w:lineRule="auto"/>
              <w:rPr>
                <w:rFonts w:ascii="Times New Roman" w:hAnsi="Times New Roman" w:cs="Times New Roman"/>
                <w:b/>
                <w:bCs/>
                <w:sz w:val="16"/>
                <w:szCs w:val="16"/>
                <w:lang w:eastAsia="en-GB"/>
              </w:rPr>
            </w:pPr>
            <w:r w:rsidRPr="00F44F1A">
              <w:rPr>
                <w:rFonts w:ascii="Times New Roman" w:hAnsi="Times New Roman" w:cs="Times New Roman"/>
                <w:b/>
                <w:bCs/>
                <w:sz w:val="16"/>
                <w:szCs w:val="16"/>
                <w:lang w:eastAsia="en-GB"/>
              </w:rPr>
              <w:t>32 Materijalni rashodi</w:t>
            </w:r>
          </w:p>
        </w:tc>
        <w:tc>
          <w:tcPr>
            <w:tcW w:w="1134" w:type="dxa"/>
            <w:tcBorders>
              <w:top w:val="nil"/>
              <w:left w:val="nil"/>
              <w:bottom w:val="single" w:sz="4" w:space="0" w:color="auto"/>
              <w:right w:val="single" w:sz="4" w:space="0" w:color="auto"/>
            </w:tcBorders>
            <w:shd w:val="clear" w:color="auto" w:fill="FFFFFF"/>
            <w:noWrap/>
            <w:vAlign w:val="bottom"/>
          </w:tcPr>
          <w:p w14:paraId="7DB5A423"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64.071,00</w:t>
            </w:r>
          </w:p>
        </w:tc>
        <w:tc>
          <w:tcPr>
            <w:tcW w:w="1134" w:type="dxa"/>
            <w:tcBorders>
              <w:top w:val="nil"/>
              <w:left w:val="nil"/>
              <w:bottom w:val="single" w:sz="4" w:space="0" w:color="auto"/>
              <w:right w:val="single" w:sz="4" w:space="0" w:color="auto"/>
            </w:tcBorders>
            <w:shd w:val="clear" w:color="auto" w:fill="FFFFFF"/>
            <w:noWrap/>
            <w:vAlign w:val="bottom"/>
          </w:tcPr>
          <w:p w14:paraId="3C66BBEA"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64.071,00</w:t>
            </w:r>
          </w:p>
        </w:tc>
        <w:tc>
          <w:tcPr>
            <w:tcW w:w="1294" w:type="dxa"/>
            <w:tcBorders>
              <w:top w:val="nil"/>
              <w:left w:val="nil"/>
              <w:bottom w:val="single" w:sz="4" w:space="0" w:color="auto"/>
              <w:right w:val="single" w:sz="4" w:space="0" w:color="auto"/>
            </w:tcBorders>
            <w:shd w:val="clear" w:color="auto" w:fill="FFFFFF"/>
            <w:noWrap/>
            <w:vAlign w:val="bottom"/>
          </w:tcPr>
          <w:p w14:paraId="4C43DABF"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51.339,59</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622BA9F3" w14:textId="77777777" w:rsidR="009A319D" w:rsidRPr="00F44F1A" w:rsidRDefault="009A319D" w:rsidP="008F298B">
            <w:pPr>
              <w:spacing w:after="0" w:line="240" w:lineRule="auto"/>
              <w:jc w:val="right"/>
              <w:rPr>
                <w:rFonts w:ascii="Times New Roman" w:hAnsi="Times New Roman" w:cs="Times New Roman"/>
                <w:b/>
                <w:bCs/>
                <w:color w:val="000000"/>
                <w:sz w:val="16"/>
                <w:szCs w:val="16"/>
                <w:lang w:eastAsia="en-GB"/>
              </w:rPr>
            </w:pPr>
            <w:r w:rsidRPr="00F44F1A">
              <w:rPr>
                <w:rFonts w:ascii="Times New Roman" w:hAnsi="Times New Roman" w:cs="Times New Roman"/>
                <w:b/>
                <w:bCs/>
                <w:color w:val="000000"/>
                <w:sz w:val="16"/>
                <w:szCs w:val="16"/>
                <w:lang w:eastAsia="en-GB"/>
              </w:rPr>
              <w:t>80</w:t>
            </w:r>
          </w:p>
        </w:tc>
      </w:tr>
      <w:tr w:rsidR="009A319D" w:rsidRPr="00F44F1A" w14:paraId="28DE7741"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3720C746"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3211 Službena putovanja</w:t>
            </w:r>
          </w:p>
        </w:tc>
        <w:tc>
          <w:tcPr>
            <w:tcW w:w="1134" w:type="dxa"/>
            <w:tcBorders>
              <w:top w:val="nil"/>
              <w:left w:val="nil"/>
              <w:bottom w:val="single" w:sz="4" w:space="0" w:color="auto"/>
              <w:right w:val="single" w:sz="4" w:space="0" w:color="auto"/>
            </w:tcBorders>
            <w:shd w:val="clear" w:color="auto" w:fill="FFFFFF"/>
            <w:noWrap/>
            <w:vAlign w:val="bottom"/>
          </w:tcPr>
          <w:p w14:paraId="7F89904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5B7121C6"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1E29A07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2237,67</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3DFCDE07"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70F90276"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7991C1BD" w14:textId="1039C491"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xml:space="preserve">3212 Naknade za </w:t>
            </w:r>
            <w:r w:rsidR="006164FF" w:rsidRPr="00F44F1A">
              <w:rPr>
                <w:rFonts w:ascii="Times New Roman" w:hAnsi="Times New Roman" w:cs="Times New Roman"/>
                <w:sz w:val="16"/>
                <w:szCs w:val="16"/>
                <w:lang w:eastAsia="en-GB"/>
              </w:rPr>
              <w:t>prijevoz, za</w:t>
            </w:r>
            <w:r w:rsidRPr="00F44F1A">
              <w:rPr>
                <w:rFonts w:ascii="Times New Roman" w:hAnsi="Times New Roman" w:cs="Times New Roman"/>
                <w:sz w:val="16"/>
                <w:szCs w:val="16"/>
                <w:lang w:eastAsia="en-GB"/>
              </w:rPr>
              <w:t xml:space="preserve"> rad na terenu I odvojeni život</w:t>
            </w:r>
          </w:p>
        </w:tc>
        <w:tc>
          <w:tcPr>
            <w:tcW w:w="1134" w:type="dxa"/>
            <w:tcBorders>
              <w:top w:val="nil"/>
              <w:left w:val="nil"/>
              <w:bottom w:val="single" w:sz="4" w:space="0" w:color="auto"/>
              <w:right w:val="single" w:sz="4" w:space="0" w:color="auto"/>
            </w:tcBorders>
            <w:shd w:val="clear" w:color="auto" w:fill="FFFFFF"/>
            <w:noWrap/>
            <w:vAlign w:val="bottom"/>
          </w:tcPr>
          <w:p w14:paraId="67C27AA6"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2AE83069"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2895FA8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4.539,28</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1CB89A0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1928A836"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1BE04A80"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3213 Stručno usavršavanje zaposlenika</w:t>
            </w:r>
          </w:p>
        </w:tc>
        <w:tc>
          <w:tcPr>
            <w:tcW w:w="1134" w:type="dxa"/>
            <w:tcBorders>
              <w:top w:val="nil"/>
              <w:left w:val="nil"/>
              <w:bottom w:val="single" w:sz="4" w:space="0" w:color="auto"/>
              <w:right w:val="single" w:sz="4" w:space="0" w:color="auto"/>
            </w:tcBorders>
            <w:shd w:val="clear" w:color="auto" w:fill="FFFFFF"/>
            <w:noWrap/>
            <w:vAlign w:val="bottom"/>
          </w:tcPr>
          <w:p w14:paraId="0696DE0E"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64D1727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5221F01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1.476,25</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7B05660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51233B6B"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47C9EEF7"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3214 Ostale naknade troškova zaposlenima</w:t>
            </w:r>
          </w:p>
        </w:tc>
        <w:tc>
          <w:tcPr>
            <w:tcW w:w="1134" w:type="dxa"/>
            <w:tcBorders>
              <w:top w:val="nil"/>
              <w:left w:val="nil"/>
              <w:bottom w:val="single" w:sz="4" w:space="0" w:color="auto"/>
              <w:right w:val="single" w:sz="4" w:space="0" w:color="auto"/>
            </w:tcBorders>
            <w:shd w:val="clear" w:color="auto" w:fill="FFFFFF"/>
            <w:noWrap/>
            <w:vAlign w:val="bottom"/>
          </w:tcPr>
          <w:p w14:paraId="28E1614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695DE20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51B5A67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691,00</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40C1428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740D31BB"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4FAB5F0C" w14:textId="25322DEE"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xml:space="preserve">3221 Uredski </w:t>
            </w:r>
            <w:r w:rsidR="006164FF" w:rsidRPr="00F44F1A">
              <w:rPr>
                <w:rFonts w:ascii="Times New Roman" w:hAnsi="Times New Roman" w:cs="Times New Roman"/>
                <w:sz w:val="16"/>
                <w:szCs w:val="16"/>
                <w:lang w:eastAsia="en-GB"/>
              </w:rPr>
              <w:t>materijal</w:t>
            </w:r>
            <w:r w:rsidRPr="00F44F1A">
              <w:rPr>
                <w:rFonts w:ascii="Times New Roman" w:hAnsi="Times New Roman" w:cs="Times New Roman"/>
                <w:sz w:val="16"/>
                <w:szCs w:val="16"/>
                <w:lang w:eastAsia="en-GB"/>
              </w:rPr>
              <w:t xml:space="preserve"> I ostali materijalni rashodi</w:t>
            </w:r>
          </w:p>
        </w:tc>
        <w:tc>
          <w:tcPr>
            <w:tcW w:w="1134" w:type="dxa"/>
            <w:tcBorders>
              <w:top w:val="nil"/>
              <w:left w:val="nil"/>
              <w:bottom w:val="single" w:sz="4" w:space="0" w:color="auto"/>
              <w:right w:val="single" w:sz="4" w:space="0" w:color="auto"/>
            </w:tcBorders>
            <w:shd w:val="clear" w:color="auto" w:fill="FFFFFF"/>
            <w:noWrap/>
            <w:vAlign w:val="bottom"/>
          </w:tcPr>
          <w:p w14:paraId="7C6A2DC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106AB35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686DC85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165,04</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56AADDD6"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60B788B5"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3939CEB7"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3223 Energija</w:t>
            </w:r>
          </w:p>
        </w:tc>
        <w:tc>
          <w:tcPr>
            <w:tcW w:w="1134" w:type="dxa"/>
            <w:tcBorders>
              <w:top w:val="nil"/>
              <w:left w:val="nil"/>
              <w:bottom w:val="single" w:sz="4" w:space="0" w:color="auto"/>
              <w:right w:val="single" w:sz="4" w:space="0" w:color="auto"/>
            </w:tcBorders>
            <w:shd w:val="clear" w:color="auto" w:fill="FFFFFF"/>
            <w:noWrap/>
            <w:vAlign w:val="bottom"/>
          </w:tcPr>
          <w:p w14:paraId="79BC1F0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40FEC2CE"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08843779"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2.372,26</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5350E03E"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7F9B5E7C"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7C046DF4" w14:textId="7FF4BB6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xml:space="preserve">3225 Sitni </w:t>
            </w:r>
            <w:r w:rsidR="006164FF" w:rsidRPr="00F44F1A">
              <w:rPr>
                <w:rFonts w:ascii="Times New Roman" w:hAnsi="Times New Roman" w:cs="Times New Roman"/>
                <w:sz w:val="16"/>
                <w:szCs w:val="16"/>
                <w:lang w:eastAsia="en-GB"/>
              </w:rPr>
              <w:t>inventar</w:t>
            </w:r>
            <w:r w:rsidRPr="00F44F1A">
              <w:rPr>
                <w:rFonts w:ascii="Times New Roman" w:hAnsi="Times New Roman" w:cs="Times New Roman"/>
                <w:sz w:val="16"/>
                <w:szCs w:val="16"/>
                <w:lang w:eastAsia="en-GB"/>
              </w:rPr>
              <w:t xml:space="preserve"> I auto gume</w:t>
            </w:r>
          </w:p>
        </w:tc>
        <w:tc>
          <w:tcPr>
            <w:tcW w:w="1134" w:type="dxa"/>
            <w:tcBorders>
              <w:top w:val="nil"/>
              <w:left w:val="nil"/>
              <w:bottom w:val="single" w:sz="4" w:space="0" w:color="auto"/>
              <w:right w:val="single" w:sz="4" w:space="0" w:color="auto"/>
            </w:tcBorders>
            <w:shd w:val="clear" w:color="auto" w:fill="FFFFFF"/>
            <w:noWrap/>
            <w:vAlign w:val="bottom"/>
          </w:tcPr>
          <w:p w14:paraId="50FB208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4D1CA54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5EFC74E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0,00</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161D5D9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0,0</w:t>
            </w:r>
          </w:p>
        </w:tc>
      </w:tr>
      <w:tr w:rsidR="009A319D" w:rsidRPr="00F44F1A" w14:paraId="6A3D0383"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0684C0F3" w14:textId="310DC6FF"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xml:space="preserve">3231 Usluge </w:t>
            </w:r>
            <w:r w:rsidR="006164FF" w:rsidRPr="00F44F1A">
              <w:rPr>
                <w:rFonts w:ascii="Times New Roman" w:hAnsi="Times New Roman" w:cs="Times New Roman"/>
                <w:sz w:val="16"/>
                <w:szCs w:val="16"/>
                <w:lang w:eastAsia="en-GB"/>
              </w:rPr>
              <w:t>telefona, pošte</w:t>
            </w:r>
            <w:r w:rsidRPr="00F44F1A">
              <w:rPr>
                <w:rFonts w:ascii="Times New Roman" w:hAnsi="Times New Roman" w:cs="Times New Roman"/>
                <w:sz w:val="16"/>
                <w:szCs w:val="16"/>
                <w:lang w:eastAsia="en-GB"/>
              </w:rPr>
              <w:t xml:space="preserve"> I prijevoza</w:t>
            </w:r>
          </w:p>
        </w:tc>
        <w:tc>
          <w:tcPr>
            <w:tcW w:w="1134" w:type="dxa"/>
            <w:tcBorders>
              <w:top w:val="nil"/>
              <w:left w:val="nil"/>
              <w:bottom w:val="single" w:sz="4" w:space="0" w:color="auto"/>
              <w:right w:val="single" w:sz="4" w:space="0" w:color="auto"/>
            </w:tcBorders>
            <w:shd w:val="clear" w:color="auto" w:fill="FFFFFF"/>
            <w:noWrap/>
            <w:vAlign w:val="bottom"/>
          </w:tcPr>
          <w:p w14:paraId="2DEACE2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23F421B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67BD1D26"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1.618,13</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5D142E31" w14:textId="77777777" w:rsidR="009A319D" w:rsidRPr="00F44F1A" w:rsidRDefault="009A319D" w:rsidP="008F298B">
            <w:pPr>
              <w:spacing w:after="0" w:line="240" w:lineRule="auto"/>
              <w:jc w:val="center"/>
              <w:rPr>
                <w:rFonts w:ascii="Times New Roman" w:hAnsi="Times New Roman" w:cs="Times New Roman"/>
                <w:color w:val="000000"/>
                <w:sz w:val="16"/>
                <w:szCs w:val="16"/>
                <w:lang w:eastAsia="en-GB"/>
              </w:rPr>
            </w:pPr>
          </w:p>
        </w:tc>
      </w:tr>
      <w:tr w:rsidR="009A319D" w:rsidRPr="00F44F1A" w14:paraId="6A5620B8"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41BCA024"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3232 Usluge tekućeg I investicijskog održavanja</w:t>
            </w:r>
          </w:p>
        </w:tc>
        <w:tc>
          <w:tcPr>
            <w:tcW w:w="1134" w:type="dxa"/>
            <w:tcBorders>
              <w:top w:val="nil"/>
              <w:left w:val="nil"/>
              <w:bottom w:val="single" w:sz="4" w:space="0" w:color="auto"/>
              <w:right w:val="single" w:sz="4" w:space="0" w:color="auto"/>
            </w:tcBorders>
            <w:shd w:val="clear" w:color="auto" w:fill="FFFFFF"/>
            <w:noWrap/>
            <w:vAlign w:val="bottom"/>
          </w:tcPr>
          <w:p w14:paraId="7C585FF6"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65666D3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25795CD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1.420,69</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3BEC1107"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18DEFC3E"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05321142"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3233 Usluge promidžbe I informiranja</w:t>
            </w:r>
          </w:p>
        </w:tc>
        <w:tc>
          <w:tcPr>
            <w:tcW w:w="1134" w:type="dxa"/>
            <w:tcBorders>
              <w:top w:val="nil"/>
              <w:left w:val="nil"/>
              <w:bottom w:val="single" w:sz="4" w:space="0" w:color="auto"/>
              <w:right w:val="single" w:sz="4" w:space="0" w:color="auto"/>
            </w:tcBorders>
            <w:shd w:val="clear" w:color="auto" w:fill="FFFFFF"/>
            <w:noWrap/>
            <w:vAlign w:val="bottom"/>
          </w:tcPr>
          <w:p w14:paraId="6CCCBF5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05D5F09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7B7C4F89"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637,20</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6B0423D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719FE4CE"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3D7F9EFB"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3234 Komunalne usluge</w:t>
            </w:r>
          </w:p>
        </w:tc>
        <w:tc>
          <w:tcPr>
            <w:tcW w:w="1134" w:type="dxa"/>
            <w:tcBorders>
              <w:top w:val="nil"/>
              <w:left w:val="nil"/>
              <w:bottom w:val="single" w:sz="4" w:space="0" w:color="auto"/>
              <w:right w:val="single" w:sz="4" w:space="0" w:color="auto"/>
            </w:tcBorders>
            <w:shd w:val="clear" w:color="auto" w:fill="FFFFFF"/>
            <w:noWrap/>
            <w:vAlign w:val="bottom"/>
          </w:tcPr>
          <w:p w14:paraId="6402CF7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5ADDB84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06F2A66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552,10</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25E5880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6E7F8D8D"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1E19AD7F"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3235 Zakupnine I najamnine</w:t>
            </w:r>
          </w:p>
        </w:tc>
        <w:tc>
          <w:tcPr>
            <w:tcW w:w="1134" w:type="dxa"/>
            <w:tcBorders>
              <w:top w:val="nil"/>
              <w:left w:val="nil"/>
              <w:bottom w:val="single" w:sz="4" w:space="0" w:color="auto"/>
              <w:right w:val="single" w:sz="4" w:space="0" w:color="auto"/>
            </w:tcBorders>
            <w:shd w:val="clear" w:color="auto" w:fill="FFFFFF"/>
            <w:noWrap/>
            <w:vAlign w:val="bottom"/>
          </w:tcPr>
          <w:p w14:paraId="5A21A1F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574EC5B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0402C5A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587,58</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79668EC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3D6D439A"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2E665BC6"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3237 Intelektualne I osobne usluge</w:t>
            </w:r>
          </w:p>
        </w:tc>
        <w:tc>
          <w:tcPr>
            <w:tcW w:w="1134" w:type="dxa"/>
            <w:tcBorders>
              <w:top w:val="nil"/>
              <w:left w:val="nil"/>
              <w:bottom w:val="single" w:sz="4" w:space="0" w:color="auto"/>
              <w:right w:val="single" w:sz="4" w:space="0" w:color="auto"/>
            </w:tcBorders>
            <w:shd w:val="clear" w:color="auto" w:fill="FFFFFF"/>
            <w:noWrap/>
            <w:vAlign w:val="bottom"/>
          </w:tcPr>
          <w:p w14:paraId="27DB970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2E3D575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024D3546"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14.694,32</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67017187"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3688F91A"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23C74995"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3239 Ostale usluge</w:t>
            </w:r>
          </w:p>
        </w:tc>
        <w:tc>
          <w:tcPr>
            <w:tcW w:w="1134" w:type="dxa"/>
            <w:tcBorders>
              <w:top w:val="nil"/>
              <w:left w:val="nil"/>
              <w:bottom w:val="single" w:sz="4" w:space="0" w:color="auto"/>
              <w:right w:val="single" w:sz="4" w:space="0" w:color="auto"/>
            </w:tcBorders>
            <w:shd w:val="clear" w:color="auto" w:fill="FFFFFF"/>
            <w:noWrap/>
            <w:vAlign w:val="bottom"/>
          </w:tcPr>
          <w:p w14:paraId="2F5E9C6A"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5BA36CB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278DA88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11.220,05</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00862D6A"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185D2B2A"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3FC919C3" w14:textId="6EA10A24"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 xml:space="preserve">3291 Naknade za rad predstavničkih I izvršnih </w:t>
            </w:r>
            <w:r w:rsidR="006164FF" w:rsidRPr="00F44F1A">
              <w:rPr>
                <w:rFonts w:ascii="Times New Roman" w:hAnsi="Times New Roman" w:cs="Times New Roman"/>
                <w:sz w:val="16"/>
                <w:szCs w:val="16"/>
                <w:lang w:eastAsia="en-GB"/>
              </w:rPr>
              <w:t>tijela, povjerenstva</w:t>
            </w:r>
            <w:r w:rsidRPr="00F44F1A">
              <w:rPr>
                <w:rFonts w:ascii="Times New Roman" w:hAnsi="Times New Roman" w:cs="Times New Roman"/>
                <w:sz w:val="16"/>
                <w:szCs w:val="16"/>
                <w:lang w:eastAsia="en-GB"/>
              </w:rPr>
              <w:t xml:space="preserve"> I slično</w:t>
            </w:r>
          </w:p>
        </w:tc>
        <w:tc>
          <w:tcPr>
            <w:tcW w:w="1134" w:type="dxa"/>
            <w:tcBorders>
              <w:top w:val="nil"/>
              <w:left w:val="nil"/>
              <w:bottom w:val="single" w:sz="4" w:space="0" w:color="auto"/>
              <w:right w:val="single" w:sz="4" w:space="0" w:color="auto"/>
            </w:tcBorders>
            <w:shd w:val="clear" w:color="auto" w:fill="FFFFFF"/>
            <w:noWrap/>
            <w:vAlign w:val="bottom"/>
          </w:tcPr>
          <w:p w14:paraId="20EE1F7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6A38DE1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22ADAA8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4.886,28</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7B737BB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4FA77F40"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494DB975"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3292 Premije osiguranja</w:t>
            </w:r>
          </w:p>
        </w:tc>
        <w:tc>
          <w:tcPr>
            <w:tcW w:w="1134" w:type="dxa"/>
            <w:tcBorders>
              <w:top w:val="nil"/>
              <w:left w:val="nil"/>
              <w:bottom w:val="single" w:sz="4" w:space="0" w:color="auto"/>
              <w:right w:val="single" w:sz="4" w:space="0" w:color="auto"/>
            </w:tcBorders>
            <w:shd w:val="clear" w:color="auto" w:fill="FFFFFF"/>
            <w:noWrap/>
            <w:vAlign w:val="bottom"/>
          </w:tcPr>
          <w:p w14:paraId="45D0971E"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6E423D07"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7E2C1B4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1.479,91</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7D1FFFD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271A37E5"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67C99C7B"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3293 Reprezentacija</w:t>
            </w:r>
          </w:p>
        </w:tc>
        <w:tc>
          <w:tcPr>
            <w:tcW w:w="1134" w:type="dxa"/>
            <w:tcBorders>
              <w:top w:val="nil"/>
              <w:left w:val="nil"/>
              <w:bottom w:val="single" w:sz="4" w:space="0" w:color="auto"/>
              <w:right w:val="single" w:sz="4" w:space="0" w:color="auto"/>
            </w:tcBorders>
            <w:shd w:val="clear" w:color="auto" w:fill="FFFFFF"/>
            <w:noWrap/>
            <w:vAlign w:val="bottom"/>
          </w:tcPr>
          <w:p w14:paraId="3C84F98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546621B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6D272EC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558,84</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1339AFCE" w14:textId="77777777" w:rsidR="009A319D" w:rsidRPr="00F44F1A" w:rsidRDefault="009A319D" w:rsidP="008F298B">
            <w:pPr>
              <w:spacing w:after="0" w:line="240" w:lineRule="auto"/>
              <w:jc w:val="center"/>
              <w:rPr>
                <w:rFonts w:ascii="Times New Roman" w:hAnsi="Times New Roman" w:cs="Times New Roman"/>
                <w:color w:val="000000"/>
                <w:sz w:val="16"/>
                <w:szCs w:val="16"/>
                <w:lang w:eastAsia="en-GB"/>
              </w:rPr>
            </w:pPr>
          </w:p>
        </w:tc>
      </w:tr>
      <w:tr w:rsidR="009A319D" w:rsidRPr="00F44F1A" w14:paraId="1A5BD35E"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33DF1FAA"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3294 Članarine I norme</w:t>
            </w:r>
          </w:p>
        </w:tc>
        <w:tc>
          <w:tcPr>
            <w:tcW w:w="1134" w:type="dxa"/>
            <w:tcBorders>
              <w:top w:val="nil"/>
              <w:left w:val="nil"/>
              <w:bottom w:val="single" w:sz="4" w:space="0" w:color="auto"/>
              <w:right w:val="single" w:sz="4" w:space="0" w:color="auto"/>
            </w:tcBorders>
            <w:shd w:val="clear" w:color="auto" w:fill="FFFFFF"/>
            <w:noWrap/>
            <w:vAlign w:val="bottom"/>
          </w:tcPr>
          <w:p w14:paraId="11CE7D9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39B4287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4F80988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0,00</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136810DE"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0,0</w:t>
            </w:r>
          </w:p>
        </w:tc>
      </w:tr>
      <w:tr w:rsidR="009A319D" w:rsidRPr="00F44F1A" w14:paraId="682F0A68"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4FC871E6"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3295 Pristojbe I naknade</w:t>
            </w:r>
          </w:p>
        </w:tc>
        <w:tc>
          <w:tcPr>
            <w:tcW w:w="1134" w:type="dxa"/>
            <w:tcBorders>
              <w:top w:val="nil"/>
              <w:left w:val="nil"/>
              <w:bottom w:val="single" w:sz="4" w:space="0" w:color="auto"/>
              <w:right w:val="single" w:sz="4" w:space="0" w:color="auto"/>
            </w:tcBorders>
            <w:shd w:val="clear" w:color="auto" w:fill="FFFFFF"/>
            <w:noWrap/>
            <w:vAlign w:val="bottom"/>
          </w:tcPr>
          <w:p w14:paraId="57C65999"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6F6822A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0905C22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396,78</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3CF6EEA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6C63EE32"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6FAF3462"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3299 Ostali nespomenuti rashodi poslovanja</w:t>
            </w:r>
          </w:p>
        </w:tc>
        <w:tc>
          <w:tcPr>
            <w:tcW w:w="1134" w:type="dxa"/>
            <w:tcBorders>
              <w:top w:val="nil"/>
              <w:left w:val="nil"/>
              <w:bottom w:val="single" w:sz="4" w:space="0" w:color="auto"/>
              <w:right w:val="single" w:sz="4" w:space="0" w:color="auto"/>
            </w:tcBorders>
            <w:shd w:val="clear" w:color="auto" w:fill="FFFFFF"/>
            <w:noWrap/>
            <w:vAlign w:val="bottom"/>
          </w:tcPr>
          <w:p w14:paraId="2F79966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134" w:type="dxa"/>
            <w:tcBorders>
              <w:top w:val="nil"/>
              <w:left w:val="nil"/>
              <w:bottom w:val="single" w:sz="4" w:space="0" w:color="auto"/>
              <w:right w:val="single" w:sz="4" w:space="0" w:color="auto"/>
            </w:tcBorders>
            <w:shd w:val="clear" w:color="auto" w:fill="FFFFFF"/>
            <w:noWrap/>
            <w:vAlign w:val="bottom"/>
          </w:tcPr>
          <w:p w14:paraId="668CB32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w:t>
            </w:r>
          </w:p>
        </w:tc>
        <w:tc>
          <w:tcPr>
            <w:tcW w:w="1294" w:type="dxa"/>
            <w:tcBorders>
              <w:top w:val="nil"/>
              <w:left w:val="nil"/>
              <w:bottom w:val="single" w:sz="4" w:space="0" w:color="auto"/>
              <w:right w:val="single" w:sz="4" w:space="0" w:color="auto"/>
            </w:tcBorders>
            <w:shd w:val="clear" w:color="auto" w:fill="FFFFFF"/>
            <w:noWrap/>
            <w:vAlign w:val="bottom"/>
          </w:tcPr>
          <w:p w14:paraId="3EC0E98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2.202,99</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09CBD981" w14:textId="77777777" w:rsidR="009A319D" w:rsidRPr="00F44F1A" w:rsidRDefault="009A319D" w:rsidP="008F298B">
            <w:pPr>
              <w:spacing w:after="0" w:line="240" w:lineRule="auto"/>
              <w:jc w:val="center"/>
              <w:rPr>
                <w:rFonts w:ascii="Times New Roman" w:hAnsi="Times New Roman" w:cs="Times New Roman"/>
                <w:color w:val="000000"/>
                <w:sz w:val="16"/>
                <w:szCs w:val="16"/>
                <w:lang w:eastAsia="en-GB"/>
              </w:rPr>
            </w:pPr>
          </w:p>
        </w:tc>
      </w:tr>
      <w:tr w:rsidR="009A319D" w:rsidRPr="00F44F1A" w14:paraId="4807E3A5"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8EAADB"/>
            <w:vAlign w:val="center"/>
          </w:tcPr>
          <w:p w14:paraId="50B5E72E"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Kapitalni K204020 opremanje ustanova u kulturi projekt</w:t>
            </w:r>
          </w:p>
        </w:tc>
        <w:tc>
          <w:tcPr>
            <w:tcW w:w="1134" w:type="dxa"/>
            <w:tcBorders>
              <w:top w:val="nil"/>
              <w:left w:val="nil"/>
              <w:bottom w:val="single" w:sz="4" w:space="0" w:color="auto"/>
              <w:right w:val="single" w:sz="4" w:space="0" w:color="auto"/>
            </w:tcBorders>
            <w:shd w:val="clear" w:color="auto" w:fill="8EAADB"/>
            <w:noWrap/>
            <w:vAlign w:val="bottom"/>
          </w:tcPr>
          <w:p w14:paraId="6D72A2A7"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92.764,00</w:t>
            </w:r>
          </w:p>
        </w:tc>
        <w:tc>
          <w:tcPr>
            <w:tcW w:w="1134" w:type="dxa"/>
            <w:tcBorders>
              <w:top w:val="nil"/>
              <w:left w:val="nil"/>
              <w:bottom w:val="single" w:sz="4" w:space="0" w:color="auto"/>
              <w:right w:val="single" w:sz="4" w:space="0" w:color="auto"/>
            </w:tcBorders>
            <w:shd w:val="clear" w:color="auto" w:fill="8EAADB"/>
            <w:noWrap/>
            <w:vAlign w:val="bottom"/>
          </w:tcPr>
          <w:p w14:paraId="61D6E3CA"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92.764,00</w:t>
            </w:r>
          </w:p>
        </w:tc>
        <w:tc>
          <w:tcPr>
            <w:tcW w:w="1294" w:type="dxa"/>
            <w:tcBorders>
              <w:top w:val="nil"/>
              <w:left w:val="nil"/>
              <w:bottom w:val="single" w:sz="4" w:space="0" w:color="auto"/>
              <w:right w:val="single" w:sz="4" w:space="0" w:color="auto"/>
            </w:tcBorders>
            <w:shd w:val="clear" w:color="auto" w:fill="8EAADB"/>
            <w:noWrap/>
            <w:vAlign w:val="bottom"/>
          </w:tcPr>
          <w:p w14:paraId="0BEDB7C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90.841,19</w:t>
            </w:r>
          </w:p>
        </w:tc>
        <w:tc>
          <w:tcPr>
            <w:tcW w:w="974" w:type="dxa"/>
            <w:tcBorders>
              <w:top w:val="nil"/>
              <w:left w:val="single" w:sz="4" w:space="0" w:color="auto"/>
              <w:bottom w:val="single" w:sz="4" w:space="0" w:color="auto"/>
              <w:right w:val="single" w:sz="4" w:space="0" w:color="auto"/>
            </w:tcBorders>
            <w:shd w:val="clear" w:color="auto" w:fill="8EAADB"/>
            <w:noWrap/>
            <w:vAlign w:val="bottom"/>
          </w:tcPr>
          <w:p w14:paraId="39B0A07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98</w:t>
            </w:r>
          </w:p>
        </w:tc>
      </w:tr>
      <w:tr w:rsidR="009A319D" w:rsidRPr="00F44F1A" w14:paraId="2BE5CBE7"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71B50D8D"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Izvor 4 Prihodi za posebne namjene</w:t>
            </w:r>
          </w:p>
        </w:tc>
        <w:tc>
          <w:tcPr>
            <w:tcW w:w="1134" w:type="dxa"/>
            <w:tcBorders>
              <w:top w:val="nil"/>
              <w:left w:val="nil"/>
              <w:bottom w:val="single" w:sz="4" w:space="0" w:color="auto"/>
              <w:right w:val="single" w:sz="4" w:space="0" w:color="auto"/>
            </w:tcBorders>
            <w:shd w:val="clear" w:color="auto" w:fill="FFFFFF"/>
            <w:noWrap/>
            <w:vAlign w:val="bottom"/>
          </w:tcPr>
          <w:p w14:paraId="49D5C78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6.981,00</w:t>
            </w:r>
          </w:p>
        </w:tc>
        <w:tc>
          <w:tcPr>
            <w:tcW w:w="1134" w:type="dxa"/>
            <w:tcBorders>
              <w:top w:val="nil"/>
              <w:left w:val="nil"/>
              <w:bottom w:val="single" w:sz="4" w:space="0" w:color="auto"/>
              <w:right w:val="single" w:sz="4" w:space="0" w:color="auto"/>
            </w:tcBorders>
            <w:shd w:val="clear" w:color="auto" w:fill="FFFFFF"/>
            <w:noWrap/>
            <w:vAlign w:val="bottom"/>
          </w:tcPr>
          <w:p w14:paraId="2954F9F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6.981,00</w:t>
            </w:r>
          </w:p>
        </w:tc>
        <w:tc>
          <w:tcPr>
            <w:tcW w:w="1294" w:type="dxa"/>
            <w:tcBorders>
              <w:top w:val="nil"/>
              <w:left w:val="nil"/>
              <w:bottom w:val="single" w:sz="4" w:space="0" w:color="auto"/>
              <w:right w:val="single" w:sz="4" w:space="0" w:color="auto"/>
            </w:tcBorders>
            <w:shd w:val="clear" w:color="auto" w:fill="FFFFFF"/>
            <w:noWrap/>
            <w:vAlign w:val="bottom"/>
          </w:tcPr>
          <w:p w14:paraId="3C0528E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8.967,77</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2CFE1E86"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128</w:t>
            </w:r>
          </w:p>
        </w:tc>
      </w:tr>
      <w:tr w:rsidR="009A319D" w:rsidRPr="00F44F1A" w14:paraId="4CB78779"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29CC32DD"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lastRenderedPageBreak/>
              <w:t>Izvor 44 Prih.pos.namjene-korisnici</w:t>
            </w:r>
          </w:p>
        </w:tc>
        <w:tc>
          <w:tcPr>
            <w:tcW w:w="1134" w:type="dxa"/>
            <w:tcBorders>
              <w:top w:val="nil"/>
              <w:left w:val="nil"/>
              <w:bottom w:val="single" w:sz="4" w:space="0" w:color="auto"/>
              <w:right w:val="single" w:sz="4" w:space="0" w:color="auto"/>
            </w:tcBorders>
            <w:shd w:val="clear" w:color="auto" w:fill="FFFFFF"/>
            <w:noWrap/>
            <w:vAlign w:val="bottom"/>
          </w:tcPr>
          <w:p w14:paraId="19C808E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6.981,00</w:t>
            </w:r>
          </w:p>
        </w:tc>
        <w:tc>
          <w:tcPr>
            <w:tcW w:w="1134" w:type="dxa"/>
            <w:tcBorders>
              <w:top w:val="nil"/>
              <w:left w:val="nil"/>
              <w:bottom w:val="single" w:sz="4" w:space="0" w:color="auto"/>
              <w:right w:val="single" w:sz="4" w:space="0" w:color="auto"/>
            </w:tcBorders>
            <w:shd w:val="clear" w:color="auto" w:fill="FFFFFF"/>
            <w:noWrap/>
            <w:vAlign w:val="bottom"/>
          </w:tcPr>
          <w:p w14:paraId="2A0942E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6.981,00</w:t>
            </w:r>
          </w:p>
        </w:tc>
        <w:tc>
          <w:tcPr>
            <w:tcW w:w="1294" w:type="dxa"/>
            <w:tcBorders>
              <w:top w:val="nil"/>
              <w:left w:val="nil"/>
              <w:bottom w:val="single" w:sz="4" w:space="0" w:color="auto"/>
              <w:right w:val="single" w:sz="4" w:space="0" w:color="auto"/>
            </w:tcBorders>
            <w:shd w:val="clear" w:color="auto" w:fill="FFFFFF"/>
            <w:noWrap/>
            <w:vAlign w:val="bottom"/>
          </w:tcPr>
          <w:p w14:paraId="405792D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8.967,77</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7AA951E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128</w:t>
            </w:r>
          </w:p>
        </w:tc>
      </w:tr>
      <w:tr w:rsidR="009A319D" w:rsidRPr="00F44F1A" w14:paraId="030CB0CB"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37D4F94F"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Izvor 5 Pomoći</w:t>
            </w:r>
          </w:p>
        </w:tc>
        <w:tc>
          <w:tcPr>
            <w:tcW w:w="1134" w:type="dxa"/>
            <w:tcBorders>
              <w:top w:val="nil"/>
              <w:left w:val="nil"/>
              <w:bottom w:val="single" w:sz="4" w:space="0" w:color="auto"/>
              <w:right w:val="single" w:sz="4" w:space="0" w:color="auto"/>
            </w:tcBorders>
            <w:shd w:val="clear" w:color="auto" w:fill="FFFFFF"/>
            <w:noWrap/>
            <w:vAlign w:val="bottom"/>
          </w:tcPr>
          <w:p w14:paraId="006D291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67.665,00</w:t>
            </w:r>
          </w:p>
        </w:tc>
        <w:tc>
          <w:tcPr>
            <w:tcW w:w="1134" w:type="dxa"/>
            <w:tcBorders>
              <w:top w:val="nil"/>
              <w:left w:val="nil"/>
              <w:bottom w:val="single" w:sz="4" w:space="0" w:color="auto"/>
              <w:right w:val="single" w:sz="4" w:space="0" w:color="auto"/>
            </w:tcBorders>
            <w:shd w:val="clear" w:color="auto" w:fill="FFFFFF"/>
            <w:noWrap/>
            <w:vAlign w:val="bottom"/>
          </w:tcPr>
          <w:p w14:paraId="76CD0AB9"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67.665,00</w:t>
            </w:r>
          </w:p>
        </w:tc>
        <w:tc>
          <w:tcPr>
            <w:tcW w:w="1294" w:type="dxa"/>
            <w:tcBorders>
              <w:top w:val="nil"/>
              <w:left w:val="nil"/>
              <w:bottom w:val="single" w:sz="4" w:space="0" w:color="auto"/>
              <w:right w:val="single" w:sz="4" w:space="0" w:color="auto"/>
            </w:tcBorders>
            <w:shd w:val="clear" w:color="auto" w:fill="FFFFFF"/>
            <w:noWrap/>
            <w:vAlign w:val="bottom"/>
          </w:tcPr>
          <w:p w14:paraId="33215917"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67.523,36</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21638C5E"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100</w:t>
            </w:r>
          </w:p>
        </w:tc>
      </w:tr>
      <w:tr w:rsidR="009A319D" w:rsidRPr="00F44F1A" w14:paraId="62593A22"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18E70988"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Izvor 54 Ostale pomoći-korisnici</w:t>
            </w:r>
          </w:p>
        </w:tc>
        <w:tc>
          <w:tcPr>
            <w:tcW w:w="1134" w:type="dxa"/>
            <w:tcBorders>
              <w:top w:val="nil"/>
              <w:left w:val="nil"/>
              <w:bottom w:val="single" w:sz="4" w:space="0" w:color="auto"/>
              <w:right w:val="single" w:sz="4" w:space="0" w:color="auto"/>
            </w:tcBorders>
            <w:shd w:val="clear" w:color="auto" w:fill="FFFFFF"/>
            <w:noWrap/>
            <w:vAlign w:val="bottom"/>
          </w:tcPr>
          <w:p w14:paraId="7265593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67.665,00</w:t>
            </w:r>
          </w:p>
        </w:tc>
        <w:tc>
          <w:tcPr>
            <w:tcW w:w="1134" w:type="dxa"/>
            <w:tcBorders>
              <w:top w:val="nil"/>
              <w:left w:val="nil"/>
              <w:bottom w:val="single" w:sz="4" w:space="0" w:color="auto"/>
              <w:right w:val="single" w:sz="4" w:space="0" w:color="auto"/>
            </w:tcBorders>
            <w:shd w:val="clear" w:color="auto" w:fill="FFFFFF"/>
            <w:noWrap/>
            <w:vAlign w:val="bottom"/>
          </w:tcPr>
          <w:p w14:paraId="351C3CF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67.665,00</w:t>
            </w:r>
          </w:p>
        </w:tc>
        <w:tc>
          <w:tcPr>
            <w:tcW w:w="1294" w:type="dxa"/>
            <w:tcBorders>
              <w:top w:val="nil"/>
              <w:left w:val="nil"/>
              <w:bottom w:val="single" w:sz="4" w:space="0" w:color="auto"/>
              <w:right w:val="single" w:sz="4" w:space="0" w:color="auto"/>
            </w:tcBorders>
            <w:shd w:val="clear" w:color="auto" w:fill="FFFFFF"/>
            <w:noWrap/>
            <w:vAlign w:val="bottom"/>
          </w:tcPr>
          <w:p w14:paraId="175AB89A"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67.523,36</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0E68B7A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100</w:t>
            </w:r>
          </w:p>
        </w:tc>
      </w:tr>
      <w:tr w:rsidR="009A319D" w:rsidRPr="00F44F1A" w14:paraId="650B9735"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14180F5C"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Izvor 7 Prihodi od prodaja/zamjene nef.imovine</w:t>
            </w:r>
          </w:p>
        </w:tc>
        <w:tc>
          <w:tcPr>
            <w:tcW w:w="1134" w:type="dxa"/>
            <w:tcBorders>
              <w:top w:val="nil"/>
              <w:left w:val="nil"/>
              <w:bottom w:val="single" w:sz="4" w:space="0" w:color="auto"/>
              <w:right w:val="single" w:sz="4" w:space="0" w:color="auto"/>
            </w:tcBorders>
            <w:shd w:val="clear" w:color="auto" w:fill="FFFFFF"/>
            <w:noWrap/>
            <w:vAlign w:val="bottom"/>
          </w:tcPr>
          <w:p w14:paraId="7A11EA3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16.418,00</w:t>
            </w:r>
          </w:p>
        </w:tc>
        <w:tc>
          <w:tcPr>
            <w:tcW w:w="1134" w:type="dxa"/>
            <w:tcBorders>
              <w:top w:val="nil"/>
              <w:left w:val="nil"/>
              <w:bottom w:val="single" w:sz="4" w:space="0" w:color="auto"/>
              <w:right w:val="single" w:sz="4" w:space="0" w:color="auto"/>
            </w:tcBorders>
            <w:shd w:val="clear" w:color="auto" w:fill="FFFFFF"/>
            <w:noWrap/>
            <w:vAlign w:val="bottom"/>
          </w:tcPr>
          <w:p w14:paraId="1C52A60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16.418,00</w:t>
            </w:r>
          </w:p>
        </w:tc>
        <w:tc>
          <w:tcPr>
            <w:tcW w:w="1294" w:type="dxa"/>
            <w:tcBorders>
              <w:top w:val="nil"/>
              <w:left w:val="nil"/>
              <w:bottom w:val="single" w:sz="4" w:space="0" w:color="auto"/>
              <w:right w:val="single" w:sz="4" w:space="0" w:color="auto"/>
            </w:tcBorders>
            <w:shd w:val="clear" w:color="auto" w:fill="FFFFFF"/>
            <w:noWrap/>
            <w:vAlign w:val="bottom"/>
          </w:tcPr>
          <w:p w14:paraId="29B946E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12.650,06</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43E28B6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77</w:t>
            </w:r>
          </w:p>
        </w:tc>
      </w:tr>
      <w:tr w:rsidR="009A319D" w:rsidRPr="00F44F1A" w14:paraId="5CC4412C"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08B4B874"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Izvor 71 Prihodi od prodaje</w:t>
            </w:r>
          </w:p>
        </w:tc>
        <w:tc>
          <w:tcPr>
            <w:tcW w:w="1134" w:type="dxa"/>
            <w:tcBorders>
              <w:top w:val="nil"/>
              <w:left w:val="nil"/>
              <w:bottom w:val="single" w:sz="4" w:space="0" w:color="auto"/>
              <w:right w:val="single" w:sz="4" w:space="0" w:color="auto"/>
            </w:tcBorders>
            <w:shd w:val="clear" w:color="auto" w:fill="FFFFFF"/>
            <w:noWrap/>
            <w:vAlign w:val="bottom"/>
          </w:tcPr>
          <w:p w14:paraId="1814F8B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16.418,00</w:t>
            </w:r>
          </w:p>
        </w:tc>
        <w:tc>
          <w:tcPr>
            <w:tcW w:w="1134" w:type="dxa"/>
            <w:tcBorders>
              <w:top w:val="nil"/>
              <w:left w:val="nil"/>
              <w:bottom w:val="single" w:sz="4" w:space="0" w:color="auto"/>
              <w:right w:val="single" w:sz="4" w:space="0" w:color="auto"/>
            </w:tcBorders>
            <w:shd w:val="clear" w:color="auto" w:fill="FFFFFF"/>
            <w:noWrap/>
            <w:vAlign w:val="bottom"/>
          </w:tcPr>
          <w:p w14:paraId="779604E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16.418,00</w:t>
            </w:r>
          </w:p>
        </w:tc>
        <w:tc>
          <w:tcPr>
            <w:tcW w:w="1294" w:type="dxa"/>
            <w:tcBorders>
              <w:top w:val="nil"/>
              <w:left w:val="nil"/>
              <w:bottom w:val="single" w:sz="4" w:space="0" w:color="auto"/>
              <w:right w:val="single" w:sz="4" w:space="0" w:color="auto"/>
            </w:tcBorders>
            <w:shd w:val="clear" w:color="auto" w:fill="FFFFFF"/>
            <w:noWrap/>
            <w:vAlign w:val="bottom"/>
          </w:tcPr>
          <w:p w14:paraId="5147FBB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12.650,06</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5191ADC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77</w:t>
            </w:r>
          </w:p>
        </w:tc>
      </w:tr>
      <w:tr w:rsidR="009A319D" w:rsidRPr="00F44F1A" w14:paraId="1DED7CE2"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70051052"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30988-Gr.knjižnica I čitaonica V.C.Emina</w:t>
            </w:r>
          </w:p>
        </w:tc>
        <w:tc>
          <w:tcPr>
            <w:tcW w:w="1134" w:type="dxa"/>
            <w:tcBorders>
              <w:top w:val="nil"/>
              <w:left w:val="nil"/>
              <w:bottom w:val="single" w:sz="4" w:space="0" w:color="auto"/>
              <w:right w:val="single" w:sz="4" w:space="0" w:color="auto"/>
            </w:tcBorders>
            <w:shd w:val="clear" w:color="auto" w:fill="FFFFFF"/>
            <w:noWrap/>
            <w:vAlign w:val="bottom"/>
          </w:tcPr>
          <w:p w14:paraId="0D5003BE"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134" w:type="dxa"/>
            <w:tcBorders>
              <w:top w:val="nil"/>
              <w:left w:val="nil"/>
              <w:bottom w:val="single" w:sz="4" w:space="0" w:color="auto"/>
              <w:right w:val="single" w:sz="4" w:space="0" w:color="auto"/>
            </w:tcBorders>
            <w:shd w:val="clear" w:color="auto" w:fill="FFFFFF"/>
            <w:noWrap/>
            <w:vAlign w:val="bottom"/>
          </w:tcPr>
          <w:p w14:paraId="51AC3D8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294" w:type="dxa"/>
            <w:tcBorders>
              <w:top w:val="nil"/>
              <w:left w:val="nil"/>
              <w:bottom w:val="single" w:sz="4" w:space="0" w:color="auto"/>
              <w:right w:val="single" w:sz="4" w:space="0" w:color="auto"/>
            </w:tcBorders>
            <w:shd w:val="clear" w:color="auto" w:fill="FFFFFF"/>
            <w:noWrap/>
            <w:vAlign w:val="bottom"/>
          </w:tcPr>
          <w:p w14:paraId="57C0618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0A69F52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291F6425"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3ADC9CAE"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42 Rashodi za nabavu proizvedene dugotrajne imovine</w:t>
            </w:r>
          </w:p>
        </w:tc>
        <w:tc>
          <w:tcPr>
            <w:tcW w:w="1134" w:type="dxa"/>
            <w:tcBorders>
              <w:top w:val="nil"/>
              <w:left w:val="nil"/>
              <w:bottom w:val="single" w:sz="4" w:space="0" w:color="auto"/>
              <w:right w:val="single" w:sz="4" w:space="0" w:color="auto"/>
            </w:tcBorders>
            <w:shd w:val="clear" w:color="auto" w:fill="FFFFFF"/>
            <w:noWrap/>
            <w:vAlign w:val="bottom"/>
          </w:tcPr>
          <w:p w14:paraId="3C7389F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67.665,00</w:t>
            </w:r>
          </w:p>
        </w:tc>
        <w:tc>
          <w:tcPr>
            <w:tcW w:w="1134" w:type="dxa"/>
            <w:tcBorders>
              <w:top w:val="nil"/>
              <w:left w:val="nil"/>
              <w:bottom w:val="single" w:sz="4" w:space="0" w:color="auto"/>
              <w:right w:val="single" w:sz="4" w:space="0" w:color="auto"/>
            </w:tcBorders>
            <w:shd w:val="clear" w:color="auto" w:fill="FFFFFF"/>
            <w:noWrap/>
            <w:vAlign w:val="bottom"/>
          </w:tcPr>
          <w:p w14:paraId="3781936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67.665,00</w:t>
            </w:r>
          </w:p>
        </w:tc>
        <w:tc>
          <w:tcPr>
            <w:tcW w:w="1294" w:type="dxa"/>
            <w:tcBorders>
              <w:top w:val="nil"/>
              <w:left w:val="nil"/>
              <w:bottom w:val="single" w:sz="4" w:space="0" w:color="auto"/>
              <w:right w:val="single" w:sz="4" w:space="0" w:color="auto"/>
            </w:tcBorders>
            <w:shd w:val="clear" w:color="auto" w:fill="FFFFFF"/>
            <w:noWrap/>
            <w:vAlign w:val="bottom"/>
          </w:tcPr>
          <w:p w14:paraId="01002D1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67.523,36</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7ECD681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100</w:t>
            </w:r>
          </w:p>
        </w:tc>
      </w:tr>
      <w:tr w:rsidR="009A319D" w:rsidRPr="00F44F1A" w14:paraId="533FC586"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3451B563"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422 Postrojenja I opreme</w:t>
            </w:r>
          </w:p>
        </w:tc>
        <w:tc>
          <w:tcPr>
            <w:tcW w:w="1134" w:type="dxa"/>
            <w:tcBorders>
              <w:top w:val="nil"/>
              <w:left w:val="nil"/>
              <w:bottom w:val="single" w:sz="4" w:space="0" w:color="auto"/>
              <w:right w:val="single" w:sz="4" w:space="0" w:color="auto"/>
            </w:tcBorders>
            <w:shd w:val="clear" w:color="auto" w:fill="FFFFFF"/>
            <w:noWrap/>
            <w:vAlign w:val="bottom"/>
          </w:tcPr>
          <w:p w14:paraId="3DA8578E"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67.665,00</w:t>
            </w:r>
          </w:p>
        </w:tc>
        <w:tc>
          <w:tcPr>
            <w:tcW w:w="1134" w:type="dxa"/>
            <w:tcBorders>
              <w:top w:val="nil"/>
              <w:left w:val="nil"/>
              <w:bottom w:val="single" w:sz="4" w:space="0" w:color="auto"/>
              <w:right w:val="single" w:sz="4" w:space="0" w:color="auto"/>
            </w:tcBorders>
            <w:shd w:val="clear" w:color="auto" w:fill="FFFFFF"/>
            <w:noWrap/>
            <w:vAlign w:val="bottom"/>
          </w:tcPr>
          <w:p w14:paraId="7E33AC16"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67.665,00</w:t>
            </w:r>
          </w:p>
        </w:tc>
        <w:tc>
          <w:tcPr>
            <w:tcW w:w="1294" w:type="dxa"/>
            <w:tcBorders>
              <w:top w:val="nil"/>
              <w:left w:val="nil"/>
              <w:bottom w:val="single" w:sz="4" w:space="0" w:color="auto"/>
              <w:right w:val="single" w:sz="4" w:space="0" w:color="auto"/>
            </w:tcBorders>
            <w:shd w:val="clear" w:color="auto" w:fill="FFFFFF"/>
            <w:noWrap/>
            <w:vAlign w:val="bottom"/>
          </w:tcPr>
          <w:p w14:paraId="1F5DCF77"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67.523,36</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6CECCB4A"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100</w:t>
            </w:r>
          </w:p>
        </w:tc>
      </w:tr>
      <w:tr w:rsidR="009A319D" w:rsidRPr="00F44F1A" w14:paraId="3C517426"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50899865"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4221 Uredska oprema I namještaj</w:t>
            </w:r>
          </w:p>
        </w:tc>
        <w:tc>
          <w:tcPr>
            <w:tcW w:w="1134" w:type="dxa"/>
            <w:tcBorders>
              <w:top w:val="nil"/>
              <w:left w:val="nil"/>
              <w:bottom w:val="single" w:sz="4" w:space="0" w:color="auto"/>
              <w:right w:val="single" w:sz="4" w:space="0" w:color="auto"/>
            </w:tcBorders>
            <w:shd w:val="clear" w:color="auto" w:fill="FFFFFF"/>
            <w:noWrap/>
            <w:vAlign w:val="bottom"/>
          </w:tcPr>
          <w:p w14:paraId="49A8380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134" w:type="dxa"/>
            <w:tcBorders>
              <w:top w:val="nil"/>
              <w:left w:val="nil"/>
              <w:bottom w:val="single" w:sz="4" w:space="0" w:color="auto"/>
              <w:right w:val="single" w:sz="4" w:space="0" w:color="auto"/>
            </w:tcBorders>
            <w:shd w:val="clear" w:color="auto" w:fill="FFFFFF"/>
            <w:noWrap/>
            <w:vAlign w:val="bottom"/>
          </w:tcPr>
          <w:p w14:paraId="557B310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294" w:type="dxa"/>
            <w:tcBorders>
              <w:top w:val="nil"/>
              <w:left w:val="nil"/>
              <w:bottom w:val="single" w:sz="4" w:space="0" w:color="auto"/>
              <w:right w:val="single" w:sz="4" w:space="0" w:color="auto"/>
            </w:tcBorders>
            <w:shd w:val="clear" w:color="auto" w:fill="FFFFFF"/>
            <w:noWrap/>
            <w:vAlign w:val="bottom"/>
          </w:tcPr>
          <w:p w14:paraId="7213A48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3.842,35</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769B3BC9"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1B26490B"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1BE19F76"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424 Knjige, umjetnička djela I ostale izložbene vrijednosti</w:t>
            </w:r>
          </w:p>
        </w:tc>
        <w:tc>
          <w:tcPr>
            <w:tcW w:w="1134" w:type="dxa"/>
            <w:tcBorders>
              <w:top w:val="nil"/>
              <w:left w:val="nil"/>
              <w:bottom w:val="single" w:sz="4" w:space="0" w:color="auto"/>
              <w:right w:val="single" w:sz="4" w:space="0" w:color="auto"/>
            </w:tcBorders>
            <w:shd w:val="clear" w:color="auto" w:fill="FFFFFF"/>
            <w:noWrap/>
            <w:vAlign w:val="bottom"/>
          </w:tcPr>
          <w:p w14:paraId="39AF3A8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134" w:type="dxa"/>
            <w:tcBorders>
              <w:top w:val="nil"/>
              <w:left w:val="nil"/>
              <w:bottom w:val="single" w:sz="4" w:space="0" w:color="auto"/>
              <w:right w:val="single" w:sz="4" w:space="0" w:color="auto"/>
            </w:tcBorders>
            <w:shd w:val="clear" w:color="auto" w:fill="FFFFFF"/>
            <w:noWrap/>
            <w:vAlign w:val="bottom"/>
          </w:tcPr>
          <w:p w14:paraId="1265EE0B"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294" w:type="dxa"/>
            <w:tcBorders>
              <w:top w:val="nil"/>
              <w:left w:val="nil"/>
              <w:bottom w:val="single" w:sz="4" w:space="0" w:color="auto"/>
              <w:right w:val="single" w:sz="4" w:space="0" w:color="auto"/>
            </w:tcBorders>
            <w:shd w:val="clear" w:color="auto" w:fill="FFFFFF"/>
            <w:noWrap/>
            <w:vAlign w:val="bottom"/>
          </w:tcPr>
          <w:p w14:paraId="6B69E606"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58AA5FB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2B0448D3"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26CCFDDE"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4241 Knjige</w:t>
            </w:r>
          </w:p>
        </w:tc>
        <w:tc>
          <w:tcPr>
            <w:tcW w:w="1134" w:type="dxa"/>
            <w:tcBorders>
              <w:top w:val="nil"/>
              <w:left w:val="nil"/>
              <w:bottom w:val="single" w:sz="4" w:space="0" w:color="auto"/>
              <w:right w:val="single" w:sz="4" w:space="0" w:color="auto"/>
            </w:tcBorders>
            <w:shd w:val="clear" w:color="auto" w:fill="FFFFFF"/>
            <w:noWrap/>
            <w:vAlign w:val="bottom"/>
          </w:tcPr>
          <w:p w14:paraId="21340372"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134" w:type="dxa"/>
            <w:tcBorders>
              <w:top w:val="nil"/>
              <w:left w:val="nil"/>
              <w:bottom w:val="single" w:sz="4" w:space="0" w:color="auto"/>
              <w:right w:val="single" w:sz="4" w:space="0" w:color="auto"/>
            </w:tcBorders>
            <w:shd w:val="clear" w:color="auto" w:fill="FFFFFF"/>
            <w:noWrap/>
            <w:vAlign w:val="bottom"/>
          </w:tcPr>
          <w:p w14:paraId="6374DF1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294" w:type="dxa"/>
            <w:tcBorders>
              <w:top w:val="nil"/>
              <w:left w:val="nil"/>
              <w:bottom w:val="single" w:sz="4" w:space="0" w:color="auto"/>
              <w:right w:val="single" w:sz="4" w:space="0" w:color="auto"/>
            </w:tcBorders>
            <w:shd w:val="clear" w:color="auto" w:fill="FFFFFF"/>
            <w:noWrap/>
            <w:vAlign w:val="bottom"/>
          </w:tcPr>
          <w:p w14:paraId="159E60E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63.681,01</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77F91E17"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r>
      <w:tr w:rsidR="009A319D" w:rsidRPr="00F44F1A" w14:paraId="2EE5406C"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8EAADB"/>
            <w:vAlign w:val="center"/>
          </w:tcPr>
          <w:p w14:paraId="5E6A92DA" w14:textId="77777777" w:rsidR="009A319D" w:rsidRPr="00F44F1A" w:rsidRDefault="009A319D" w:rsidP="008F298B">
            <w:pPr>
              <w:spacing w:after="0" w:line="240" w:lineRule="auto"/>
              <w:rPr>
                <w:rFonts w:ascii="Times New Roman" w:hAnsi="Times New Roman" w:cs="Times New Roman"/>
                <w:sz w:val="16"/>
                <w:szCs w:val="16"/>
                <w:lang w:eastAsia="en-GB"/>
              </w:rPr>
            </w:pPr>
            <w:bookmarkStart w:id="9" w:name="_Hlk159846182"/>
            <w:r w:rsidRPr="00F44F1A">
              <w:rPr>
                <w:rFonts w:ascii="Times New Roman" w:hAnsi="Times New Roman" w:cs="Times New Roman"/>
                <w:sz w:val="16"/>
                <w:szCs w:val="16"/>
                <w:lang w:eastAsia="en-GB"/>
              </w:rPr>
              <w:t>Tekući projekt T204024 L.L.Camino projekt</w:t>
            </w:r>
            <w:bookmarkEnd w:id="9"/>
          </w:p>
        </w:tc>
        <w:tc>
          <w:tcPr>
            <w:tcW w:w="1134" w:type="dxa"/>
            <w:tcBorders>
              <w:top w:val="nil"/>
              <w:left w:val="nil"/>
              <w:bottom w:val="single" w:sz="4" w:space="0" w:color="auto"/>
              <w:right w:val="single" w:sz="4" w:space="0" w:color="auto"/>
            </w:tcBorders>
            <w:shd w:val="clear" w:color="auto" w:fill="8EAADB"/>
            <w:noWrap/>
            <w:vAlign w:val="bottom"/>
          </w:tcPr>
          <w:p w14:paraId="3990AAF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3.318,00</w:t>
            </w:r>
          </w:p>
        </w:tc>
        <w:tc>
          <w:tcPr>
            <w:tcW w:w="1134" w:type="dxa"/>
            <w:tcBorders>
              <w:top w:val="nil"/>
              <w:left w:val="nil"/>
              <w:bottom w:val="single" w:sz="4" w:space="0" w:color="auto"/>
              <w:right w:val="single" w:sz="4" w:space="0" w:color="auto"/>
            </w:tcBorders>
            <w:shd w:val="clear" w:color="auto" w:fill="8EAADB"/>
            <w:noWrap/>
            <w:vAlign w:val="bottom"/>
          </w:tcPr>
          <w:p w14:paraId="7DFC4DB3"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3.318,00</w:t>
            </w:r>
          </w:p>
        </w:tc>
        <w:tc>
          <w:tcPr>
            <w:tcW w:w="1294" w:type="dxa"/>
            <w:tcBorders>
              <w:top w:val="nil"/>
              <w:left w:val="nil"/>
              <w:bottom w:val="single" w:sz="4" w:space="0" w:color="auto"/>
              <w:right w:val="single" w:sz="4" w:space="0" w:color="auto"/>
            </w:tcBorders>
            <w:shd w:val="clear" w:color="auto" w:fill="8EAADB"/>
            <w:noWrap/>
            <w:vAlign w:val="bottom"/>
          </w:tcPr>
          <w:p w14:paraId="533DC92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2.468,51</w:t>
            </w:r>
          </w:p>
        </w:tc>
        <w:tc>
          <w:tcPr>
            <w:tcW w:w="974" w:type="dxa"/>
            <w:tcBorders>
              <w:top w:val="nil"/>
              <w:left w:val="single" w:sz="4" w:space="0" w:color="auto"/>
              <w:bottom w:val="single" w:sz="4" w:space="0" w:color="auto"/>
              <w:right w:val="single" w:sz="4" w:space="0" w:color="auto"/>
            </w:tcBorders>
            <w:shd w:val="clear" w:color="auto" w:fill="8EAADB"/>
            <w:noWrap/>
            <w:vAlign w:val="bottom"/>
          </w:tcPr>
          <w:p w14:paraId="045AEA90" w14:textId="77777777" w:rsidR="009A319D" w:rsidRPr="00F44F1A" w:rsidRDefault="009A319D" w:rsidP="008F298B">
            <w:pPr>
              <w:spacing w:after="0" w:line="240" w:lineRule="auto"/>
              <w:jc w:val="right"/>
              <w:rPr>
                <w:rFonts w:ascii="Times New Roman" w:hAnsi="Times New Roman" w:cs="Times New Roman"/>
                <w:color w:val="000000"/>
                <w:sz w:val="18"/>
                <w:szCs w:val="18"/>
                <w:lang w:eastAsia="en-GB"/>
              </w:rPr>
            </w:pPr>
            <w:r w:rsidRPr="00F44F1A">
              <w:rPr>
                <w:rFonts w:ascii="Times New Roman" w:hAnsi="Times New Roman" w:cs="Times New Roman"/>
                <w:color w:val="000000"/>
                <w:sz w:val="18"/>
                <w:szCs w:val="18"/>
                <w:lang w:eastAsia="en-GB"/>
              </w:rPr>
              <w:t>74</w:t>
            </w:r>
          </w:p>
        </w:tc>
      </w:tr>
      <w:tr w:rsidR="009A319D" w:rsidRPr="00F44F1A" w14:paraId="40FB89BD"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2BE54C39"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Izvor 1 opći prihodi I primici</w:t>
            </w:r>
          </w:p>
        </w:tc>
        <w:tc>
          <w:tcPr>
            <w:tcW w:w="1134" w:type="dxa"/>
            <w:tcBorders>
              <w:top w:val="nil"/>
              <w:left w:val="nil"/>
              <w:bottom w:val="single" w:sz="4" w:space="0" w:color="auto"/>
              <w:right w:val="single" w:sz="4" w:space="0" w:color="auto"/>
            </w:tcBorders>
            <w:shd w:val="clear" w:color="auto" w:fill="FFFFFF"/>
            <w:noWrap/>
            <w:vAlign w:val="bottom"/>
          </w:tcPr>
          <w:p w14:paraId="16A9EA25"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3.318,00</w:t>
            </w:r>
          </w:p>
        </w:tc>
        <w:tc>
          <w:tcPr>
            <w:tcW w:w="1134" w:type="dxa"/>
            <w:tcBorders>
              <w:top w:val="nil"/>
              <w:left w:val="nil"/>
              <w:bottom w:val="single" w:sz="4" w:space="0" w:color="auto"/>
              <w:right w:val="single" w:sz="4" w:space="0" w:color="auto"/>
            </w:tcBorders>
            <w:shd w:val="clear" w:color="auto" w:fill="FFFFFF"/>
            <w:noWrap/>
            <w:vAlign w:val="bottom"/>
          </w:tcPr>
          <w:p w14:paraId="0F885334"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3.318,00</w:t>
            </w:r>
          </w:p>
        </w:tc>
        <w:tc>
          <w:tcPr>
            <w:tcW w:w="1294" w:type="dxa"/>
            <w:tcBorders>
              <w:top w:val="nil"/>
              <w:left w:val="nil"/>
              <w:bottom w:val="single" w:sz="4" w:space="0" w:color="auto"/>
              <w:right w:val="single" w:sz="4" w:space="0" w:color="auto"/>
            </w:tcBorders>
            <w:shd w:val="clear" w:color="auto" w:fill="FFFFFF"/>
            <w:noWrap/>
            <w:vAlign w:val="bottom"/>
          </w:tcPr>
          <w:p w14:paraId="7BECA97C"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2.468,51</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412EF1B5" w14:textId="77777777" w:rsidR="009A319D" w:rsidRPr="00F44F1A" w:rsidRDefault="009A319D" w:rsidP="008F298B">
            <w:pPr>
              <w:spacing w:after="0" w:line="240" w:lineRule="auto"/>
              <w:jc w:val="right"/>
              <w:rPr>
                <w:rFonts w:ascii="Times New Roman" w:hAnsi="Times New Roman" w:cs="Times New Roman"/>
                <w:color w:val="000000"/>
                <w:sz w:val="18"/>
                <w:szCs w:val="18"/>
                <w:lang w:eastAsia="en-GB"/>
              </w:rPr>
            </w:pPr>
            <w:r w:rsidRPr="00F44F1A">
              <w:rPr>
                <w:rFonts w:ascii="Times New Roman" w:hAnsi="Times New Roman" w:cs="Times New Roman"/>
                <w:color w:val="000000"/>
                <w:sz w:val="18"/>
                <w:szCs w:val="18"/>
                <w:lang w:eastAsia="en-GB"/>
              </w:rPr>
              <w:t>74</w:t>
            </w:r>
          </w:p>
        </w:tc>
      </w:tr>
      <w:tr w:rsidR="009A319D" w:rsidRPr="00F44F1A" w14:paraId="201E3394"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0CE00176"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Izvor 11 Opći prihodi I primici</w:t>
            </w:r>
          </w:p>
        </w:tc>
        <w:tc>
          <w:tcPr>
            <w:tcW w:w="1134" w:type="dxa"/>
            <w:tcBorders>
              <w:top w:val="nil"/>
              <w:left w:val="nil"/>
              <w:bottom w:val="single" w:sz="4" w:space="0" w:color="auto"/>
              <w:right w:val="single" w:sz="4" w:space="0" w:color="auto"/>
            </w:tcBorders>
            <w:shd w:val="clear" w:color="auto" w:fill="FFFFFF"/>
            <w:noWrap/>
            <w:vAlign w:val="bottom"/>
          </w:tcPr>
          <w:p w14:paraId="08A4D1A1"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3.318,00</w:t>
            </w:r>
          </w:p>
        </w:tc>
        <w:tc>
          <w:tcPr>
            <w:tcW w:w="1134" w:type="dxa"/>
            <w:tcBorders>
              <w:top w:val="nil"/>
              <w:left w:val="nil"/>
              <w:bottom w:val="single" w:sz="4" w:space="0" w:color="auto"/>
              <w:right w:val="single" w:sz="4" w:space="0" w:color="auto"/>
            </w:tcBorders>
            <w:shd w:val="clear" w:color="auto" w:fill="FFFFFF"/>
            <w:noWrap/>
            <w:vAlign w:val="bottom"/>
          </w:tcPr>
          <w:p w14:paraId="360AC516"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3.318,00</w:t>
            </w:r>
          </w:p>
        </w:tc>
        <w:tc>
          <w:tcPr>
            <w:tcW w:w="1294" w:type="dxa"/>
            <w:tcBorders>
              <w:top w:val="nil"/>
              <w:left w:val="nil"/>
              <w:bottom w:val="single" w:sz="4" w:space="0" w:color="auto"/>
              <w:right w:val="single" w:sz="4" w:space="0" w:color="auto"/>
            </w:tcBorders>
            <w:shd w:val="clear" w:color="auto" w:fill="FFFFFF"/>
            <w:noWrap/>
            <w:vAlign w:val="bottom"/>
          </w:tcPr>
          <w:p w14:paraId="5637AE4A"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2.468,51</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312629CC" w14:textId="77777777" w:rsidR="009A319D" w:rsidRPr="00F44F1A" w:rsidRDefault="009A319D" w:rsidP="008F298B">
            <w:pPr>
              <w:spacing w:after="0" w:line="240" w:lineRule="auto"/>
              <w:jc w:val="right"/>
              <w:rPr>
                <w:rFonts w:ascii="Times New Roman" w:hAnsi="Times New Roman" w:cs="Times New Roman"/>
                <w:color w:val="000000"/>
                <w:sz w:val="18"/>
                <w:szCs w:val="18"/>
                <w:lang w:eastAsia="en-GB"/>
              </w:rPr>
            </w:pPr>
            <w:r w:rsidRPr="00F44F1A">
              <w:rPr>
                <w:rFonts w:ascii="Times New Roman" w:hAnsi="Times New Roman" w:cs="Times New Roman"/>
                <w:color w:val="000000"/>
                <w:sz w:val="18"/>
                <w:szCs w:val="18"/>
                <w:lang w:eastAsia="en-GB"/>
              </w:rPr>
              <w:t>74</w:t>
            </w:r>
          </w:p>
        </w:tc>
      </w:tr>
      <w:tr w:rsidR="009A319D" w:rsidRPr="00F44F1A" w14:paraId="2B07236E"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41AD7EA5"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30988-Gr.knjižnica I čitaonica V.C.Emina</w:t>
            </w:r>
          </w:p>
        </w:tc>
        <w:tc>
          <w:tcPr>
            <w:tcW w:w="1134" w:type="dxa"/>
            <w:tcBorders>
              <w:top w:val="nil"/>
              <w:left w:val="nil"/>
              <w:bottom w:val="single" w:sz="4" w:space="0" w:color="auto"/>
              <w:right w:val="single" w:sz="4" w:space="0" w:color="auto"/>
            </w:tcBorders>
            <w:shd w:val="clear" w:color="auto" w:fill="FFFFFF"/>
            <w:noWrap/>
            <w:vAlign w:val="bottom"/>
          </w:tcPr>
          <w:p w14:paraId="37E05D87"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3.318,00</w:t>
            </w:r>
          </w:p>
        </w:tc>
        <w:tc>
          <w:tcPr>
            <w:tcW w:w="1134" w:type="dxa"/>
            <w:tcBorders>
              <w:top w:val="nil"/>
              <w:left w:val="nil"/>
              <w:bottom w:val="single" w:sz="4" w:space="0" w:color="auto"/>
              <w:right w:val="single" w:sz="4" w:space="0" w:color="auto"/>
            </w:tcBorders>
            <w:shd w:val="clear" w:color="auto" w:fill="FFFFFF"/>
            <w:noWrap/>
            <w:vAlign w:val="bottom"/>
          </w:tcPr>
          <w:p w14:paraId="3570D8D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3.318,00</w:t>
            </w:r>
          </w:p>
        </w:tc>
        <w:tc>
          <w:tcPr>
            <w:tcW w:w="1294" w:type="dxa"/>
            <w:tcBorders>
              <w:top w:val="nil"/>
              <w:left w:val="nil"/>
              <w:bottom w:val="single" w:sz="4" w:space="0" w:color="auto"/>
              <w:right w:val="single" w:sz="4" w:space="0" w:color="auto"/>
            </w:tcBorders>
            <w:shd w:val="clear" w:color="auto" w:fill="FFFFFF"/>
            <w:noWrap/>
            <w:vAlign w:val="bottom"/>
          </w:tcPr>
          <w:p w14:paraId="453C617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2.468,51</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3872E6A5" w14:textId="77777777" w:rsidR="009A319D" w:rsidRPr="00F44F1A" w:rsidRDefault="009A319D" w:rsidP="008F298B">
            <w:pPr>
              <w:spacing w:after="0" w:line="240" w:lineRule="auto"/>
              <w:jc w:val="right"/>
              <w:rPr>
                <w:rFonts w:ascii="Times New Roman" w:hAnsi="Times New Roman" w:cs="Times New Roman"/>
                <w:color w:val="000000"/>
                <w:sz w:val="18"/>
                <w:szCs w:val="18"/>
                <w:lang w:eastAsia="en-GB"/>
              </w:rPr>
            </w:pPr>
            <w:r w:rsidRPr="00F44F1A">
              <w:rPr>
                <w:rFonts w:ascii="Times New Roman" w:hAnsi="Times New Roman" w:cs="Times New Roman"/>
                <w:color w:val="000000"/>
                <w:sz w:val="18"/>
                <w:szCs w:val="18"/>
                <w:lang w:eastAsia="en-GB"/>
              </w:rPr>
              <w:t>74</w:t>
            </w:r>
          </w:p>
        </w:tc>
      </w:tr>
      <w:tr w:rsidR="009A319D" w:rsidRPr="00F44F1A" w14:paraId="08352BF6"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4BE7047C"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 Materijalni rashodi</w:t>
            </w:r>
          </w:p>
        </w:tc>
        <w:tc>
          <w:tcPr>
            <w:tcW w:w="1134" w:type="dxa"/>
            <w:tcBorders>
              <w:top w:val="nil"/>
              <w:left w:val="nil"/>
              <w:bottom w:val="single" w:sz="4" w:space="0" w:color="auto"/>
              <w:right w:val="single" w:sz="4" w:space="0" w:color="auto"/>
            </w:tcBorders>
            <w:shd w:val="clear" w:color="auto" w:fill="FFFFFF"/>
            <w:noWrap/>
            <w:vAlign w:val="bottom"/>
          </w:tcPr>
          <w:p w14:paraId="78A3D47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3.318,00</w:t>
            </w:r>
          </w:p>
        </w:tc>
        <w:tc>
          <w:tcPr>
            <w:tcW w:w="1134" w:type="dxa"/>
            <w:tcBorders>
              <w:top w:val="nil"/>
              <w:left w:val="nil"/>
              <w:bottom w:val="single" w:sz="4" w:space="0" w:color="auto"/>
              <w:right w:val="single" w:sz="4" w:space="0" w:color="auto"/>
            </w:tcBorders>
            <w:shd w:val="clear" w:color="auto" w:fill="FFFFFF"/>
            <w:noWrap/>
            <w:vAlign w:val="bottom"/>
          </w:tcPr>
          <w:p w14:paraId="401C08F8"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color w:val="000000"/>
                <w:sz w:val="16"/>
                <w:szCs w:val="16"/>
                <w:lang w:eastAsia="en-GB"/>
              </w:rPr>
              <w:t>3.318,00</w:t>
            </w:r>
          </w:p>
        </w:tc>
        <w:tc>
          <w:tcPr>
            <w:tcW w:w="1294" w:type="dxa"/>
            <w:tcBorders>
              <w:top w:val="nil"/>
              <w:left w:val="nil"/>
              <w:bottom w:val="single" w:sz="4" w:space="0" w:color="auto"/>
              <w:right w:val="single" w:sz="4" w:space="0" w:color="auto"/>
            </w:tcBorders>
            <w:shd w:val="clear" w:color="auto" w:fill="FFFFFF"/>
            <w:noWrap/>
            <w:vAlign w:val="bottom"/>
          </w:tcPr>
          <w:p w14:paraId="0E90DD4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2.468,51</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66849AD8" w14:textId="77777777" w:rsidR="009A319D" w:rsidRPr="00F44F1A" w:rsidRDefault="009A319D" w:rsidP="008F298B">
            <w:pPr>
              <w:spacing w:after="0" w:line="240" w:lineRule="auto"/>
              <w:jc w:val="right"/>
              <w:rPr>
                <w:rFonts w:ascii="Times New Roman" w:hAnsi="Times New Roman" w:cs="Times New Roman"/>
                <w:color w:val="000000"/>
                <w:sz w:val="18"/>
                <w:szCs w:val="18"/>
                <w:lang w:eastAsia="en-GB"/>
              </w:rPr>
            </w:pPr>
            <w:r w:rsidRPr="00F44F1A">
              <w:rPr>
                <w:rFonts w:ascii="Times New Roman" w:hAnsi="Times New Roman" w:cs="Times New Roman"/>
                <w:color w:val="000000"/>
                <w:sz w:val="18"/>
                <w:szCs w:val="18"/>
                <w:lang w:eastAsia="en-GB"/>
              </w:rPr>
              <w:t>74</w:t>
            </w:r>
          </w:p>
        </w:tc>
      </w:tr>
      <w:tr w:rsidR="009A319D" w:rsidRPr="00F44F1A" w14:paraId="31842D90" w14:textId="77777777" w:rsidTr="006164FF">
        <w:trPr>
          <w:trHeight w:val="292"/>
        </w:trPr>
        <w:tc>
          <w:tcPr>
            <w:tcW w:w="5137" w:type="dxa"/>
            <w:tcBorders>
              <w:top w:val="nil"/>
              <w:left w:val="single" w:sz="4" w:space="0" w:color="auto"/>
              <w:bottom w:val="single" w:sz="4" w:space="0" w:color="auto"/>
              <w:right w:val="single" w:sz="4" w:space="0" w:color="auto"/>
            </w:tcBorders>
            <w:shd w:val="clear" w:color="auto" w:fill="FFFFFF"/>
            <w:vAlign w:val="center"/>
          </w:tcPr>
          <w:p w14:paraId="7AE42786" w14:textId="77777777" w:rsidR="009A319D" w:rsidRPr="00F44F1A" w:rsidRDefault="009A319D" w:rsidP="008F298B">
            <w:pPr>
              <w:spacing w:after="0" w:line="240" w:lineRule="auto"/>
              <w:rPr>
                <w:rFonts w:ascii="Times New Roman" w:hAnsi="Times New Roman" w:cs="Times New Roman"/>
                <w:sz w:val="16"/>
                <w:szCs w:val="16"/>
                <w:lang w:eastAsia="en-GB"/>
              </w:rPr>
            </w:pPr>
            <w:r w:rsidRPr="00F44F1A">
              <w:rPr>
                <w:rFonts w:ascii="Times New Roman" w:hAnsi="Times New Roman" w:cs="Times New Roman"/>
                <w:sz w:val="16"/>
                <w:szCs w:val="16"/>
                <w:lang w:eastAsia="en-GB"/>
              </w:rPr>
              <w:t>3299 Ostali nespomenuti rashodi poslovanja</w:t>
            </w:r>
          </w:p>
        </w:tc>
        <w:tc>
          <w:tcPr>
            <w:tcW w:w="1134" w:type="dxa"/>
            <w:tcBorders>
              <w:top w:val="nil"/>
              <w:left w:val="nil"/>
              <w:bottom w:val="single" w:sz="4" w:space="0" w:color="auto"/>
              <w:right w:val="single" w:sz="4" w:space="0" w:color="auto"/>
            </w:tcBorders>
            <w:shd w:val="clear" w:color="auto" w:fill="FFFFFF"/>
            <w:noWrap/>
            <w:vAlign w:val="bottom"/>
          </w:tcPr>
          <w:p w14:paraId="1DCD3180"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134" w:type="dxa"/>
            <w:tcBorders>
              <w:top w:val="nil"/>
              <w:left w:val="nil"/>
              <w:bottom w:val="single" w:sz="4" w:space="0" w:color="auto"/>
              <w:right w:val="single" w:sz="4" w:space="0" w:color="auto"/>
            </w:tcBorders>
            <w:shd w:val="clear" w:color="auto" w:fill="FFFFFF"/>
            <w:noWrap/>
            <w:vAlign w:val="bottom"/>
          </w:tcPr>
          <w:p w14:paraId="63F0ABAD"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p>
        </w:tc>
        <w:tc>
          <w:tcPr>
            <w:tcW w:w="1294" w:type="dxa"/>
            <w:tcBorders>
              <w:top w:val="nil"/>
              <w:left w:val="nil"/>
              <w:bottom w:val="single" w:sz="4" w:space="0" w:color="auto"/>
              <w:right w:val="single" w:sz="4" w:space="0" w:color="auto"/>
            </w:tcBorders>
            <w:shd w:val="clear" w:color="auto" w:fill="FFFFFF"/>
            <w:noWrap/>
            <w:vAlign w:val="bottom"/>
          </w:tcPr>
          <w:p w14:paraId="22F7042F" w14:textId="77777777" w:rsidR="009A319D" w:rsidRPr="00F44F1A" w:rsidRDefault="009A319D" w:rsidP="008F298B">
            <w:pPr>
              <w:spacing w:after="0" w:line="240" w:lineRule="auto"/>
              <w:jc w:val="right"/>
              <w:rPr>
                <w:rFonts w:ascii="Times New Roman" w:hAnsi="Times New Roman" w:cs="Times New Roman"/>
                <w:color w:val="000000"/>
                <w:sz w:val="16"/>
                <w:szCs w:val="16"/>
                <w:lang w:eastAsia="en-GB"/>
              </w:rPr>
            </w:pPr>
            <w:r w:rsidRPr="00F44F1A">
              <w:rPr>
                <w:rFonts w:ascii="Times New Roman" w:hAnsi="Times New Roman" w:cs="Times New Roman"/>
                <w:b/>
                <w:bCs/>
                <w:color w:val="000000"/>
                <w:sz w:val="16"/>
                <w:szCs w:val="16"/>
                <w:lang w:eastAsia="en-GB"/>
              </w:rPr>
              <w:t>2.468,51</w:t>
            </w:r>
          </w:p>
        </w:tc>
        <w:tc>
          <w:tcPr>
            <w:tcW w:w="974" w:type="dxa"/>
            <w:tcBorders>
              <w:top w:val="nil"/>
              <w:left w:val="single" w:sz="4" w:space="0" w:color="auto"/>
              <w:bottom w:val="single" w:sz="4" w:space="0" w:color="auto"/>
              <w:right w:val="single" w:sz="4" w:space="0" w:color="auto"/>
            </w:tcBorders>
            <w:shd w:val="clear" w:color="auto" w:fill="FFFFFF"/>
            <w:noWrap/>
            <w:vAlign w:val="bottom"/>
          </w:tcPr>
          <w:p w14:paraId="79684DF8" w14:textId="77777777" w:rsidR="009A319D" w:rsidRPr="00F44F1A" w:rsidRDefault="009A319D" w:rsidP="008F298B">
            <w:pPr>
              <w:spacing w:after="0" w:line="240" w:lineRule="auto"/>
              <w:jc w:val="right"/>
              <w:rPr>
                <w:rFonts w:ascii="Times New Roman" w:hAnsi="Times New Roman" w:cs="Times New Roman"/>
                <w:color w:val="000000"/>
                <w:sz w:val="18"/>
                <w:szCs w:val="18"/>
                <w:lang w:eastAsia="en-GB"/>
              </w:rPr>
            </w:pPr>
          </w:p>
        </w:tc>
      </w:tr>
    </w:tbl>
    <w:p w14:paraId="36D4BA91" w14:textId="77777777" w:rsidR="009A319D" w:rsidRPr="00F44F1A" w:rsidRDefault="009A319D" w:rsidP="009A319D">
      <w:pPr>
        <w:spacing w:line="240" w:lineRule="auto"/>
        <w:jc w:val="both"/>
        <w:rPr>
          <w:rFonts w:ascii="Times New Roman" w:hAnsi="Times New Roman" w:cs="Times New Roman"/>
          <w:b/>
          <w:bCs/>
          <w:sz w:val="24"/>
          <w:szCs w:val="24"/>
        </w:rPr>
      </w:pPr>
    </w:p>
    <w:p w14:paraId="1A060A92" w14:textId="77777777" w:rsidR="009A319D" w:rsidRPr="00F44F1A" w:rsidRDefault="009A319D" w:rsidP="009A319D">
      <w:pPr>
        <w:jc w:val="both"/>
        <w:rPr>
          <w:rFonts w:ascii="Times New Roman" w:hAnsi="Times New Roman" w:cs="Times New Roman"/>
          <w:b/>
          <w:bCs/>
          <w:sz w:val="24"/>
          <w:szCs w:val="24"/>
        </w:rPr>
      </w:pPr>
      <w:r w:rsidRPr="00F44F1A">
        <w:rPr>
          <w:rFonts w:ascii="Times New Roman" w:hAnsi="Times New Roman" w:cs="Times New Roman"/>
          <w:b/>
          <w:bCs/>
          <w:sz w:val="24"/>
          <w:szCs w:val="24"/>
        </w:rPr>
        <w:t>III. OBRAZLOŽENJE POSEBNOG DIJELA</w:t>
      </w:r>
    </w:p>
    <w:p w14:paraId="74D037DC" w14:textId="77777777" w:rsidR="009A319D" w:rsidRPr="00F44F1A" w:rsidRDefault="009A319D" w:rsidP="009A319D">
      <w:pPr>
        <w:spacing w:line="240" w:lineRule="auto"/>
        <w:jc w:val="both"/>
        <w:rPr>
          <w:rFonts w:ascii="Times New Roman" w:hAnsi="Times New Roman" w:cs="Times New Roman"/>
          <w:b/>
          <w:bCs/>
          <w:sz w:val="24"/>
          <w:szCs w:val="24"/>
        </w:rPr>
      </w:pPr>
      <w:r w:rsidRPr="00F44F1A">
        <w:rPr>
          <w:rFonts w:ascii="Times New Roman" w:hAnsi="Times New Roman" w:cs="Times New Roman"/>
          <w:b/>
          <w:bCs/>
          <w:sz w:val="24"/>
          <w:szCs w:val="24"/>
        </w:rPr>
        <w:t>SAŽETAK DJELOKRUGA RADA GRADSKE KNJIŽNICE I ČITAONICE VIKTOR CAR EMIN OPATIJA</w:t>
      </w:r>
    </w:p>
    <w:p w14:paraId="72FBF54B"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Djelatnost narodne knjižnice obuhvaća nabavu, stručnu obradu, čuvanje i zaštitu knjižnične građe, izradu biltena i drugih informacijskih pomagala, sudjelovanje u izradi baza podataka, omogućavanje pristupačnosti knjižnične građe i informacija korisnicima pri izboru i korištenju građe i informacijskih pomagala, vođenje dokumentacije i statistike o građi i korisnicima, te o poslovanju Ustanove.</w:t>
      </w:r>
    </w:p>
    <w:p w14:paraId="46FE408C"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Knjižnica u Opatiji posjeduje zavičajnu zbirku te stoga istražuje, obrađuje, pohranjuje i daje na korištenje građu o povijesnom, gospodarskom, topografskom i kulturnom razvitku područja na kojem djeluje (Liburnija), izrađuje i katalog istog.</w:t>
      </w:r>
    </w:p>
    <w:p w14:paraId="22FF0FE8"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Usluge čitaonice uključuju korištenje dnevnog i periodičkog tiska, referentne građe, te usluge interneta.</w:t>
      </w:r>
    </w:p>
    <w:p w14:paraId="2E11F0FA" w14:textId="08158AAA"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 xml:space="preserve">Program javnog knjižničarstva omogućuje cjelokupnom stanovništvu područja grada Opatije, grada Kastva, općina Matulji, Lovran i Mošćenička Draga pristup informacijama u svrhu podizanja razine opće izobrazbe, obaviještenosti i kulture, poticanja stručnog i znanstvenog rada i osobne kreativnosti. Program javnog knjižničarstva provodi se organizirano i namijenjen je korisnicima prema jednakosti pristupa svima, bez obzira na dob, rasu, spol, vjeru, nacionalnost, jezik ili društveni </w:t>
      </w:r>
      <w:r w:rsidR="006164FF" w:rsidRPr="00F44F1A">
        <w:rPr>
          <w:rFonts w:ascii="Times New Roman" w:hAnsi="Times New Roman" w:cs="Times New Roman"/>
          <w:sz w:val="24"/>
          <w:szCs w:val="24"/>
        </w:rPr>
        <w:t>položaj</w:t>
      </w:r>
      <w:r w:rsidRPr="00F44F1A">
        <w:rPr>
          <w:rFonts w:ascii="Times New Roman" w:hAnsi="Times New Roman" w:cs="Times New Roman"/>
          <w:sz w:val="24"/>
          <w:szCs w:val="24"/>
        </w:rPr>
        <w:t>. Program se provodi u institucionalnoj sredini sa stručnim i profesionalnim osobljem sukladno državnim standardima tijekom čitave godine.</w:t>
      </w:r>
    </w:p>
    <w:p w14:paraId="01567B6B"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Sve pripadajuće općine i Grad Kastav ugovorom povjeravaju vođenje ove djelatnosti središnjoj opatijskoj knjižnici kao i dosadašnjih godina</w:t>
      </w:r>
    </w:p>
    <w:p w14:paraId="6DC96E1E" w14:textId="77777777" w:rsidR="009A319D" w:rsidRPr="00F44F1A" w:rsidRDefault="009A319D" w:rsidP="009A319D">
      <w:pPr>
        <w:spacing w:line="240" w:lineRule="auto"/>
        <w:jc w:val="both"/>
        <w:rPr>
          <w:rFonts w:ascii="Times New Roman" w:hAnsi="Times New Roman" w:cs="Times New Roman"/>
          <w:b/>
          <w:bCs/>
          <w:sz w:val="24"/>
          <w:szCs w:val="24"/>
        </w:rPr>
      </w:pPr>
    </w:p>
    <w:p w14:paraId="63926238" w14:textId="77777777" w:rsidR="009A319D" w:rsidRPr="00F44F1A" w:rsidRDefault="009A319D" w:rsidP="009A319D">
      <w:pPr>
        <w:spacing w:line="240" w:lineRule="auto"/>
        <w:jc w:val="both"/>
        <w:rPr>
          <w:rFonts w:ascii="Times New Roman" w:hAnsi="Times New Roman" w:cs="Times New Roman"/>
          <w:b/>
          <w:bCs/>
          <w:sz w:val="24"/>
          <w:szCs w:val="24"/>
        </w:rPr>
      </w:pPr>
    </w:p>
    <w:p w14:paraId="01CEE453" w14:textId="77777777" w:rsidR="009A319D" w:rsidRPr="00F44F1A" w:rsidRDefault="009A319D" w:rsidP="009A319D">
      <w:pPr>
        <w:spacing w:line="240" w:lineRule="auto"/>
        <w:jc w:val="both"/>
        <w:rPr>
          <w:rFonts w:ascii="Times New Roman" w:hAnsi="Times New Roman" w:cs="Times New Roman"/>
          <w:b/>
          <w:bCs/>
          <w:sz w:val="24"/>
          <w:szCs w:val="24"/>
        </w:rPr>
      </w:pPr>
      <w:r w:rsidRPr="00F44F1A">
        <w:rPr>
          <w:rFonts w:ascii="Times New Roman" w:hAnsi="Times New Roman" w:cs="Times New Roman"/>
          <w:b/>
          <w:bCs/>
          <w:sz w:val="24"/>
          <w:szCs w:val="24"/>
        </w:rPr>
        <w:t>PROGRAMI GRADSKE KNJIŽNICE I ČITAONICE VIKTOR CAR EMIN OPATIJA</w:t>
      </w:r>
    </w:p>
    <w:p w14:paraId="7919FFCB" w14:textId="5B4D615C" w:rsidR="009A319D" w:rsidRPr="00F44F1A" w:rsidRDefault="009A319D" w:rsidP="009A319D">
      <w:pPr>
        <w:spacing w:line="240" w:lineRule="auto"/>
        <w:jc w:val="both"/>
        <w:rPr>
          <w:rFonts w:ascii="Times New Roman" w:hAnsi="Times New Roman" w:cs="Times New Roman"/>
          <w:sz w:val="24"/>
          <w:szCs w:val="24"/>
        </w:rPr>
      </w:pPr>
      <w:r w:rsidRPr="00F44F1A">
        <w:rPr>
          <w:rFonts w:ascii="Times New Roman" w:hAnsi="Times New Roman" w:cs="Times New Roman"/>
          <w:sz w:val="24"/>
          <w:szCs w:val="24"/>
        </w:rPr>
        <w:t xml:space="preserve">Programska djelatnost u 2025. godini kontinuirano se odvijala u Gradskoj knjižnici Opatija, knjižnicama Mošćenička Draga i Matulji, a </w:t>
      </w:r>
      <w:r w:rsidR="006164FF" w:rsidRPr="00F44F1A">
        <w:rPr>
          <w:rFonts w:ascii="Times New Roman" w:hAnsi="Times New Roman" w:cs="Times New Roman"/>
          <w:sz w:val="24"/>
          <w:szCs w:val="24"/>
        </w:rPr>
        <w:t>periodično</w:t>
      </w:r>
      <w:r w:rsidRPr="00F44F1A">
        <w:rPr>
          <w:rFonts w:ascii="Times New Roman" w:hAnsi="Times New Roman" w:cs="Times New Roman"/>
          <w:sz w:val="24"/>
          <w:szCs w:val="24"/>
        </w:rPr>
        <w:t xml:space="preserve"> i u knjižnicama Lovran i Kastav. Provodilo ga je stručno i profesionalno osoblje sukladno državnim standardima u tijeku čitave godine. Sve jedinice lokalne samouprave u konačnici su ispoštovale definirane odnose u financiranju redovne djelatnosti Ustanove do kraja godine. Rad Ustanove odvijao se sa </w:t>
      </w:r>
      <w:r w:rsidRPr="00F44F1A">
        <w:rPr>
          <w:rFonts w:ascii="Times New Roman" w:hAnsi="Times New Roman" w:cs="Times New Roman"/>
          <w:color w:val="000000"/>
          <w:sz w:val="24"/>
          <w:szCs w:val="24"/>
        </w:rPr>
        <w:t>13</w:t>
      </w:r>
      <w:r w:rsidRPr="00F44F1A">
        <w:rPr>
          <w:rFonts w:ascii="Times New Roman" w:hAnsi="Times New Roman" w:cs="Times New Roman"/>
          <w:color w:val="FF0000"/>
          <w:sz w:val="24"/>
          <w:szCs w:val="24"/>
        </w:rPr>
        <w:t xml:space="preserve"> </w:t>
      </w:r>
      <w:r w:rsidRPr="00F44F1A">
        <w:rPr>
          <w:rFonts w:ascii="Times New Roman" w:hAnsi="Times New Roman" w:cs="Times New Roman"/>
          <w:sz w:val="24"/>
          <w:szCs w:val="24"/>
        </w:rPr>
        <w:t xml:space="preserve">djelatnika (ravnatelj,  9 VSS, 3 VŠS, 1 SSS). </w:t>
      </w:r>
    </w:p>
    <w:p w14:paraId="7576FF10" w14:textId="77777777" w:rsidR="009A319D" w:rsidRDefault="009A319D" w:rsidP="009A319D">
      <w:pPr>
        <w:spacing w:line="240" w:lineRule="auto"/>
        <w:jc w:val="both"/>
        <w:rPr>
          <w:rFonts w:ascii="Times New Roman" w:hAnsi="Times New Roman" w:cs="Times New Roman"/>
          <w:b/>
          <w:bCs/>
          <w:sz w:val="24"/>
          <w:szCs w:val="24"/>
          <w:lang w:eastAsia="en-GB"/>
        </w:rPr>
      </w:pPr>
    </w:p>
    <w:p w14:paraId="1930C3A8" w14:textId="77777777" w:rsidR="00FE43E3" w:rsidRPr="00F44F1A" w:rsidRDefault="00FE43E3" w:rsidP="009A319D">
      <w:pPr>
        <w:spacing w:line="240" w:lineRule="auto"/>
        <w:jc w:val="both"/>
        <w:rPr>
          <w:rFonts w:ascii="Times New Roman" w:hAnsi="Times New Roman" w:cs="Times New Roman"/>
          <w:b/>
          <w:bCs/>
          <w:sz w:val="24"/>
          <w:szCs w:val="24"/>
          <w:lang w:eastAsia="en-GB"/>
        </w:rPr>
      </w:pPr>
    </w:p>
    <w:p w14:paraId="7124045E" w14:textId="77777777" w:rsidR="009A319D" w:rsidRPr="00F44F1A" w:rsidRDefault="009A319D" w:rsidP="009A319D">
      <w:pPr>
        <w:spacing w:line="240" w:lineRule="auto"/>
        <w:jc w:val="both"/>
        <w:rPr>
          <w:rFonts w:ascii="Times New Roman" w:hAnsi="Times New Roman" w:cs="Times New Roman"/>
          <w:b/>
          <w:bCs/>
          <w:sz w:val="24"/>
          <w:szCs w:val="24"/>
          <w:lang w:eastAsia="en-GB"/>
        </w:rPr>
      </w:pPr>
      <w:r w:rsidRPr="00F44F1A">
        <w:rPr>
          <w:rFonts w:ascii="Times New Roman" w:hAnsi="Times New Roman" w:cs="Times New Roman"/>
          <w:b/>
          <w:bCs/>
          <w:sz w:val="24"/>
          <w:szCs w:val="24"/>
          <w:lang w:eastAsia="en-GB"/>
        </w:rPr>
        <w:lastRenderedPageBreak/>
        <w:t>1.)Aktivnost A204001 Redovni rad gradske knjižnice</w:t>
      </w:r>
    </w:p>
    <w:p w14:paraId="0DC87839" w14:textId="77777777" w:rsidR="009A319D" w:rsidRPr="00F44F1A" w:rsidRDefault="009A319D" w:rsidP="009A319D">
      <w:pPr>
        <w:spacing w:line="240" w:lineRule="auto"/>
        <w:jc w:val="both"/>
        <w:rPr>
          <w:rFonts w:ascii="Times New Roman" w:hAnsi="Times New Roman" w:cs="Times New Roman"/>
          <w:sz w:val="24"/>
          <w:szCs w:val="24"/>
        </w:rPr>
      </w:pPr>
      <w:r w:rsidRPr="00F44F1A">
        <w:rPr>
          <w:rFonts w:ascii="Times New Roman" w:hAnsi="Times New Roman" w:cs="Times New Roman"/>
          <w:sz w:val="24"/>
          <w:szCs w:val="24"/>
          <w:lang w:eastAsia="en-GB"/>
        </w:rPr>
        <w:t>U sklopu ove aktivnosti financiraju se plaće i ostali rashodi za zaposlene te materijalni rashodi Ustanove, a provode se aktivnosti koje su kontinuiranog karaktera.</w:t>
      </w:r>
    </w:p>
    <w:p w14:paraId="5EB8CFBD" w14:textId="77777777" w:rsidR="009A319D" w:rsidRPr="00F44F1A" w:rsidRDefault="009A319D" w:rsidP="006164FF">
      <w:pPr>
        <w:spacing w:after="0" w:line="240" w:lineRule="auto"/>
        <w:jc w:val="both"/>
        <w:rPr>
          <w:rFonts w:ascii="Times New Roman" w:hAnsi="Times New Roman" w:cs="Times New Roman"/>
          <w:color w:val="5B9BD5"/>
          <w:sz w:val="24"/>
          <w:szCs w:val="24"/>
        </w:rPr>
      </w:pPr>
      <w:r w:rsidRPr="00F44F1A">
        <w:rPr>
          <w:rFonts w:ascii="Times New Roman" w:hAnsi="Times New Roman" w:cs="Times New Roman"/>
          <w:sz w:val="24"/>
          <w:szCs w:val="24"/>
        </w:rPr>
        <w:t xml:space="preserve">U knjižnicama su organizirane prigodne izložbe i izložbeni postavi povodom obilježavanja važnih obljetnica i datuma. Obilježavale su se obljetnice rođenja i smrti istaknutih pisaca i zavičajnika, kao i važni jubileji. </w:t>
      </w:r>
    </w:p>
    <w:p w14:paraId="730665DE" w14:textId="77777777" w:rsidR="009A319D" w:rsidRPr="00F44F1A" w:rsidRDefault="009A319D" w:rsidP="006164FF">
      <w:pPr>
        <w:spacing w:line="240" w:lineRule="auto"/>
        <w:jc w:val="both"/>
        <w:rPr>
          <w:rFonts w:ascii="Times New Roman" w:hAnsi="Times New Roman" w:cs="Times New Roman"/>
          <w:sz w:val="24"/>
          <w:szCs w:val="24"/>
        </w:rPr>
      </w:pPr>
      <w:r w:rsidRPr="00F44F1A">
        <w:rPr>
          <w:rFonts w:ascii="Times New Roman" w:hAnsi="Times New Roman" w:cs="Times New Roman"/>
          <w:sz w:val="24"/>
          <w:szCs w:val="24"/>
        </w:rPr>
        <w:t>Knjižnica ostvaruje kontinuiranu suradnju sa odgojno-obrazovnim ustanovama, vrtićem, osnovnom i srednjim školama, te sa Domom umirovljenika ”Volosko”, kao i brojnim udrugama i pojedincima: Udruga invalida grada Opatije, Crveni križ, Planinarsko društvo Opatija, Udruga ljubitelja kamelije i drugo.</w:t>
      </w:r>
    </w:p>
    <w:p w14:paraId="577ED82E" w14:textId="46528125" w:rsidR="009A319D" w:rsidRPr="00F44F1A" w:rsidRDefault="009A319D" w:rsidP="006164FF">
      <w:pPr>
        <w:spacing w:line="240" w:lineRule="auto"/>
        <w:jc w:val="both"/>
        <w:rPr>
          <w:rFonts w:ascii="Times New Roman" w:hAnsi="Times New Roman" w:cs="Times New Roman"/>
          <w:sz w:val="24"/>
          <w:szCs w:val="24"/>
        </w:rPr>
      </w:pPr>
      <w:r w:rsidRPr="00F44F1A">
        <w:rPr>
          <w:rFonts w:ascii="Times New Roman" w:hAnsi="Times New Roman" w:cs="Times New Roman"/>
          <w:sz w:val="24"/>
          <w:szCs w:val="24"/>
        </w:rPr>
        <w:t xml:space="preserve">Tijekom godine organizirale su se brojne radionice, susreti i predstavljanja. Tijekom nastavne godine kontinuirano su se </w:t>
      </w:r>
      <w:r w:rsidR="006164FF" w:rsidRPr="00F44F1A">
        <w:rPr>
          <w:rFonts w:ascii="Times New Roman" w:hAnsi="Times New Roman" w:cs="Times New Roman"/>
          <w:sz w:val="24"/>
          <w:szCs w:val="24"/>
        </w:rPr>
        <w:t>održavali</w:t>
      </w:r>
      <w:r w:rsidRPr="00F44F1A">
        <w:rPr>
          <w:rFonts w:ascii="Times New Roman" w:hAnsi="Times New Roman" w:cs="Times New Roman"/>
          <w:sz w:val="24"/>
          <w:szCs w:val="24"/>
        </w:rPr>
        <w:t xml:space="preserve"> programi za poticanje čitanja te stvaranje čitalačkih navika, a poput pričaonica petkom popodne. Knjižnica je sa svojim programom sudjelovala u važnim knjiškim i književnim manifestacijama: “Noć knjige”, “Tjedan dobre dječje knjige”, “Mjesec hrvatske knjige” , “Opatijskom dječjem danu” .</w:t>
      </w:r>
    </w:p>
    <w:p w14:paraId="38383128" w14:textId="77777777" w:rsidR="009A319D" w:rsidRPr="00F44F1A" w:rsidRDefault="009A319D" w:rsidP="006164FF">
      <w:pPr>
        <w:spacing w:before="100" w:beforeAutospacing="1" w:after="100" w:afterAutospacing="1"/>
        <w:jc w:val="both"/>
        <w:rPr>
          <w:rFonts w:ascii="Times New Roman" w:hAnsi="Times New Roman" w:cs="Times New Roman"/>
          <w:sz w:val="24"/>
          <w:szCs w:val="24"/>
          <w:lang w:eastAsia="hr-HR"/>
        </w:rPr>
      </w:pPr>
      <w:r w:rsidRPr="00F44F1A">
        <w:rPr>
          <w:rFonts w:ascii="Times New Roman" w:hAnsi="Times New Roman" w:cs="Times New Roman"/>
          <w:sz w:val="24"/>
          <w:szCs w:val="24"/>
          <w:lang w:eastAsia="hr-HR"/>
        </w:rPr>
        <w:t xml:space="preserve">Tijekom 2025. godine Gradska knjižnica i čitaonica „Viktor Car Emin“ Opatija realizirala je </w:t>
      </w:r>
      <w:r w:rsidRPr="00F44F1A">
        <w:rPr>
          <w:rFonts w:ascii="Times New Roman" w:hAnsi="Times New Roman" w:cs="Times New Roman"/>
          <w:bCs/>
          <w:sz w:val="24"/>
          <w:szCs w:val="24"/>
          <w:lang w:eastAsia="hr-HR"/>
        </w:rPr>
        <w:t>ukupno 104 kulturnih, obrazovnih i promotivnih programa</w:t>
      </w:r>
      <w:r w:rsidRPr="00F44F1A">
        <w:rPr>
          <w:rFonts w:ascii="Times New Roman" w:hAnsi="Times New Roman" w:cs="Times New Roman"/>
          <w:sz w:val="24"/>
          <w:szCs w:val="24"/>
          <w:lang w:eastAsia="hr-HR"/>
        </w:rPr>
        <w:t xml:space="preserve"> u kojima je sudjelovalo </w:t>
      </w:r>
      <w:r w:rsidRPr="00F44F1A">
        <w:rPr>
          <w:rFonts w:ascii="Times New Roman" w:hAnsi="Times New Roman" w:cs="Times New Roman"/>
          <w:bCs/>
          <w:sz w:val="24"/>
          <w:szCs w:val="24"/>
          <w:lang w:eastAsia="hr-HR"/>
        </w:rPr>
        <w:t>1.636 sudionika svih dobnih skupina</w:t>
      </w:r>
      <w:r w:rsidRPr="00F44F1A">
        <w:rPr>
          <w:rFonts w:ascii="Times New Roman" w:hAnsi="Times New Roman" w:cs="Times New Roman"/>
          <w:sz w:val="24"/>
          <w:szCs w:val="24"/>
          <w:lang w:eastAsia="hr-HR"/>
        </w:rPr>
        <w:t xml:space="preserve">. Programi su bili usmjereni poticanju čitanja, razvoju čitalačke kulture, cjeloživotnom učenju, promicanju književnosti i kulturne baštine te jačanju društvene uključenosti. Posebna pažnja posvećena je djeci i mladima, koji su sudjelovali u </w:t>
      </w:r>
      <w:r w:rsidRPr="00F44F1A">
        <w:rPr>
          <w:rFonts w:ascii="Times New Roman" w:hAnsi="Times New Roman" w:cs="Times New Roman"/>
          <w:bCs/>
          <w:sz w:val="24"/>
          <w:szCs w:val="24"/>
          <w:lang w:eastAsia="hr-HR"/>
        </w:rPr>
        <w:t>56 programa</w:t>
      </w:r>
      <w:r w:rsidRPr="00F44F1A">
        <w:rPr>
          <w:rFonts w:ascii="Times New Roman" w:hAnsi="Times New Roman" w:cs="Times New Roman"/>
          <w:sz w:val="24"/>
          <w:szCs w:val="24"/>
          <w:lang w:eastAsia="hr-HR"/>
        </w:rPr>
        <w:t xml:space="preserve">, dok je za odrasle korisnike realizirano </w:t>
      </w:r>
      <w:r w:rsidRPr="00F44F1A">
        <w:rPr>
          <w:rFonts w:ascii="Times New Roman" w:hAnsi="Times New Roman" w:cs="Times New Roman"/>
          <w:bCs/>
          <w:sz w:val="24"/>
          <w:szCs w:val="24"/>
          <w:lang w:eastAsia="hr-HR"/>
        </w:rPr>
        <w:t>48 programskih aktivnosti</w:t>
      </w:r>
      <w:r w:rsidRPr="00F44F1A">
        <w:rPr>
          <w:rFonts w:ascii="Times New Roman" w:hAnsi="Times New Roman" w:cs="Times New Roman"/>
          <w:sz w:val="24"/>
          <w:szCs w:val="24"/>
          <w:lang w:eastAsia="hr-HR"/>
        </w:rPr>
        <w:t>. Knjižnica je sudjelovala u nacionalnim manifestacijama i realizirala vlastite prepoznatljive programe.</w:t>
      </w:r>
    </w:p>
    <w:p w14:paraId="329EF823" w14:textId="77777777" w:rsidR="009A319D" w:rsidRPr="00F44F1A" w:rsidRDefault="009A319D" w:rsidP="009A319D">
      <w:pPr>
        <w:spacing w:before="100" w:beforeAutospacing="1" w:after="100" w:afterAutospacing="1"/>
        <w:contextualSpacing/>
        <w:rPr>
          <w:rFonts w:ascii="Times New Roman" w:hAnsi="Times New Roman" w:cs="Times New Roman"/>
          <w:b/>
          <w:sz w:val="24"/>
          <w:szCs w:val="24"/>
          <w:lang w:eastAsia="hr-HR"/>
        </w:rPr>
      </w:pPr>
      <w:r w:rsidRPr="00F44F1A">
        <w:rPr>
          <w:rFonts w:ascii="Times New Roman" w:hAnsi="Times New Roman" w:cs="Times New Roman"/>
          <w:b/>
          <w:sz w:val="24"/>
          <w:szCs w:val="24"/>
          <w:lang w:eastAsia="hr-HR"/>
        </w:rPr>
        <w:t>Programi za djecu i mlade</w:t>
      </w:r>
    </w:p>
    <w:p w14:paraId="17A2174E" w14:textId="77777777" w:rsidR="009A319D" w:rsidRPr="00F44F1A" w:rsidRDefault="009A319D" w:rsidP="009A319D">
      <w:pPr>
        <w:spacing w:before="100" w:beforeAutospacing="1" w:after="100" w:afterAutospacing="1"/>
        <w:contextualSpacing/>
        <w:rPr>
          <w:rFonts w:ascii="Times New Roman" w:hAnsi="Times New Roman" w:cs="Times New Roman"/>
          <w:b/>
          <w:sz w:val="24"/>
          <w:szCs w:val="24"/>
          <w:lang w:eastAsia="hr-HR"/>
        </w:rPr>
      </w:pPr>
    </w:p>
    <w:p w14:paraId="4064D4D7" w14:textId="77777777" w:rsidR="009A319D" w:rsidRPr="00F44F1A" w:rsidRDefault="009A319D" w:rsidP="009A319D">
      <w:pPr>
        <w:spacing w:before="100" w:beforeAutospacing="1" w:after="100" w:afterAutospacing="1"/>
        <w:rPr>
          <w:rFonts w:ascii="Times New Roman" w:hAnsi="Times New Roman" w:cs="Times New Roman"/>
          <w:sz w:val="24"/>
          <w:szCs w:val="24"/>
          <w:lang w:eastAsia="hr-HR"/>
        </w:rPr>
      </w:pPr>
      <w:r w:rsidRPr="00F44F1A">
        <w:rPr>
          <w:rFonts w:ascii="Times New Roman" w:hAnsi="Times New Roman" w:cs="Times New Roman"/>
          <w:sz w:val="24"/>
          <w:szCs w:val="24"/>
          <w:lang w:eastAsia="hr-HR"/>
        </w:rPr>
        <w:t xml:space="preserve">Tijekom 2025. godine provedeno je </w:t>
      </w:r>
      <w:r w:rsidRPr="00F44F1A">
        <w:rPr>
          <w:rFonts w:ascii="Times New Roman" w:hAnsi="Times New Roman" w:cs="Times New Roman"/>
          <w:bCs/>
          <w:sz w:val="24"/>
          <w:szCs w:val="24"/>
          <w:lang w:eastAsia="hr-HR"/>
        </w:rPr>
        <w:t>56 programa namijenjenih djeci i mladima</w:t>
      </w:r>
      <w:r w:rsidRPr="00F44F1A">
        <w:rPr>
          <w:rFonts w:ascii="Times New Roman" w:hAnsi="Times New Roman" w:cs="Times New Roman"/>
          <w:sz w:val="24"/>
          <w:szCs w:val="24"/>
          <w:lang w:eastAsia="hr-HR"/>
        </w:rPr>
        <w:t xml:space="preserve">, s ukupno </w:t>
      </w:r>
      <w:r w:rsidRPr="00F44F1A">
        <w:rPr>
          <w:rFonts w:ascii="Times New Roman" w:hAnsi="Times New Roman" w:cs="Times New Roman"/>
          <w:bCs/>
          <w:sz w:val="24"/>
          <w:szCs w:val="24"/>
          <w:lang w:eastAsia="hr-HR"/>
        </w:rPr>
        <w:t>692 sudionika</w:t>
      </w:r>
      <w:r w:rsidRPr="00F44F1A">
        <w:rPr>
          <w:rFonts w:ascii="Times New Roman" w:hAnsi="Times New Roman" w:cs="Times New Roman"/>
          <w:sz w:val="24"/>
          <w:szCs w:val="24"/>
          <w:lang w:eastAsia="hr-HR"/>
        </w:rPr>
        <w:t>. Programi su obuhvaćali:</w:t>
      </w:r>
    </w:p>
    <w:p w14:paraId="77461D36" w14:textId="77777777" w:rsidR="009A319D" w:rsidRPr="00F44F1A" w:rsidRDefault="009A319D" w:rsidP="009A319D">
      <w:pPr>
        <w:numPr>
          <w:ilvl w:val="0"/>
          <w:numId w:val="62"/>
        </w:numPr>
        <w:spacing w:before="100" w:beforeAutospacing="1" w:after="100" w:afterAutospacing="1" w:line="276" w:lineRule="auto"/>
        <w:rPr>
          <w:rFonts w:ascii="Times New Roman" w:hAnsi="Times New Roman" w:cs="Times New Roman"/>
          <w:sz w:val="24"/>
          <w:szCs w:val="24"/>
          <w:lang w:eastAsia="hr-HR"/>
        </w:rPr>
      </w:pPr>
      <w:r w:rsidRPr="00F44F1A">
        <w:rPr>
          <w:rFonts w:ascii="Times New Roman" w:hAnsi="Times New Roman" w:cs="Times New Roman"/>
          <w:bCs/>
          <w:sz w:val="24"/>
          <w:szCs w:val="24"/>
          <w:lang w:eastAsia="hr-HR"/>
        </w:rPr>
        <w:t>35 redovitih dječjih pričaonica i malih čitaonica</w:t>
      </w:r>
      <w:r w:rsidRPr="00F44F1A">
        <w:rPr>
          <w:rFonts w:ascii="Times New Roman" w:hAnsi="Times New Roman" w:cs="Times New Roman"/>
          <w:sz w:val="24"/>
          <w:szCs w:val="24"/>
          <w:lang w:eastAsia="hr-HR"/>
        </w:rPr>
        <w:t>, s prosječno 5–8 djeteta po susretu (ukupno 169 sudionika),</w:t>
      </w:r>
    </w:p>
    <w:p w14:paraId="57DB8A0A" w14:textId="77777777" w:rsidR="009A319D" w:rsidRPr="00F44F1A" w:rsidRDefault="009A319D" w:rsidP="009A319D">
      <w:pPr>
        <w:numPr>
          <w:ilvl w:val="0"/>
          <w:numId w:val="62"/>
        </w:numPr>
        <w:spacing w:before="100" w:beforeAutospacing="1" w:after="100" w:afterAutospacing="1" w:line="276" w:lineRule="auto"/>
        <w:rPr>
          <w:rFonts w:ascii="Times New Roman" w:hAnsi="Times New Roman" w:cs="Times New Roman"/>
          <w:sz w:val="24"/>
          <w:szCs w:val="24"/>
          <w:lang w:eastAsia="hr-HR"/>
        </w:rPr>
      </w:pPr>
      <w:r w:rsidRPr="00F44F1A">
        <w:rPr>
          <w:rFonts w:ascii="Times New Roman" w:hAnsi="Times New Roman" w:cs="Times New Roman"/>
          <w:bCs/>
          <w:sz w:val="24"/>
          <w:szCs w:val="24"/>
          <w:lang w:eastAsia="hr-HR"/>
        </w:rPr>
        <w:t>6 radionica i susreta s autorima i ilustratorima</w:t>
      </w:r>
      <w:r w:rsidRPr="00F44F1A">
        <w:rPr>
          <w:rFonts w:ascii="Times New Roman" w:hAnsi="Times New Roman" w:cs="Times New Roman"/>
          <w:sz w:val="24"/>
          <w:szCs w:val="24"/>
          <w:lang w:eastAsia="hr-HR"/>
        </w:rPr>
        <w:t xml:space="preserve"> (150 sudionika),</w:t>
      </w:r>
    </w:p>
    <w:p w14:paraId="1C4B915A" w14:textId="77777777" w:rsidR="009A319D" w:rsidRPr="00F44F1A" w:rsidRDefault="009A319D" w:rsidP="009A319D">
      <w:pPr>
        <w:numPr>
          <w:ilvl w:val="0"/>
          <w:numId w:val="62"/>
        </w:numPr>
        <w:spacing w:before="100" w:beforeAutospacing="1" w:after="100" w:afterAutospacing="1" w:line="276" w:lineRule="auto"/>
        <w:rPr>
          <w:rFonts w:ascii="Times New Roman" w:hAnsi="Times New Roman" w:cs="Times New Roman"/>
          <w:sz w:val="24"/>
          <w:szCs w:val="24"/>
          <w:lang w:eastAsia="hr-HR"/>
        </w:rPr>
      </w:pPr>
      <w:r w:rsidRPr="00F44F1A">
        <w:rPr>
          <w:rFonts w:ascii="Times New Roman" w:hAnsi="Times New Roman" w:cs="Times New Roman"/>
          <w:bCs/>
          <w:sz w:val="24"/>
          <w:szCs w:val="24"/>
          <w:lang w:eastAsia="hr-HR"/>
        </w:rPr>
        <w:t>11 organiziranih posjeta dječjih vrtića i osnovnih škola</w:t>
      </w:r>
      <w:r w:rsidRPr="00F44F1A">
        <w:rPr>
          <w:rFonts w:ascii="Times New Roman" w:hAnsi="Times New Roman" w:cs="Times New Roman"/>
          <w:sz w:val="24"/>
          <w:szCs w:val="24"/>
          <w:lang w:eastAsia="hr-HR"/>
        </w:rPr>
        <w:t xml:space="preserve"> (232 sudionika),</w:t>
      </w:r>
    </w:p>
    <w:p w14:paraId="1A13FCDE" w14:textId="77777777" w:rsidR="009A319D" w:rsidRPr="00F44F1A" w:rsidRDefault="009A319D" w:rsidP="009A319D">
      <w:pPr>
        <w:numPr>
          <w:ilvl w:val="0"/>
          <w:numId w:val="62"/>
        </w:numPr>
        <w:spacing w:before="100" w:beforeAutospacing="1" w:after="100" w:afterAutospacing="1" w:line="276" w:lineRule="auto"/>
        <w:rPr>
          <w:rFonts w:ascii="Times New Roman" w:hAnsi="Times New Roman" w:cs="Times New Roman"/>
          <w:sz w:val="24"/>
          <w:szCs w:val="24"/>
          <w:lang w:eastAsia="hr-HR"/>
        </w:rPr>
      </w:pPr>
      <w:r w:rsidRPr="00F44F1A">
        <w:rPr>
          <w:rFonts w:ascii="Times New Roman" w:hAnsi="Times New Roman" w:cs="Times New Roman"/>
          <w:bCs/>
          <w:sz w:val="24"/>
          <w:szCs w:val="24"/>
          <w:lang w:eastAsia="hr-HR"/>
        </w:rPr>
        <w:t>4 posebnih programa u sklopu manifestacija</w:t>
      </w:r>
      <w:r w:rsidRPr="00F44F1A">
        <w:rPr>
          <w:rFonts w:ascii="Times New Roman" w:hAnsi="Times New Roman" w:cs="Times New Roman"/>
          <w:sz w:val="24"/>
          <w:szCs w:val="24"/>
          <w:lang w:eastAsia="hr-HR"/>
        </w:rPr>
        <w:t xml:space="preserve"> Tjedan dobre dječje knjige, Festival čokolade, Opatijski dječji dan i Mali vijećnici u knjižnici s ukupno 142 sudionika.</w:t>
      </w:r>
    </w:p>
    <w:p w14:paraId="0BD89BF4" w14:textId="77777777" w:rsidR="009A319D" w:rsidRPr="00F44F1A" w:rsidRDefault="009A319D" w:rsidP="009A319D">
      <w:pPr>
        <w:spacing w:before="100" w:beforeAutospacing="1" w:after="100" w:afterAutospacing="1"/>
        <w:rPr>
          <w:rFonts w:ascii="Times New Roman" w:hAnsi="Times New Roman" w:cs="Times New Roman"/>
          <w:sz w:val="24"/>
          <w:szCs w:val="24"/>
          <w:lang w:eastAsia="hr-HR"/>
        </w:rPr>
      </w:pPr>
      <w:r w:rsidRPr="00F44F1A">
        <w:rPr>
          <w:rFonts w:ascii="Times New Roman" w:hAnsi="Times New Roman" w:cs="Times New Roman"/>
          <w:sz w:val="24"/>
          <w:szCs w:val="24"/>
          <w:lang w:eastAsia="hr-HR"/>
        </w:rPr>
        <w:t>Programi su realizirani u suradnji s odgojno-obrazovnim ustanovama te su bili prilagođeni dobi i interesima djece.</w:t>
      </w:r>
    </w:p>
    <w:p w14:paraId="0FE3A82D" w14:textId="77777777" w:rsidR="009A319D" w:rsidRPr="00F44F1A" w:rsidRDefault="009A319D" w:rsidP="009A319D">
      <w:pPr>
        <w:pStyle w:val="ListParagraph"/>
        <w:numPr>
          <w:ilvl w:val="0"/>
          <w:numId w:val="61"/>
        </w:numPr>
        <w:spacing w:before="100" w:beforeAutospacing="1" w:after="100" w:afterAutospacing="1" w:line="276" w:lineRule="auto"/>
        <w:rPr>
          <w:rFonts w:ascii="Times New Roman" w:hAnsi="Times New Roman" w:cs="Times New Roman"/>
          <w:bCs/>
          <w:sz w:val="24"/>
          <w:szCs w:val="24"/>
          <w:lang w:eastAsia="hr-HR"/>
        </w:rPr>
      </w:pPr>
      <w:r w:rsidRPr="00F44F1A">
        <w:rPr>
          <w:rFonts w:ascii="Times New Roman" w:hAnsi="Times New Roman" w:cs="Times New Roman"/>
          <w:bCs/>
          <w:sz w:val="24"/>
          <w:szCs w:val="24"/>
          <w:lang w:eastAsia="hr-HR"/>
        </w:rPr>
        <w:t>Programi za odrasle korisnike</w:t>
      </w:r>
    </w:p>
    <w:p w14:paraId="2BB7733B" w14:textId="77777777" w:rsidR="009A319D" w:rsidRPr="00F44F1A" w:rsidRDefault="009A319D" w:rsidP="009A319D">
      <w:pPr>
        <w:spacing w:before="100" w:beforeAutospacing="1" w:after="100" w:afterAutospacing="1"/>
        <w:rPr>
          <w:rFonts w:ascii="Times New Roman" w:hAnsi="Times New Roman" w:cs="Times New Roman"/>
          <w:sz w:val="24"/>
          <w:szCs w:val="24"/>
          <w:lang w:eastAsia="hr-HR"/>
        </w:rPr>
      </w:pPr>
      <w:r w:rsidRPr="00F44F1A">
        <w:rPr>
          <w:rFonts w:ascii="Times New Roman" w:hAnsi="Times New Roman" w:cs="Times New Roman"/>
          <w:sz w:val="24"/>
          <w:szCs w:val="24"/>
          <w:lang w:eastAsia="hr-HR"/>
        </w:rPr>
        <w:t xml:space="preserve">Za odrasle korisnike provedeno je </w:t>
      </w:r>
      <w:r w:rsidRPr="00F44F1A">
        <w:rPr>
          <w:rFonts w:ascii="Times New Roman" w:hAnsi="Times New Roman" w:cs="Times New Roman"/>
          <w:bCs/>
          <w:sz w:val="24"/>
          <w:szCs w:val="24"/>
          <w:lang w:eastAsia="hr-HR"/>
        </w:rPr>
        <w:t>48 programskih aktivnosti</w:t>
      </w:r>
      <w:r w:rsidRPr="00F44F1A">
        <w:rPr>
          <w:rFonts w:ascii="Times New Roman" w:hAnsi="Times New Roman" w:cs="Times New Roman"/>
          <w:sz w:val="24"/>
          <w:szCs w:val="24"/>
          <w:lang w:eastAsia="hr-HR"/>
        </w:rPr>
        <w:t xml:space="preserve">, u kojima je sudjelovalo </w:t>
      </w:r>
      <w:r w:rsidRPr="00F44F1A">
        <w:rPr>
          <w:rFonts w:ascii="Times New Roman" w:hAnsi="Times New Roman" w:cs="Times New Roman"/>
          <w:bCs/>
          <w:sz w:val="24"/>
          <w:szCs w:val="24"/>
          <w:lang w:eastAsia="hr-HR"/>
        </w:rPr>
        <w:t>944 sudionika</w:t>
      </w:r>
      <w:r w:rsidRPr="00F44F1A">
        <w:rPr>
          <w:rFonts w:ascii="Times New Roman" w:hAnsi="Times New Roman" w:cs="Times New Roman"/>
          <w:sz w:val="24"/>
          <w:szCs w:val="24"/>
          <w:lang w:eastAsia="hr-HR"/>
        </w:rPr>
        <w:t>, uključujući:</w:t>
      </w:r>
    </w:p>
    <w:p w14:paraId="37CC70B5" w14:textId="77777777" w:rsidR="009A319D" w:rsidRPr="00F44F1A" w:rsidRDefault="009A319D" w:rsidP="009A319D">
      <w:pPr>
        <w:numPr>
          <w:ilvl w:val="0"/>
          <w:numId w:val="63"/>
        </w:numPr>
        <w:spacing w:before="100" w:beforeAutospacing="1" w:after="100" w:afterAutospacing="1" w:line="276" w:lineRule="auto"/>
        <w:rPr>
          <w:rFonts w:ascii="Times New Roman" w:hAnsi="Times New Roman" w:cs="Times New Roman"/>
          <w:sz w:val="24"/>
          <w:szCs w:val="24"/>
          <w:lang w:eastAsia="hr-HR"/>
        </w:rPr>
      </w:pPr>
      <w:r w:rsidRPr="00F44F1A">
        <w:rPr>
          <w:rFonts w:ascii="Times New Roman" w:hAnsi="Times New Roman" w:cs="Times New Roman"/>
          <w:bCs/>
          <w:sz w:val="24"/>
          <w:szCs w:val="24"/>
          <w:lang w:eastAsia="hr-HR"/>
        </w:rPr>
        <w:t>5 susreta Čitateljskog kluba Opatija</w:t>
      </w:r>
      <w:r w:rsidRPr="00F44F1A">
        <w:rPr>
          <w:rFonts w:ascii="Times New Roman" w:hAnsi="Times New Roman" w:cs="Times New Roman"/>
          <w:sz w:val="24"/>
          <w:szCs w:val="24"/>
          <w:lang w:eastAsia="hr-HR"/>
        </w:rPr>
        <w:t xml:space="preserve"> (ukupno 26 sudionika),</w:t>
      </w:r>
    </w:p>
    <w:p w14:paraId="390C942A" w14:textId="77777777" w:rsidR="009A319D" w:rsidRPr="00F44F1A" w:rsidRDefault="009A319D" w:rsidP="009A319D">
      <w:pPr>
        <w:numPr>
          <w:ilvl w:val="0"/>
          <w:numId w:val="63"/>
        </w:numPr>
        <w:spacing w:before="100" w:beforeAutospacing="1" w:after="100" w:afterAutospacing="1" w:line="276" w:lineRule="auto"/>
        <w:rPr>
          <w:rFonts w:ascii="Times New Roman" w:hAnsi="Times New Roman" w:cs="Times New Roman"/>
          <w:sz w:val="24"/>
          <w:szCs w:val="24"/>
          <w:lang w:eastAsia="hr-HR"/>
        </w:rPr>
      </w:pPr>
      <w:r w:rsidRPr="00F44F1A">
        <w:rPr>
          <w:rFonts w:ascii="Times New Roman" w:hAnsi="Times New Roman" w:cs="Times New Roman"/>
          <w:bCs/>
          <w:sz w:val="24"/>
          <w:szCs w:val="24"/>
          <w:lang w:eastAsia="hr-HR"/>
        </w:rPr>
        <w:t>6 književnih predstavljanja i susreta s autorima</w:t>
      </w:r>
      <w:r w:rsidRPr="00F44F1A">
        <w:rPr>
          <w:rFonts w:ascii="Times New Roman" w:hAnsi="Times New Roman" w:cs="Times New Roman"/>
          <w:sz w:val="24"/>
          <w:szCs w:val="24"/>
          <w:lang w:eastAsia="hr-HR"/>
        </w:rPr>
        <w:t xml:space="preserve"> (187 sudionika),</w:t>
      </w:r>
    </w:p>
    <w:p w14:paraId="329CE2E1" w14:textId="77777777" w:rsidR="009A319D" w:rsidRPr="00F44F1A" w:rsidRDefault="009A319D" w:rsidP="009A319D">
      <w:pPr>
        <w:numPr>
          <w:ilvl w:val="0"/>
          <w:numId w:val="63"/>
        </w:numPr>
        <w:spacing w:before="100" w:beforeAutospacing="1" w:after="100" w:afterAutospacing="1" w:line="276" w:lineRule="auto"/>
        <w:rPr>
          <w:rFonts w:ascii="Times New Roman" w:hAnsi="Times New Roman" w:cs="Times New Roman"/>
          <w:sz w:val="24"/>
          <w:szCs w:val="24"/>
          <w:lang w:eastAsia="hr-HR"/>
        </w:rPr>
      </w:pPr>
      <w:r w:rsidRPr="00F44F1A">
        <w:rPr>
          <w:rFonts w:ascii="Times New Roman" w:hAnsi="Times New Roman" w:cs="Times New Roman"/>
          <w:bCs/>
          <w:sz w:val="24"/>
          <w:szCs w:val="24"/>
          <w:lang w:eastAsia="hr-HR"/>
        </w:rPr>
        <w:t>5 putopisnih i tematskih predavanja i tribina</w:t>
      </w:r>
      <w:r w:rsidRPr="00F44F1A">
        <w:rPr>
          <w:rFonts w:ascii="Times New Roman" w:hAnsi="Times New Roman" w:cs="Times New Roman"/>
          <w:sz w:val="24"/>
          <w:szCs w:val="24"/>
          <w:lang w:eastAsia="hr-HR"/>
        </w:rPr>
        <w:t xml:space="preserve"> na temu kulture, društva i suvremenih izazova (192 sudionika),</w:t>
      </w:r>
    </w:p>
    <w:p w14:paraId="47B8A07D" w14:textId="77777777" w:rsidR="009A319D" w:rsidRPr="00F44F1A" w:rsidRDefault="009A319D" w:rsidP="009A319D">
      <w:pPr>
        <w:numPr>
          <w:ilvl w:val="0"/>
          <w:numId w:val="63"/>
        </w:numPr>
        <w:spacing w:before="100" w:beforeAutospacing="1" w:after="100" w:afterAutospacing="1" w:line="276" w:lineRule="auto"/>
        <w:rPr>
          <w:rFonts w:ascii="Times New Roman" w:hAnsi="Times New Roman" w:cs="Times New Roman"/>
          <w:sz w:val="24"/>
          <w:szCs w:val="24"/>
          <w:lang w:eastAsia="hr-HR"/>
        </w:rPr>
      </w:pPr>
      <w:r w:rsidRPr="00F44F1A">
        <w:rPr>
          <w:rFonts w:ascii="Times New Roman" w:hAnsi="Times New Roman" w:cs="Times New Roman"/>
          <w:bCs/>
          <w:sz w:val="24"/>
          <w:szCs w:val="24"/>
          <w:lang w:eastAsia="hr-HR"/>
        </w:rPr>
        <w:t>14 izložbenih programa i pratećih događanja</w:t>
      </w:r>
      <w:r w:rsidRPr="00F44F1A">
        <w:rPr>
          <w:rFonts w:ascii="Times New Roman" w:hAnsi="Times New Roman" w:cs="Times New Roman"/>
          <w:sz w:val="24"/>
          <w:szCs w:val="24"/>
          <w:lang w:eastAsia="hr-HR"/>
        </w:rPr>
        <w:t xml:space="preserve"> (211 sudionika).</w:t>
      </w:r>
    </w:p>
    <w:p w14:paraId="10F1B195" w14:textId="61B01DA4" w:rsidR="009A319D" w:rsidRPr="00F44F1A" w:rsidRDefault="009A319D" w:rsidP="009A319D">
      <w:pPr>
        <w:numPr>
          <w:ilvl w:val="0"/>
          <w:numId w:val="63"/>
        </w:numPr>
        <w:spacing w:before="100" w:beforeAutospacing="1" w:after="100" w:afterAutospacing="1" w:line="276" w:lineRule="auto"/>
        <w:rPr>
          <w:rFonts w:ascii="Times New Roman" w:hAnsi="Times New Roman" w:cs="Times New Roman"/>
          <w:sz w:val="24"/>
          <w:szCs w:val="24"/>
          <w:lang w:eastAsia="hr-HR"/>
        </w:rPr>
      </w:pPr>
      <w:r w:rsidRPr="00F44F1A">
        <w:rPr>
          <w:rFonts w:ascii="Times New Roman" w:hAnsi="Times New Roman" w:cs="Times New Roman"/>
          <w:bCs/>
          <w:sz w:val="24"/>
          <w:szCs w:val="24"/>
          <w:lang w:eastAsia="hr-HR"/>
        </w:rPr>
        <w:t xml:space="preserve">11 kreativnih radionica, </w:t>
      </w:r>
      <w:r w:rsidR="006164FF" w:rsidRPr="00F44F1A">
        <w:rPr>
          <w:rFonts w:ascii="Times New Roman" w:hAnsi="Times New Roman" w:cs="Times New Roman"/>
          <w:bCs/>
          <w:sz w:val="24"/>
          <w:szCs w:val="24"/>
          <w:lang w:eastAsia="hr-HR"/>
        </w:rPr>
        <w:t>edukativnih</w:t>
      </w:r>
      <w:r w:rsidRPr="00F44F1A">
        <w:rPr>
          <w:rFonts w:ascii="Times New Roman" w:hAnsi="Times New Roman" w:cs="Times New Roman"/>
          <w:bCs/>
          <w:sz w:val="24"/>
          <w:szCs w:val="24"/>
          <w:lang w:eastAsia="hr-HR"/>
        </w:rPr>
        <w:t xml:space="preserve"> predavanja i kazališnih predstava u sklopu manifestacije Mjesec hrvatske knjige te Adventskog programa (154 sudionika)</w:t>
      </w:r>
    </w:p>
    <w:p w14:paraId="23365043" w14:textId="77777777" w:rsidR="009A319D" w:rsidRPr="00F44F1A" w:rsidRDefault="009A319D" w:rsidP="009A319D">
      <w:pPr>
        <w:spacing w:before="100" w:beforeAutospacing="1" w:after="100" w:afterAutospacing="1"/>
        <w:rPr>
          <w:rFonts w:ascii="Times New Roman" w:hAnsi="Times New Roman" w:cs="Times New Roman"/>
          <w:sz w:val="24"/>
          <w:szCs w:val="24"/>
          <w:lang w:eastAsia="hr-HR"/>
        </w:rPr>
      </w:pPr>
      <w:r w:rsidRPr="00F44F1A">
        <w:rPr>
          <w:rFonts w:ascii="Times New Roman" w:hAnsi="Times New Roman" w:cs="Times New Roman"/>
          <w:sz w:val="24"/>
          <w:szCs w:val="24"/>
          <w:lang w:eastAsia="hr-HR"/>
        </w:rPr>
        <w:lastRenderedPageBreak/>
        <w:t xml:space="preserve">Posebno se ističe organizacija </w:t>
      </w:r>
      <w:r w:rsidRPr="00F44F1A">
        <w:rPr>
          <w:rFonts w:ascii="Times New Roman" w:hAnsi="Times New Roman" w:cs="Times New Roman"/>
          <w:bCs/>
          <w:sz w:val="24"/>
          <w:szCs w:val="24"/>
          <w:lang w:eastAsia="hr-HR"/>
        </w:rPr>
        <w:t>8. Liburnijskog literarnog Camina</w:t>
      </w:r>
      <w:r w:rsidRPr="00F44F1A">
        <w:rPr>
          <w:rFonts w:ascii="Times New Roman" w:hAnsi="Times New Roman" w:cs="Times New Roman"/>
          <w:sz w:val="24"/>
          <w:szCs w:val="24"/>
          <w:lang w:eastAsia="hr-HR"/>
        </w:rPr>
        <w:t>, manifestacije koja je okupila</w:t>
      </w:r>
      <w:r w:rsidRPr="00F44F1A">
        <w:rPr>
          <w:rFonts w:ascii="Times New Roman" w:hAnsi="Times New Roman" w:cs="Times New Roman"/>
          <w:bCs/>
          <w:sz w:val="24"/>
          <w:szCs w:val="24"/>
          <w:lang w:eastAsia="hr-HR"/>
        </w:rPr>
        <w:t xml:space="preserve"> 165 sudionika</w:t>
      </w:r>
      <w:r w:rsidRPr="00F44F1A">
        <w:rPr>
          <w:rFonts w:ascii="Times New Roman" w:hAnsi="Times New Roman" w:cs="Times New Roman"/>
          <w:sz w:val="24"/>
          <w:szCs w:val="24"/>
          <w:lang w:eastAsia="hr-HR"/>
        </w:rPr>
        <w:t>.</w:t>
      </w:r>
    </w:p>
    <w:p w14:paraId="686B0BF5" w14:textId="77777777" w:rsidR="009A319D" w:rsidRPr="00F44F1A" w:rsidRDefault="009A319D" w:rsidP="009A319D">
      <w:pPr>
        <w:spacing w:before="100" w:beforeAutospacing="1" w:after="100" w:afterAutospacing="1" w:line="240" w:lineRule="auto"/>
        <w:outlineLvl w:val="1"/>
        <w:rPr>
          <w:rFonts w:ascii="Times New Roman" w:hAnsi="Times New Roman" w:cs="Times New Roman"/>
          <w:b/>
          <w:bCs/>
          <w:sz w:val="24"/>
          <w:szCs w:val="24"/>
          <w:lang w:eastAsia="hr-HR"/>
        </w:rPr>
      </w:pPr>
      <w:r w:rsidRPr="00F44F1A">
        <w:rPr>
          <w:rFonts w:ascii="Times New Roman" w:hAnsi="Times New Roman" w:cs="Times New Roman"/>
          <w:b/>
          <w:bCs/>
          <w:sz w:val="24"/>
          <w:szCs w:val="24"/>
          <w:lang w:eastAsia="hr-HR"/>
        </w:rPr>
        <w:t>TABLIČNI PREGLED AKTIVNOSTI PREMA VRSTI PROGRAMA</w:t>
      </w:r>
    </w:p>
    <w:tbl>
      <w:tblPr>
        <w:tblW w:w="0" w:type="auto"/>
        <w:tblCellSpacing w:w="15" w:type="dxa"/>
        <w:tblLook w:val="04A0" w:firstRow="1" w:lastRow="0" w:firstColumn="1" w:lastColumn="0" w:noHBand="0" w:noVBand="1"/>
      </w:tblPr>
      <w:tblGrid>
        <w:gridCol w:w="2615"/>
        <w:gridCol w:w="4425"/>
        <w:gridCol w:w="1712"/>
        <w:gridCol w:w="1714"/>
      </w:tblGrid>
      <w:tr w:rsidR="009A319D" w:rsidRPr="00F44F1A" w14:paraId="6298835F" w14:textId="77777777" w:rsidTr="008F298B">
        <w:trPr>
          <w:tblCellSpacing w:w="15" w:type="dxa"/>
        </w:trPr>
        <w:tc>
          <w:tcPr>
            <w:tcW w:w="0" w:type="auto"/>
            <w:tcMar>
              <w:top w:w="15" w:type="dxa"/>
              <w:left w:w="15" w:type="dxa"/>
              <w:bottom w:w="15" w:type="dxa"/>
              <w:right w:w="15" w:type="dxa"/>
            </w:tcMar>
            <w:vAlign w:val="center"/>
            <w:hideMark/>
          </w:tcPr>
          <w:p w14:paraId="6DB6B441" w14:textId="77777777" w:rsidR="009A319D" w:rsidRPr="00F44F1A" w:rsidRDefault="009A319D" w:rsidP="008F298B">
            <w:pPr>
              <w:spacing w:after="0" w:line="240" w:lineRule="auto"/>
              <w:jc w:val="center"/>
              <w:rPr>
                <w:rFonts w:ascii="Times New Roman" w:hAnsi="Times New Roman" w:cs="Times New Roman"/>
                <w:b/>
                <w:bCs/>
                <w:sz w:val="24"/>
                <w:szCs w:val="24"/>
                <w:lang w:eastAsia="hr-HR"/>
              </w:rPr>
            </w:pPr>
            <w:r w:rsidRPr="00F44F1A">
              <w:rPr>
                <w:rFonts w:ascii="Times New Roman" w:hAnsi="Times New Roman" w:cs="Times New Roman"/>
                <w:b/>
                <w:bCs/>
                <w:sz w:val="24"/>
                <w:szCs w:val="24"/>
                <w:lang w:eastAsia="hr-HR"/>
              </w:rPr>
              <w:t>Vrsta programa</w:t>
            </w:r>
          </w:p>
        </w:tc>
        <w:tc>
          <w:tcPr>
            <w:tcW w:w="0" w:type="auto"/>
            <w:tcMar>
              <w:top w:w="15" w:type="dxa"/>
              <w:left w:w="15" w:type="dxa"/>
              <w:bottom w:w="15" w:type="dxa"/>
              <w:right w:w="15" w:type="dxa"/>
            </w:tcMar>
            <w:vAlign w:val="center"/>
            <w:hideMark/>
          </w:tcPr>
          <w:p w14:paraId="152E244B" w14:textId="77777777" w:rsidR="009A319D" w:rsidRPr="00F44F1A" w:rsidRDefault="009A319D" w:rsidP="008F298B">
            <w:pPr>
              <w:spacing w:after="0" w:line="240" w:lineRule="auto"/>
              <w:jc w:val="center"/>
              <w:rPr>
                <w:rFonts w:ascii="Times New Roman" w:hAnsi="Times New Roman" w:cs="Times New Roman"/>
                <w:b/>
                <w:bCs/>
                <w:sz w:val="24"/>
                <w:szCs w:val="24"/>
                <w:lang w:eastAsia="hr-HR"/>
              </w:rPr>
            </w:pPr>
            <w:r w:rsidRPr="00F44F1A">
              <w:rPr>
                <w:rFonts w:ascii="Times New Roman" w:hAnsi="Times New Roman" w:cs="Times New Roman"/>
                <w:b/>
                <w:bCs/>
                <w:sz w:val="24"/>
                <w:szCs w:val="24"/>
                <w:lang w:eastAsia="hr-HR"/>
              </w:rPr>
              <w:t>Opis aktivnosti</w:t>
            </w:r>
          </w:p>
        </w:tc>
        <w:tc>
          <w:tcPr>
            <w:tcW w:w="0" w:type="auto"/>
            <w:tcMar>
              <w:top w:w="15" w:type="dxa"/>
              <w:left w:w="15" w:type="dxa"/>
              <w:bottom w:w="15" w:type="dxa"/>
              <w:right w:w="15" w:type="dxa"/>
            </w:tcMar>
            <w:vAlign w:val="center"/>
            <w:hideMark/>
          </w:tcPr>
          <w:p w14:paraId="2632FC55" w14:textId="77777777" w:rsidR="009A319D" w:rsidRPr="00F44F1A" w:rsidRDefault="009A319D" w:rsidP="008F298B">
            <w:pPr>
              <w:spacing w:after="0" w:line="240" w:lineRule="auto"/>
              <w:jc w:val="center"/>
              <w:rPr>
                <w:rFonts w:ascii="Times New Roman" w:hAnsi="Times New Roman" w:cs="Times New Roman"/>
                <w:b/>
                <w:bCs/>
                <w:sz w:val="24"/>
                <w:szCs w:val="24"/>
                <w:lang w:eastAsia="hr-HR"/>
              </w:rPr>
            </w:pPr>
            <w:r w:rsidRPr="00F44F1A">
              <w:rPr>
                <w:rFonts w:ascii="Times New Roman" w:hAnsi="Times New Roman" w:cs="Times New Roman"/>
                <w:b/>
                <w:bCs/>
                <w:sz w:val="24"/>
                <w:szCs w:val="24"/>
                <w:lang w:eastAsia="hr-HR"/>
              </w:rPr>
              <w:t>Ukupan broj aktivnosti</w:t>
            </w:r>
          </w:p>
        </w:tc>
        <w:tc>
          <w:tcPr>
            <w:tcW w:w="0" w:type="auto"/>
            <w:tcMar>
              <w:top w:w="15" w:type="dxa"/>
              <w:left w:w="15" w:type="dxa"/>
              <w:bottom w:w="15" w:type="dxa"/>
              <w:right w:w="15" w:type="dxa"/>
            </w:tcMar>
            <w:vAlign w:val="center"/>
            <w:hideMark/>
          </w:tcPr>
          <w:p w14:paraId="0D070D5E" w14:textId="77777777" w:rsidR="009A319D" w:rsidRPr="00F44F1A" w:rsidRDefault="009A319D" w:rsidP="008F298B">
            <w:pPr>
              <w:spacing w:after="0" w:line="240" w:lineRule="auto"/>
              <w:jc w:val="center"/>
              <w:rPr>
                <w:rFonts w:ascii="Times New Roman" w:hAnsi="Times New Roman" w:cs="Times New Roman"/>
                <w:b/>
                <w:bCs/>
                <w:sz w:val="24"/>
                <w:szCs w:val="24"/>
                <w:lang w:eastAsia="hr-HR"/>
              </w:rPr>
            </w:pPr>
            <w:r w:rsidRPr="00F44F1A">
              <w:rPr>
                <w:rFonts w:ascii="Times New Roman" w:hAnsi="Times New Roman" w:cs="Times New Roman"/>
                <w:b/>
                <w:bCs/>
                <w:sz w:val="24"/>
                <w:szCs w:val="24"/>
                <w:lang w:eastAsia="hr-HR"/>
              </w:rPr>
              <w:t>Ukupan broj sudionika</w:t>
            </w:r>
          </w:p>
        </w:tc>
      </w:tr>
      <w:tr w:rsidR="009A319D" w:rsidRPr="00F44F1A" w14:paraId="61390031" w14:textId="77777777" w:rsidTr="008F298B">
        <w:trPr>
          <w:tblCellSpacing w:w="15" w:type="dxa"/>
        </w:trPr>
        <w:tc>
          <w:tcPr>
            <w:tcW w:w="0" w:type="auto"/>
            <w:tcMar>
              <w:top w:w="15" w:type="dxa"/>
              <w:left w:w="15" w:type="dxa"/>
              <w:bottom w:w="15" w:type="dxa"/>
              <w:right w:w="15" w:type="dxa"/>
            </w:tcMar>
            <w:vAlign w:val="center"/>
            <w:hideMark/>
          </w:tcPr>
          <w:p w14:paraId="0FF4C482"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Izložbe (fizičke i online)</w:t>
            </w:r>
          </w:p>
        </w:tc>
        <w:tc>
          <w:tcPr>
            <w:tcW w:w="0" w:type="auto"/>
            <w:tcMar>
              <w:top w:w="15" w:type="dxa"/>
              <w:left w:w="15" w:type="dxa"/>
              <w:bottom w:w="15" w:type="dxa"/>
              <w:right w:w="15" w:type="dxa"/>
            </w:tcMar>
            <w:vAlign w:val="center"/>
            <w:hideMark/>
          </w:tcPr>
          <w:p w14:paraId="3C235F68"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Tematske, prigodne i autorske izložbe (zavičajne, povijesne, književne, znanstvene)</w:t>
            </w:r>
          </w:p>
        </w:tc>
        <w:tc>
          <w:tcPr>
            <w:tcW w:w="0" w:type="auto"/>
            <w:tcMar>
              <w:top w:w="15" w:type="dxa"/>
              <w:left w:w="15" w:type="dxa"/>
              <w:bottom w:w="15" w:type="dxa"/>
              <w:right w:w="15" w:type="dxa"/>
            </w:tcMar>
            <w:vAlign w:val="center"/>
            <w:hideMark/>
          </w:tcPr>
          <w:p w14:paraId="340FEAC1"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16</w:t>
            </w:r>
          </w:p>
        </w:tc>
        <w:tc>
          <w:tcPr>
            <w:tcW w:w="0" w:type="auto"/>
            <w:tcMar>
              <w:top w:w="15" w:type="dxa"/>
              <w:left w:w="15" w:type="dxa"/>
              <w:bottom w:w="15" w:type="dxa"/>
              <w:right w:w="15" w:type="dxa"/>
            </w:tcMar>
            <w:vAlign w:val="center"/>
            <w:hideMark/>
          </w:tcPr>
          <w:p w14:paraId="61ADBD03"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254</w:t>
            </w:r>
          </w:p>
        </w:tc>
      </w:tr>
      <w:tr w:rsidR="009A319D" w:rsidRPr="00F44F1A" w14:paraId="08303887" w14:textId="77777777" w:rsidTr="008F298B">
        <w:trPr>
          <w:tblCellSpacing w:w="15" w:type="dxa"/>
        </w:trPr>
        <w:tc>
          <w:tcPr>
            <w:tcW w:w="0" w:type="auto"/>
            <w:tcMar>
              <w:top w:w="15" w:type="dxa"/>
              <w:left w:w="15" w:type="dxa"/>
              <w:bottom w:w="15" w:type="dxa"/>
              <w:right w:w="15" w:type="dxa"/>
            </w:tcMar>
            <w:vAlign w:val="center"/>
            <w:hideMark/>
          </w:tcPr>
          <w:p w14:paraId="62C94B6A"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Predstavljanja knjiga i književni susreti</w:t>
            </w:r>
          </w:p>
        </w:tc>
        <w:tc>
          <w:tcPr>
            <w:tcW w:w="0" w:type="auto"/>
            <w:tcMar>
              <w:top w:w="15" w:type="dxa"/>
              <w:left w:w="15" w:type="dxa"/>
              <w:bottom w:w="15" w:type="dxa"/>
              <w:right w:w="15" w:type="dxa"/>
            </w:tcMar>
            <w:vAlign w:val="center"/>
            <w:hideMark/>
          </w:tcPr>
          <w:p w14:paraId="5F5F05C3"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Gostovanja autora, promocije knjiga, putopisna i tematska predavanja</w:t>
            </w:r>
          </w:p>
        </w:tc>
        <w:tc>
          <w:tcPr>
            <w:tcW w:w="0" w:type="auto"/>
            <w:tcMar>
              <w:top w:w="15" w:type="dxa"/>
              <w:left w:w="15" w:type="dxa"/>
              <w:bottom w:w="15" w:type="dxa"/>
              <w:right w:w="15" w:type="dxa"/>
            </w:tcMar>
            <w:vAlign w:val="center"/>
            <w:hideMark/>
          </w:tcPr>
          <w:p w14:paraId="5B6CE507"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12</w:t>
            </w:r>
          </w:p>
        </w:tc>
        <w:tc>
          <w:tcPr>
            <w:tcW w:w="0" w:type="auto"/>
            <w:tcMar>
              <w:top w:w="15" w:type="dxa"/>
              <w:left w:w="15" w:type="dxa"/>
              <w:bottom w:w="15" w:type="dxa"/>
              <w:right w:w="15" w:type="dxa"/>
            </w:tcMar>
            <w:vAlign w:val="center"/>
            <w:hideMark/>
          </w:tcPr>
          <w:p w14:paraId="7B9B198D"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296</w:t>
            </w:r>
          </w:p>
        </w:tc>
      </w:tr>
      <w:tr w:rsidR="009A319D" w:rsidRPr="00F44F1A" w14:paraId="76DC8CA9" w14:textId="77777777" w:rsidTr="008F298B">
        <w:trPr>
          <w:tblCellSpacing w:w="15" w:type="dxa"/>
        </w:trPr>
        <w:tc>
          <w:tcPr>
            <w:tcW w:w="0" w:type="auto"/>
            <w:tcMar>
              <w:top w:w="15" w:type="dxa"/>
              <w:left w:w="15" w:type="dxa"/>
              <w:bottom w:w="15" w:type="dxa"/>
              <w:right w:w="15" w:type="dxa"/>
            </w:tcMar>
            <w:vAlign w:val="center"/>
            <w:hideMark/>
          </w:tcPr>
          <w:p w14:paraId="3CF541B9"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Čitateljski klub (odrasli)</w:t>
            </w:r>
          </w:p>
        </w:tc>
        <w:tc>
          <w:tcPr>
            <w:tcW w:w="0" w:type="auto"/>
            <w:tcMar>
              <w:top w:w="15" w:type="dxa"/>
              <w:left w:w="15" w:type="dxa"/>
              <w:bottom w:w="15" w:type="dxa"/>
              <w:right w:w="15" w:type="dxa"/>
            </w:tcMar>
            <w:vAlign w:val="center"/>
            <w:hideMark/>
          </w:tcPr>
          <w:p w14:paraId="27E73644"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Redovni mjesečni susreti čitateljskog kluba</w:t>
            </w:r>
          </w:p>
        </w:tc>
        <w:tc>
          <w:tcPr>
            <w:tcW w:w="0" w:type="auto"/>
            <w:tcMar>
              <w:top w:w="15" w:type="dxa"/>
              <w:left w:w="15" w:type="dxa"/>
              <w:bottom w:w="15" w:type="dxa"/>
              <w:right w:w="15" w:type="dxa"/>
            </w:tcMar>
            <w:vAlign w:val="center"/>
            <w:hideMark/>
          </w:tcPr>
          <w:p w14:paraId="6C19A34B"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 xml:space="preserve"> 5</w:t>
            </w:r>
          </w:p>
        </w:tc>
        <w:tc>
          <w:tcPr>
            <w:tcW w:w="0" w:type="auto"/>
            <w:tcMar>
              <w:top w:w="15" w:type="dxa"/>
              <w:left w:w="15" w:type="dxa"/>
              <w:bottom w:w="15" w:type="dxa"/>
              <w:right w:w="15" w:type="dxa"/>
            </w:tcMar>
            <w:vAlign w:val="center"/>
            <w:hideMark/>
          </w:tcPr>
          <w:p w14:paraId="2E9A7739"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26</w:t>
            </w:r>
          </w:p>
        </w:tc>
      </w:tr>
      <w:tr w:rsidR="009A319D" w:rsidRPr="00F44F1A" w14:paraId="2BDD3D99" w14:textId="77777777" w:rsidTr="008F298B">
        <w:trPr>
          <w:tblCellSpacing w:w="15" w:type="dxa"/>
        </w:trPr>
        <w:tc>
          <w:tcPr>
            <w:tcW w:w="0" w:type="auto"/>
            <w:tcMar>
              <w:top w:w="15" w:type="dxa"/>
              <w:left w:w="15" w:type="dxa"/>
              <w:bottom w:w="15" w:type="dxa"/>
              <w:right w:w="15" w:type="dxa"/>
            </w:tcMar>
            <w:vAlign w:val="center"/>
            <w:hideMark/>
          </w:tcPr>
          <w:p w14:paraId="060D3020"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Programi za djecu – pričaonice</w:t>
            </w:r>
          </w:p>
        </w:tc>
        <w:tc>
          <w:tcPr>
            <w:tcW w:w="0" w:type="auto"/>
            <w:tcMar>
              <w:top w:w="15" w:type="dxa"/>
              <w:left w:w="15" w:type="dxa"/>
              <w:bottom w:w="15" w:type="dxa"/>
              <w:right w:w="15" w:type="dxa"/>
            </w:tcMar>
            <w:vAlign w:val="center"/>
            <w:hideMark/>
          </w:tcPr>
          <w:p w14:paraId="42FBF180"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Pričaonice i kreativne radionice „Petkom u pet i pol“ i Mala čitaonica četvrtkom</w:t>
            </w:r>
          </w:p>
        </w:tc>
        <w:tc>
          <w:tcPr>
            <w:tcW w:w="0" w:type="auto"/>
            <w:tcMar>
              <w:top w:w="15" w:type="dxa"/>
              <w:left w:w="15" w:type="dxa"/>
              <w:bottom w:w="15" w:type="dxa"/>
              <w:right w:w="15" w:type="dxa"/>
            </w:tcMar>
            <w:vAlign w:val="center"/>
            <w:hideMark/>
          </w:tcPr>
          <w:p w14:paraId="566C85FA"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35</w:t>
            </w:r>
          </w:p>
        </w:tc>
        <w:tc>
          <w:tcPr>
            <w:tcW w:w="0" w:type="auto"/>
            <w:tcMar>
              <w:top w:w="15" w:type="dxa"/>
              <w:left w:w="15" w:type="dxa"/>
              <w:bottom w:w="15" w:type="dxa"/>
              <w:right w:w="15" w:type="dxa"/>
            </w:tcMar>
            <w:vAlign w:val="center"/>
            <w:hideMark/>
          </w:tcPr>
          <w:p w14:paraId="1C5CB6CB"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169</w:t>
            </w:r>
          </w:p>
        </w:tc>
      </w:tr>
      <w:tr w:rsidR="009A319D" w:rsidRPr="00F44F1A" w14:paraId="71E0CD4E" w14:textId="77777777" w:rsidTr="008F298B">
        <w:trPr>
          <w:tblCellSpacing w:w="15" w:type="dxa"/>
        </w:trPr>
        <w:tc>
          <w:tcPr>
            <w:tcW w:w="0" w:type="auto"/>
            <w:tcMar>
              <w:top w:w="15" w:type="dxa"/>
              <w:left w:w="15" w:type="dxa"/>
              <w:bottom w:w="15" w:type="dxa"/>
              <w:right w:w="15" w:type="dxa"/>
            </w:tcMar>
            <w:vAlign w:val="center"/>
            <w:hideMark/>
          </w:tcPr>
          <w:p w14:paraId="6190E4BB"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Radionice (djeca i odrasli)</w:t>
            </w:r>
          </w:p>
        </w:tc>
        <w:tc>
          <w:tcPr>
            <w:tcW w:w="0" w:type="auto"/>
            <w:tcMar>
              <w:top w:w="15" w:type="dxa"/>
              <w:left w:w="15" w:type="dxa"/>
              <w:bottom w:w="15" w:type="dxa"/>
              <w:right w:w="15" w:type="dxa"/>
            </w:tcMar>
            <w:vAlign w:val="center"/>
            <w:hideMark/>
          </w:tcPr>
          <w:p w14:paraId="0EA3C516"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Likovne, kreativne, jezične i tematske radionice</w:t>
            </w:r>
          </w:p>
        </w:tc>
        <w:tc>
          <w:tcPr>
            <w:tcW w:w="0" w:type="auto"/>
            <w:tcMar>
              <w:top w:w="15" w:type="dxa"/>
              <w:left w:w="15" w:type="dxa"/>
              <w:bottom w:w="15" w:type="dxa"/>
              <w:right w:w="15" w:type="dxa"/>
            </w:tcMar>
            <w:vAlign w:val="center"/>
            <w:hideMark/>
          </w:tcPr>
          <w:p w14:paraId="3BCC86BA"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11</w:t>
            </w:r>
          </w:p>
        </w:tc>
        <w:tc>
          <w:tcPr>
            <w:tcW w:w="0" w:type="auto"/>
            <w:tcMar>
              <w:top w:w="15" w:type="dxa"/>
              <w:left w:w="15" w:type="dxa"/>
              <w:bottom w:w="15" w:type="dxa"/>
              <w:right w:w="15" w:type="dxa"/>
            </w:tcMar>
            <w:vAlign w:val="center"/>
            <w:hideMark/>
          </w:tcPr>
          <w:p w14:paraId="30596E14"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123</w:t>
            </w:r>
          </w:p>
        </w:tc>
      </w:tr>
      <w:tr w:rsidR="009A319D" w:rsidRPr="00F44F1A" w14:paraId="3EF59F65" w14:textId="77777777" w:rsidTr="008F298B">
        <w:trPr>
          <w:tblCellSpacing w:w="15" w:type="dxa"/>
        </w:trPr>
        <w:tc>
          <w:tcPr>
            <w:tcW w:w="0" w:type="auto"/>
            <w:tcMar>
              <w:top w:w="15" w:type="dxa"/>
              <w:left w:w="15" w:type="dxa"/>
              <w:bottom w:w="15" w:type="dxa"/>
              <w:right w:w="15" w:type="dxa"/>
            </w:tcMar>
            <w:vAlign w:val="center"/>
            <w:hideMark/>
          </w:tcPr>
          <w:p w14:paraId="58311395"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Programi za škole i vrtiće</w:t>
            </w:r>
          </w:p>
        </w:tc>
        <w:tc>
          <w:tcPr>
            <w:tcW w:w="0" w:type="auto"/>
            <w:tcMar>
              <w:top w:w="15" w:type="dxa"/>
              <w:left w:w="15" w:type="dxa"/>
              <w:bottom w:w="15" w:type="dxa"/>
              <w:right w:w="15" w:type="dxa"/>
            </w:tcMar>
            <w:vAlign w:val="center"/>
            <w:hideMark/>
          </w:tcPr>
          <w:p w14:paraId="6DC92AD8"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Organizirani posjeti, susreti s autorima, edukativni programi</w:t>
            </w:r>
          </w:p>
        </w:tc>
        <w:tc>
          <w:tcPr>
            <w:tcW w:w="0" w:type="auto"/>
            <w:tcMar>
              <w:top w:w="15" w:type="dxa"/>
              <w:left w:w="15" w:type="dxa"/>
              <w:bottom w:w="15" w:type="dxa"/>
              <w:right w:w="15" w:type="dxa"/>
            </w:tcMar>
            <w:vAlign w:val="center"/>
            <w:hideMark/>
          </w:tcPr>
          <w:p w14:paraId="597D9A00"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12</w:t>
            </w:r>
          </w:p>
        </w:tc>
        <w:tc>
          <w:tcPr>
            <w:tcW w:w="0" w:type="auto"/>
            <w:tcMar>
              <w:top w:w="15" w:type="dxa"/>
              <w:left w:w="15" w:type="dxa"/>
              <w:bottom w:w="15" w:type="dxa"/>
              <w:right w:w="15" w:type="dxa"/>
            </w:tcMar>
            <w:vAlign w:val="center"/>
            <w:hideMark/>
          </w:tcPr>
          <w:p w14:paraId="4289E3D1"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321</w:t>
            </w:r>
          </w:p>
        </w:tc>
      </w:tr>
      <w:tr w:rsidR="009A319D" w:rsidRPr="00F44F1A" w14:paraId="358CB18A" w14:textId="77777777" w:rsidTr="008F298B">
        <w:trPr>
          <w:tblCellSpacing w:w="15" w:type="dxa"/>
        </w:trPr>
        <w:tc>
          <w:tcPr>
            <w:tcW w:w="0" w:type="auto"/>
            <w:tcMar>
              <w:top w:w="15" w:type="dxa"/>
              <w:left w:w="15" w:type="dxa"/>
              <w:bottom w:w="15" w:type="dxa"/>
              <w:right w:w="15" w:type="dxa"/>
            </w:tcMar>
            <w:vAlign w:val="center"/>
            <w:hideMark/>
          </w:tcPr>
          <w:p w14:paraId="6FF0B0B1"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Manifestacije i veliki programi</w:t>
            </w:r>
          </w:p>
        </w:tc>
        <w:tc>
          <w:tcPr>
            <w:tcW w:w="0" w:type="auto"/>
            <w:tcMar>
              <w:top w:w="15" w:type="dxa"/>
              <w:left w:w="15" w:type="dxa"/>
              <w:bottom w:w="15" w:type="dxa"/>
              <w:right w:w="15" w:type="dxa"/>
            </w:tcMar>
            <w:vAlign w:val="center"/>
            <w:hideMark/>
          </w:tcPr>
          <w:p w14:paraId="7FB76FAE"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Noć knjige, Tjedan dobre dječje knjige, Mjesec hrvatske knjige, Camino</w:t>
            </w:r>
          </w:p>
        </w:tc>
        <w:tc>
          <w:tcPr>
            <w:tcW w:w="0" w:type="auto"/>
            <w:tcMar>
              <w:top w:w="15" w:type="dxa"/>
              <w:left w:w="15" w:type="dxa"/>
              <w:bottom w:w="15" w:type="dxa"/>
              <w:right w:w="15" w:type="dxa"/>
            </w:tcMar>
            <w:vAlign w:val="center"/>
            <w:hideMark/>
          </w:tcPr>
          <w:p w14:paraId="3B44704E"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38</w:t>
            </w:r>
          </w:p>
        </w:tc>
        <w:tc>
          <w:tcPr>
            <w:tcW w:w="0" w:type="auto"/>
            <w:tcMar>
              <w:top w:w="15" w:type="dxa"/>
              <w:left w:w="15" w:type="dxa"/>
              <w:bottom w:w="15" w:type="dxa"/>
              <w:right w:w="15" w:type="dxa"/>
            </w:tcMar>
            <w:vAlign w:val="center"/>
            <w:hideMark/>
          </w:tcPr>
          <w:p w14:paraId="4B95312F"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760</w:t>
            </w:r>
          </w:p>
        </w:tc>
      </w:tr>
      <w:tr w:rsidR="009A319D" w:rsidRPr="00F44F1A" w14:paraId="3051341B" w14:textId="77777777" w:rsidTr="008F298B">
        <w:trPr>
          <w:tblCellSpacing w:w="15" w:type="dxa"/>
        </w:trPr>
        <w:tc>
          <w:tcPr>
            <w:tcW w:w="0" w:type="auto"/>
            <w:tcMar>
              <w:top w:w="15" w:type="dxa"/>
              <w:left w:w="15" w:type="dxa"/>
              <w:bottom w:w="15" w:type="dxa"/>
              <w:right w:w="15" w:type="dxa"/>
            </w:tcMar>
            <w:vAlign w:val="center"/>
            <w:hideMark/>
          </w:tcPr>
          <w:p w14:paraId="7183D053"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Programi za zajednicu i posebne skupine</w:t>
            </w:r>
          </w:p>
        </w:tc>
        <w:tc>
          <w:tcPr>
            <w:tcW w:w="0" w:type="auto"/>
            <w:tcMar>
              <w:top w:w="15" w:type="dxa"/>
              <w:left w:w="15" w:type="dxa"/>
              <w:bottom w:w="15" w:type="dxa"/>
              <w:right w:w="15" w:type="dxa"/>
            </w:tcMar>
            <w:vAlign w:val="center"/>
            <w:hideMark/>
          </w:tcPr>
          <w:p w14:paraId="68DBEE25"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Dom za starije, Dječje gradsko vijeće, ekološke tribine</w:t>
            </w:r>
          </w:p>
        </w:tc>
        <w:tc>
          <w:tcPr>
            <w:tcW w:w="0" w:type="auto"/>
            <w:tcMar>
              <w:top w:w="15" w:type="dxa"/>
              <w:left w:w="15" w:type="dxa"/>
              <w:bottom w:w="15" w:type="dxa"/>
              <w:right w:w="15" w:type="dxa"/>
            </w:tcMar>
            <w:vAlign w:val="center"/>
            <w:hideMark/>
          </w:tcPr>
          <w:p w14:paraId="584BF428"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4</w:t>
            </w:r>
          </w:p>
        </w:tc>
        <w:tc>
          <w:tcPr>
            <w:tcW w:w="0" w:type="auto"/>
            <w:tcMar>
              <w:top w:w="15" w:type="dxa"/>
              <w:left w:w="15" w:type="dxa"/>
              <w:bottom w:w="15" w:type="dxa"/>
              <w:right w:w="15" w:type="dxa"/>
            </w:tcMar>
            <w:vAlign w:val="center"/>
            <w:hideMark/>
          </w:tcPr>
          <w:p w14:paraId="74E27FE4"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103</w:t>
            </w:r>
          </w:p>
        </w:tc>
      </w:tr>
      <w:tr w:rsidR="009A319D" w:rsidRPr="00F44F1A" w14:paraId="0BC97C4E" w14:textId="77777777" w:rsidTr="008F298B">
        <w:trPr>
          <w:tblCellSpacing w:w="15" w:type="dxa"/>
        </w:trPr>
        <w:tc>
          <w:tcPr>
            <w:tcW w:w="0" w:type="auto"/>
            <w:tcMar>
              <w:top w:w="15" w:type="dxa"/>
              <w:left w:w="15" w:type="dxa"/>
              <w:bottom w:w="15" w:type="dxa"/>
              <w:right w:w="15" w:type="dxa"/>
            </w:tcMar>
            <w:vAlign w:val="center"/>
            <w:hideMark/>
          </w:tcPr>
          <w:p w14:paraId="3648C767"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Interaktivni i inovativni programi</w:t>
            </w:r>
          </w:p>
        </w:tc>
        <w:tc>
          <w:tcPr>
            <w:tcW w:w="0" w:type="auto"/>
            <w:tcMar>
              <w:top w:w="15" w:type="dxa"/>
              <w:left w:w="15" w:type="dxa"/>
              <w:bottom w:w="15" w:type="dxa"/>
              <w:right w:w="15" w:type="dxa"/>
            </w:tcMar>
            <w:vAlign w:val="center"/>
            <w:hideMark/>
          </w:tcPr>
          <w:p w14:paraId="21167ADC"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Murder Mystery, potrage za blagom, kvizovi</w:t>
            </w:r>
          </w:p>
        </w:tc>
        <w:tc>
          <w:tcPr>
            <w:tcW w:w="0" w:type="auto"/>
            <w:tcMar>
              <w:top w:w="15" w:type="dxa"/>
              <w:left w:w="15" w:type="dxa"/>
              <w:bottom w:w="15" w:type="dxa"/>
              <w:right w:w="15" w:type="dxa"/>
            </w:tcMar>
            <w:vAlign w:val="center"/>
            <w:hideMark/>
          </w:tcPr>
          <w:p w14:paraId="7674057D"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4</w:t>
            </w:r>
          </w:p>
        </w:tc>
        <w:tc>
          <w:tcPr>
            <w:tcW w:w="0" w:type="auto"/>
            <w:tcMar>
              <w:top w:w="15" w:type="dxa"/>
              <w:left w:w="15" w:type="dxa"/>
              <w:bottom w:w="15" w:type="dxa"/>
              <w:right w:w="15" w:type="dxa"/>
            </w:tcMar>
            <w:vAlign w:val="center"/>
            <w:hideMark/>
          </w:tcPr>
          <w:p w14:paraId="5C0375C2"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111</w:t>
            </w:r>
          </w:p>
        </w:tc>
      </w:tr>
    </w:tbl>
    <w:p w14:paraId="4BB2743B" w14:textId="77777777" w:rsidR="009A319D" w:rsidRPr="00F44F1A" w:rsidRDefault="00000000" w:rsidP="009A319D">
      <w:pPr>
        <w:spacing w:after="0" w:line="240"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pict w14:anchorId="6EEAE5C9">
          <v:rect id="_x0000_i1025" style="width:470.3pt;height:1.5pt" o:hralign="center" o:hrstd="t" o:hr="t" fillcolor="#a0a0a0" stroked="f"/>
        </w:pict>
      </w:r>
    </w:p>
    <w:p w14:paraId="1821E89B" w14:textId="77777777" w:rsidR="009A319D" w:rsidRPr="00F44F1A" w:rsidRDefault="009A319D" w:rsidP="009A319D">
      <w:pPr>
        <w:spacing w:before="100" w:beforeAutospacing="1" w:after="100" w:afterAutospacing="1" w:line="240" w:lineRule="auto"/>
        <w:outlineLvl w:val="1"/>
        <w:rPr>
          <w:rFonts w:ascii="Times New Roman" w:hAnsi="Times New Roman" w:cs="Times New Roman"/>
          <w:b/>
          <w:bCs/>
          <w:sz w:val="24"/>
          <w:szCs w:val="24"/>
          <w:lang w:eastAsia="hr-HR"/>
        </w:rPr>
      </w:pPr>
      <w:r w:rsidRPr="00F44F1A">
        <w:rPr>
          <w:rFonts w:ascii="Times New Roman" w:hAnsi="Times New Roman" w:cs="Times New Roman"/>
          <w:b/>
          <w:bCs/>
          <w:sz w:val="24"/>
          <w:szCs w:val="24"/>
          <w:lang w:eastAsia="hr-HR"/>
        </w:rPr>
        <w:t>UKUPNI GODIŠNJI REZULTATI</w:t>
      </w:r>
    </w:p>
    <w:tbl>
      <w:tblPr>
        <w:tblW w:w="0" w:type="auto"/>
        <w:tblCellSpacing w:w="15" w:type="dxa"/>
        <w:tblLook w:val="04A0" w:firstRow="1" w:lastRow="0" w:firstColumn="1" w:lastColumn="0" w:noHBand="0" w:noVBand="1"/>
      </w:tblPr>
      <w:tblGrid>
        <w:gridCol w:w="3755"/>
        <w:gridCol w:w="4355"/>
      </w:tblGrid>
      <w:tr w:rsidR="009A319D" w:rsidRPr="00F44F1A" w14:paraId="210FEA49" w14:textId="77777777" w:rsidTr="008F298B">
        <w:trPr>
          <w:tblCellSpacing w:w="15" w:type="dxa"/>
        </w:trPr>
        <w:tc>
          <w:tcPr>
            <w:tcW w:w="0" w:type="auto"/>
            <w:tcMar>
              <w:top w:w="15" w:type="dxa"/>
              <w:left w:w="15" w:type="dxa"/>
              <w:bottom w:w="15" w:type="dxa"/>
              <w:right w:w="15" w:type="dxa"/>
            </w:tcMar>
            <w:vAlign w:val="center"/>
            <w:hideMark/>
          </w:tcPr>
          <w:p w14:paraId="67E54EBC"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Pokazatelj</w:t>
            </w:r>
          </w:p>
        </w:tc>
        <w:tc>
          <w:tcPr>
            <w:tcW w:w="0" w:type="auto"/>
            <w:tcMar>
              <w:top w:w="15" w:type="dxa"/>
              <w:left w:w="15" w:type="dxa"/>
              <w:bottom w:w="15" w:type="dxa"/>
              <w:right w:w="15" w:type="dxa"/>
            </w:tcMar>
            <w:vAlign w:val="center"/>
            <w:hideMark/>
          </w:tcPr>
          <w:p w14:paraId="630A66A0"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Vrijednost</w:t>
            </w:r>
          </w:p>
        </w:tc>
      </w:tr>
      <w:tr w:rsidR="009A319D" w:rsidRPr="00F44F1A" w14:paraId="24B163EF" w14:textId="77777777" w:rsidTr="008F298B">
        <w:trPr>
          <w:tblCellSpacing w:w="15" w:type="dxa"/>
        </w:trPr>
        <w:tc>
          <w:tcPr>
            <w:tcW w:w="0" w:type="auto"/>
            <w:tcMar>
              <w:top w:w="15" w:type="dxa"/>
              <w:left w:w="15" w:type="dxa"/>
              <w:bottom w:w="15" w:type="dxa"/>
              <w:right w:w="15" w:type="dxa"/>
            </w:tcMar>
            <w:vAlign w:val="center"/>
            <w:hideMark/>
          </w:tcPr>
          <w:p w14:paraId="7A9BA40B"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Ukupan broj realiziranih aktivnosti</w:t>
            </w:r>
          </w:p>
        </w:tc>
        <w:tc>
          <w:tcPr>
            <w:tcW w:w="0" w:type="auto"/>
            <w:tcMar>
              <w:top w:w="15" w:type="dxa"/>
              <w:left w:w="15" w:type="dxa"/>
              <w:bottom w:w="15" w:type="dxa"/>
              <w:right w:w="15" w:type="dxa"/>
            </w:tcMar>
            <w:vAlign w:val="center"/>
            <w:hideMark/>
          </w:tcPr>
          <w:p w14:paraId="3FF13CAC"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b/>
                <w:bCs/>
                <w:sz w:val="24"/>
                <w:szCs w:val="24"/>
                <w:lang w:eastAsia="hr-HR"/>
              </w:rPr>
              <w:t>104</w:t>
            </w:r>
          </w:p>
        </w:tc>
      </w:tr>
      <w:tr w:rsidR="009A319D" w:rsidRPr="00F44F1A" w14:paraId="654B1A82" w14:textId="77777777" w:rsidTr="008F298B">
        <w:trPr>
          <w:tblCellSpacing w:w="15" w:type="dxa"/>
        </w:trPr>
        <w:tc>
          <w:tcPr>
            <w:tcW w:w="0" w:type="auto"/>
            <w:tcMar>
              <w:top w:w="15" w:type="dxa"/>
              <w:left w:w="15" w:type="dxa"/>
              <w:bottom w:w="15" w:type="dxa"/>
              <w:right w:w="15" w:type="dxa"/>
            </w:tcMar>
            <w:vAlign w:val="center"/>
            <w:hideMark/>
          </w:tcPr>
          <w:p w14:paraId="44538C4F"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Ukupan broj izravnih sudionika</w:t>
            </w:r>
          </w:p>
        </w:tc>
        <w:tc>
          <w:tcPr>
            <w:tcW w:w="0" w:type="auto"/>
            <w:tcMar>
              <w:top w:w="15" w:type="dxa"/>
              <w:left w:w="15" w:type="dxa"/>
              <w:bottom w:w="15" w:type="dxa"/>
              <w:right w:w="15" w:type="dxa"/>
            </w:tcMar>
            <w:vAlign w:val="center"/>
            <w:hideMark/>
          </w:tcPr>
          <w:p w14:paraId="543A8D49" w14:textId="77777777" w:rsidR="009A319D" w:rsidRPr="00F44F1A" w:rsidRDefault="009A319D" w:rsidP="008F298B">
            <w:pPr>
              <w:spacing w:after="0" w:line="240" w:lineRule="auto"/>
              <w:rPr>
                <w:rFonts w:ascii="Times New Roman" w:hAnsi="Times New Roman" w:cs="Times New Roman"/>
                <w:b/>
                <w:bCs/>
                <w:sz w:val="24"/>
                <w:szCs w:val="24"/>
                <w:lang w:eastAsia="hr-HR"/>
              </w:rPr>
            </w:pPr>
            <w:r w:rsidRPr="00F44F1A">
              <w:rPr>
                <w:rFonts w:ascii="Times New Roman" w:hAnsi="Times New Roman" w:cs="Times New Roman"/>
                <w:b/>
                <w:bCs/>
                <w:sz w:val="24"/>
                <w:szCs w:val="24"/>
                <w:lang w:eastAsia="hr-HR"/>
              </w:rPr>
              <w:t>1636</w:t>
            </w:r>
          </w:p>
        </w:tc>
      </w:tr>
      <w:tr w:rsidR="009A319D" w:rsidRPr="00F44F1A" w14:paraId="7B34FB0C" w14:textId="77777777" w:rsidTr="008F298B">
        <w:trPr>
          <w:tblCellSpacing w:w="15" w:type="dxa"/>
        </w:trPr>
        <w:tc>
          <w:tcPr>
            <w:tcW w:w="0" w:type="auto"/>
            <w:tcMar>
              <w:top w:w="15" w:type="dxa"/>
              <w:left w:w="15" w:type="dxa"/>
              <w:bottom w:w="15" w:type="dxa"/>
              <w:right w:w="15" w:type="dxa"/>
            </w:tcMar>
            <w:vAlign w:val="center"/>
            <w:hideMark/>
          </w:tcPr>
          <w:p w14:paraId="0D44EA23"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Prosječan broj sudionika po aktivnosti</w:t>
            </w:r>
          </w:p>
        </w:tc>
        <w:tc>
          <w:tcPr>
            <w:tcW w:w="0" w:type="auto"/>
            <w:tcMar>
              <w:top w:w="15" w:type="dxa"/>
              <w:left w:w="15" w:type="dxa"/>
              <w:bottom w:w="15" w:type="dxa"/>
              <w:right w:w="15" w:type="dxa"/>
            </w:tcMar>
            <w:vAlign w:val="center"/>
            <w:hideMark/>
          </w:tcPr>
          <w:p w14:paraId="27D6EC53"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b/>
                <w:bCs/>
                <w:sz w:val="24"/>
                <w:szCs w:val="24"/>
                <w:lang w:eastAsia="hr-HR"/>
              </w:rPr>
              <w:t>15,7</w:t>
            </w:r>
          </w:p>
        </w:tc>
      </w:tr>
      <w:tr w:rsidR="009A319D" w:rsidRPr="00F44F1A" w14:paraId="21B90BF6" w14:textId="77777777" w:rsidTr="008F298B">
        <w:trPr>
          <w:tblCellSpacing w:w="15" w:type="dxa"/>
        </w:trPr>
        <w:tc>
          <w:tcPr>
            <w:tcW w:w="0" w:type="auto"/>
            <w:tcMar>
              <w:top w:w="15" w:type="dxa"/>
              <w:left w:w="15" w:type="dxa"/>
              <w:bottom w:w="15" w:type="dxa"/>
              <w:right w:w="15" w:type="dxa"/>
            </w:tcMar>
            <w:vAlign w:val="center"/>
            <w:hideMark/>
          </w:tcPr>
          <w:p w14:paraId="3A9005D4"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Najposjećeniji pojedinačni program</w:t>
            </w:r>
          </w:p>
        </w:tc>
        <w:tc>
          <w:tcPr>
            <w:tcW w:w="0" w:type="auto"/>
            <w:tcMar>
              <w:top w:w="15" w:type="dxa"/>
              <w:left w:w="15" w:type="dxa"/>
              <w:bottom w:w="15" w:type="dxa"/>
              <w:right w:w="15" w:type="dxa"/>
            </w:tcMar>
            <w:vAlign w:val="center"/>
            <w:hideMark/>
          </w:tcPr>
          <w:p w14:paraId="423C6344" w14:textId="77777777" w:rsidR="009A319D" w:rsidRPr="00F44F1A" w:rsidRDefault="009A319D" w:rsidP="008F298B">
            <w:pPr>
              <w:spacing w:after="0" w:line="240" w:lineRule="auto"/>
              <w:rPr>
                <w:rFonts w:ascii="Times New Roman" w:hAnsi="Times New Roman" w:cs="Times New Roman"/>
                <w:sz w:val="24"/>
                <w:szCs w:val="24"/>
                <w:lang w:eastAsia="hr-HR"/>
              </w:rPr>
            </w:pPr>
            <w:r w:rsidRPr="00F44F1A">
              <w:rPr>
                <w:rFonts w:ascii="Times New Roman" w:hAnsi="Times New Roman" w:cs="Times New Roman"/>
                <w:sz w:val="24"/>
                <w:szCs w:val="24"/>
                <w:lang w:eastAsia="hr-HR"/>
              </w:rPr>
              <w:t>Liburnijski literarni Camino (165 sudionika)</w:t>
            </w:r>
          </w:p>
        </w:tc>
      </w:tr>
    </w:tbl>
    <w:p w14:paraId="530C9131" w14:textId="77777777" w:rsidR="009A319D" w:rsidRPr="00F44F1A" w:rsidRDefault="00000000" w:rsidP="009A319D">
      <w:pPr>
        <w:spacing w:after="0" w:line="240"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pict w14:anchorId="447E45F5">
          <v:rect id="_x0000_i1026" style="width:470.3pt;height:1.5pt" o:hralign="center" o:hrstd="t" o:hr="t" fillcolor="#a0a0a0" stroked="f"/>
        </w:pict>
      </w:r>
    </w:p>
    <w:p w14:paraId="242AE0D1" w14:textId="77777777" w:rsidR="009A319D" w:rsidRPr="00F44F1A" w:rsidRDefault="009A319D" w:rsidP="006164FF">
      <w:pPr>
        <w:spacing w:before="100" w:beforeAutospacing="1" w:after="100" w:afterAutospacing="1"/>
        <w:jc w:val="both"/>
        <w:rPr>
          <w:rFonts w:ascii="Times New Roman" w:hAnsi="Times New Roman" w:cs="Times New Roman"/>
          <w:sz w:val="24"/>
          <w:szCs w:val="24"/>
          <w:lang w:eastAsia="hr-HR"/>
        </w:rPr>
      </w:pPr>
      <w:r w:rsidRPr="00F44F1A">
        <w:rPr>
          <w:rFonts w:ascii="Times New Roman" w:hAnsi="Times New Roman" w:cs="Times New Roman"/>
          <w:b/>
          <w:bCs/>
          <w:sz w:val="24"/>
          <w:szCs w:val="24"/>
          <w:lang w:eastAsia="hr-HR"/>
        </w:rPr>
        <w:t>Zaključak:</w:t>
      </w:r>
      <w:r w:rsidRPr="00F44F1A">
        <w:rPr>
          <w:rFonts w:ascii="Times New Roman" w:hAnsi="Times New Roman" w:cs="Times New Roman"/>
          <w:sz w:val="24"/>
          <w:szCs w:val="24"/>
          <w:lang w:eastAsia="hr-HR"/>
        </w:rPr>
        <w:t xml:space="preserve"> Gradska knjižnica Opatija tijekom izvještajnog razdoblja ostvarila je iznimno bogat i raznolik program s više od stotinu aktivnosti i preko dvije tisuće izravnih sudionika, što u odnosu na prethodno izvještajno razdoblje iznosi povećanje od 75,16  % posjetitelja događanja. Tablični pregled jasno pokazuje snažan fokus na rad s djecom i mladima, kontinuiranu produkciju književnih programa za odrasle te prepoznatljive manifestacije koje nadilaze uski, lokalni značaj te pozicioniraju Knjižnicu kao važno kulturno središte regije. Djelatnici knjižnice stručno su se usavršavali 104 sata tijekom izvještajnog razdoblja ( što uključuje seminare, Skupštine knjižničarskog društva, webinare i slično.</w:t>
      </w:r>
    </w:p>
    <w:p w14:paraId="2DA0744A"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 xml:space="preserve">Kapitalna ulaganja odnosila su se nabavu knjižnične građe i opreme. </w:t>
      </w:r>
    </w:p>
    <w:p w14:paraId="7F9A171E" w14:textId="77777777" w:rsidR="009A319D" w:rsidRPr="00F44F1A" w:rsidRDefault="009A319D" w:rsidP="009A319D">
      <w:pPr>
        <w:spacing w:line="240" w:lineRule="auto"/>
        <w:jc w:val="both"/>
        <w:rPr>
          <w:rFonts w:ascii="Times New Roman" w:hAnsi="Times New Roman" w:cs="Times New Roman"/>
          <w:sz w:val="24"/>
          <w:szCs w:val="24"/>
        </w:rPr>
      </w:pPr>
      <w:r w:rsidRPr="00F44F1A">
        <w:rPr>
          <w:rFonts w:ascii="Times New Roman" w:hAnsi="Times New Roman" w:cs="Times New Roman"/>
          <w:sz w:val="24"/>
          <w:szCs w:val="24"/>
        </w:rPr>
        <w:t xml:space="preserve">Program se odvija u skladu s planom kapitalnih ulaganja Grada Opatije i susjednih gradova i općina s Liburnije. Program nabave knjižnične građe i opreme izvršen je u cijelosti.  </w:t>
      </w:r>
    </w:p>
    <w:p w14:paraId="5575CABD" w14:textId="77777777" w:rsidR="009A319D" w:rsidRDefault="009A319D" w:rsidP="009A319D">
      <w:pPr>
        <w:spacing w:line="240" w:lineRule="auto"/>
        <w:jc w:val="both"/>
        <w:rPr>
          <w:rFonts w:ascii="Times New Roman" w:hAnsi="Times New Roman" w:cs="Times New Roman"/>
          <w:sz w:val="24"/>
          <w:szCs w:val="24"/>
        </w:rPr>
      </w:pPr>
    </w:p>
    <w:p w14:paraId="5CBBB861" w14:textId="77777777" w:rsidR="00FE43E3" w:rsidRPr="00F44F1A" w:rsidRDefault="00FE43E3" w:rsidP="009A319D">
      <w:pPr>
        <w:spacing w:line="240" w:lineRule="auto"/>
        <w:jc w:val="both"/>
        <w:rPr>
          <w:rFonts w:ascii="Times New Roman" w:hAnsi="Times New Roman" w:cs="Times New Roman"/>
          <w:sz w:val="24"/>
          <w:szCs w:val="24"/>
        </w:rPr>
      </w:pPr>
    </w:p>
    <w:p w14:paraId="22EFA3C8" w14:textId="77777777" w:rsidR="009A319D" w:rsidRPr="00F44F1A" w:rsidRDefault="009A319D" w:rsidP="009A319D">
      <w:pPr>
        <w:spacing w:line="240" w:lineRule="auto"/>
        <w:jc w:val="both"/>
        <w:rPr>
          <w:rFonts w:ascii="Times New Roman" w:hAnsi="Times New Roman" w:cs="Times New Roman"/>
          <w:sz w:val="24"/>
          <w:szCs w:val="24"/>
        </w:rPr>
      </w:pPr>
      <w:r w:rsidRPr="00F44F1A">
        <w:rPr>
          <w:rFonts w:ascii="Times New Roman" w:hAnsi="Times New Roman" w:cs="Times New Roman"/>
          <w:sz w:val="24"/>
          <w:szCs w:val="24"/>
        </w:rPr>
        <w:lastRenderedPageBreak/>
        <w:t>OBRAZLOŽENJE IZVRŠENJA PROGRAMA</w:t>
      </w:r>
    </w:p>
    <w:p w14:paraId="5E6AF171" w14:textId="77A115AE" w:rsidR="009A319D" w:rsidRPr="00F44F1A" w:rsidRDefault="009A319D" w:rsidP="009A319D">
      <w:pPr>
        <w:spacing w:line="240" w:lineRule="auto"/>
        <w:jc w:val="both"/>
        <w:rPr>
          <w:rFonts w:ascii="Times New Roman" w:hAnsi="Times New Roman" w:cs="Times New Roman"/>
          <w:sz w:val="24"/>
          <w:szCs w:val="24"/>
        </w:rPr>
      </w:pPr>
      <w:r w:rsidRPr="00F44F1A">
        <w:rPr>
          <w:rFonts w:ascii="Times New Roman" w:hAnsi="Times New Roman" w:cs="Times New Roman"/>
          <w:sz w:val="24"/>
          <w:szCs w:val="24"/>
        </w:rPr>
        <w:t>90</w:t>
      </w:r>
      <w:r w:rsidR="006D6200">
        <w:rPr>
          <w:rFonts w:ascii="Times New Roman" w:hAnsi="Times New Roman" w:cs="Times New Roman"/>
          <w:sz w:val="24"/>
          <w:szCs w:val="24"/>
        </w:rPr>
        <w:t>.</w:t>
      </w:r>
      <w:r w:rsidRPr="00F44F1A">
        <w:rPr>
          <w:rFonts w:ascii="Times New Roman" w:hAnsi="Times New Roman" w:cs="Times New Roman"/>
          <w:sz w:val="24"/>
          <w:szCs w:val="24"/>
        </w:rPr>
        <w:t>841,19 eura sredstva realizirano je shodno financijskom planu koji obuhvaća nabavu knjiga, dok  iznos od 8967,77 eura obuhvaća kupnju polica za knjige u knjižnicama, police za arhivsko spremište , kolica za knjige, prijemnog pulta, kućica za knjige.</w:t>
      </w:r>
    </w:p>
    <w:p w14:paraId="47BD6852" w14:textId="77777777" w:rsidR="009A319D" w:rsidRPr="00F44F1A" w:rsidRDefault="009A319D" w:rsidP="009A319D">
      <w:pPr>
        <w:spacing w:after="0" w:line="240" w:lineRule="auto"/>
        <w:jc w:val="both"/>
        <w:rPr>
          <w:rFonts w:ascii="Times New Roman" w:hAnsi="Times New Roman" w:cs="Times New Roman"/>
          <w:color w:val="000000"/>
          <w:sz w:val="24"/>
          <w:szCs w:val="24"/>
        </w:rPr>
      </w:pPr>
      <w:r w:rsidRPr="00F44F1A">
        <w:rPr>
          <w:rFonts w:ascii="Times New Roman" w:hAnsi="Times New Roman" w:cs="Times New Roman"/>
          <w:color w:val="000000"/>
          <w:sz w:val="24"/>
          <w:szCs w:val="24"/>
        </w:rPr>
        <w:t>Knjižnična građa nabavljena je prema propisanim kriterijima i nakon obrade omogućen je pristup. Pretežito je nabavljena beletristika za odrasle i mladež, referentna građa, periodičke publikacije , lokalne i regionalne novine, zavičajna građa te kao nova usluga uvedena je e-knjiga.</w:t>
      </w:r>
    </w:p>
    <w:p w14:paraId="72AC11FD" w14:textId="7A84A2B6" w:rsidR="009A319D" w:rsidRPr="00F44F1A" w:rsidRDefault="009A319D" w:rsidP="009A319D">
      <w:pPr>
        <w:spacing w:after="0" w:line="240" w:lineRule="auto"/>
        <w:jc w:val="both"/>
        <w:rPr>
          <w:rFonts w:ascii="Times New Roman" w:hAnsi="Times New Roman" w:cs="Times New Roman"/>
          <w:color w:val="000000"/>
          <w:sz w:val="24"/>
          <w:szCs w:val="24"/>
        </w:rPr>
      </w:pPr>
      <w:r w:rsidRPr="00F44F1A">
        <w:rPr>
          <w:rFonts w:ascii="Times New Roman" w:hAnsi="Times New Roman" w:cs="Times New Roman"/>
          <w:color w:val="000000"/>
          <w:sz w:val="24"/>
          <w:szCs w:val="24"/>
        </w:rPr>
        <w:t xml:space="preserve">Knjižnična građa nabavljana je kupnjom, poklonima i otkupom Ministarstva kulture (tzv. društveno vrijedna knjiga) po kriteriju manjkavosti u fondu, potrebama korisnika i standardu za narodne knjižnice (45% beletristike, 25%znanstvene i popularno-znanstvene literature, 27% literature za djecu i 3% referentne). Izgradnja knjižničnog fonda dinamičan je proces koji se sastoji od stalnog priljeva nove građe te od kontinuiranog izlučivanja i otpisa </w:t>
      </w:r>
      <w:r w:rsidR="003B2B6C" w:rsidRPr="00F44F1A">
        <w:rPr>
          <w:rFonts w:ascii="Times New Roman" w:hAnsi="Times New Roman" w:cs="Times New Roman"/>
          <w:color w:val="000000"/>
          <w:sz w:val="24"/>
          <w:szCs w:val="24"/>
        </w:rPr>
        <w:t>zastarjele</w:t>
      </w:r>
      <w:r w:rsidRPr="00F44F1A">
        <w:rPr>
          <w:rFonts w:ascii="Times New Roman" w:hAnsi="Times New Roman" w:cs="Times New Roman"/>
          <w:color w:val="000000"/>
          <w:sz w:val="24"/>
          <w:szCs w:val="24"/>
        </w:rPr>
        <w:t xml:space="preserve">, uništene, otuđene ili oštećene. Nabava nove građe temelji se na stručnim </w:t>
      </w:r>
      <w:r w:rsidR="003B2B6C" w:rsidRPr="00F44F1A">
        <w:rPr>
          <w:rFonts w:ascii="Times New Roman" w:hAnsi="Times New Roman" w:cs="Times New Roman"/>
          <w:color w:val="000000"/>
          <w:sz w:val="24"/>
          <w:szCs w:val="24"/>
        </w:rPr>
        <w:t>procjenama</w:t>
      </w:r>
      <w:r w:rsidRPr="00F44F1A">
        <w:rPr>
          <w:rFonts w:ascii="Times New Roman" w:hAnsi="Times New Roman" w:cs="Times New Roman"/>
          <w:color w:val="000000"/>
          <w:sz w:val="24"/>
          <w:szCs w:val="24"/>
        </w:rPr>
        <w:t xml:space="preserve"> i u skladu s važećim zakonima i propisima.</w:t>
      </w:r>
      <w:r w:rsidR="003B2B6C">
        <w:rPr>
          <w:rFonts w:ascii="Times New Roman" w:hAnsi="Times New Roman" w:cs="Times New Roman"/>
          <w:color w:val="000000"/>
          <w:sz w:val="24"/>
          <w:szCs w:val="24"/>
        </w:rPr>
        <w:t xml:space="preserve"> </w:t>
      </w:r>
      <w:r w:rsidRPr="00F44F1A">
        <w:rPr>
          <w:rFonts w:ascii="Times New Roman" w:hAnsi="Times New Roman" w:cs="Times New Roman"/>
          <w:color w:val="000000"/>
          <w:sz w:val="24"/>
          <w:szCs w:val="24"/>
        </w:rPr>
        <w:t>Sve nabavljene knjige stručno su obrađene, signirane, katalogizirane.</w:t>
      </w:r>
    </w:p>
    <w:p w14:paraId="1DAB7AA3" w14:textId="77777777" w:rsidR="009A319D" w:rsidRPr="00F44F1A" w:rsidRDefault="009A319D" w:rsidP="009A319D">
      <w:pPr>
        <w:spacing w:after="0" w:line="240" w:lineRule="auto"/>
        <w:ind w:left="861" w:right="-92"/>
        <w:jc w:val="both"/>
        <w:rPr>
          <w:rFonts w:ascii="Times New Roman" w:hAnsi="Times New Roman" w:cs="Times New Roman"/>
          <w:b/>
          <w:bCs/>
          <w:sz w:val="24"/>
          <w:szCs w:val="24"/>
        </w:rPr>
      </w:pPr>
    </w:p>
    <w:p w14:paraId="568C9349" w14:textId="77777777" w:rsidR="009A319D" w:rsidRPr="00F44F1A" w:rsidRDefault="009A319D" w:rsidP="009A319D">
      <w:pPr>
        <w:spacing w:after="0" w:line="240" w:lineRule="auto"/>
        <w:ind w:left="861" w:right="-92"/>
        <w:jc w:val="both"/>
        <w:rPr>
          <w:rFonts w:ascii="Times New Roman" w:hAnsi="Times New Roman" w:cs="Times New Roman"/>
          <w:b/>
          <w:bCs/>
          <w:sz w:val="24"/>
          <w:szCs w:val="24"/>
        </w:rPr>
      </w:pPr>
    </w:p>
    <w:p w14:paraId="69FB29B7" w14:textId="77777777" w:rsidR="009A319D" w:rsidRPr="00F44F1A" w:rsidRDefault="009A319D" w:rsidP="009A319D">
      <w:pPr>
        <w:spacing w:after="0" w:line="240" w:lineRule="auto"/>
        <w:ind w:left="141" w:right="-92"/>
        <w:jc w:val="both"/>
        <w:rPr>
          <w:rFonts w:ascii="Times New Roman" w:hAnsi="Times New Roman" w:cs="Times New Roman"/>
          <w:b/>
          <w:bCs/>
          <w:sz w:val="24"/>
          <w:szCs w:val="24"/>
        </w:rPr>
      </w:pPr>
    </w:p>
    <w:p w14:paraId="637C3548" w14:textId="77777777" w:rsidR="009A319D" w:rsidRPr="00F44F1A" w:rsidRDefault="009A319D" w:rsidP="009A319D">
      <w:pPr>
        <w:pStyle w:val="ListParagraph"/>
        <w:numPr>
          <w:ilvl w:val="0"/>
          <w:numId w:val="40"/>
        </w:numPr>
        <w:suppressAutoHyphens/>
        <w:spacing w:after="0" w:line="240" w:lineRule="auto"/>
        <w:ind w:right="-92"/>
        <w:contextualSpacing w:val="0"/>
        <w:jc w:val="both"/>
        <w:rPr>
          <w:rFonts w:ascii="Times New Roman" w:hAnsi="Times New Roman" w:cs="Times New Roman"/>
          <w:b/>
          <w:bCs/>
          <w:sz w:val="24"/>
          <w:szCs w:val="24"/>
        </w:rPr>
      </w:pPr>
      <w:r w:rsidRPr="00F44F1A">
        <w:rPr>
          <w:rFonts w:ascii="Times New Roman" w:hAnsi="Times New Roman" w:cs="Times New Roman"/>
          <w:b/>
          <w:bCs/>
          <w:sz w:val="24"/>
          <w:szCs w:val="24"/>
        </w:rPr>
        <w:t>POSEBNI IZVJEŠTAJI</w:t>
      </w:r>
    </w:p>
    <w:p w14:paraId="2F150943" w14:textId="77777777" w:rsidR="009A319D" w:rsidRPr="00F44F1A" w:rsidRDefault="009A319D" w:rsidP="009A319D">
      <w:pPr>
        <w:spacing w:after="0" w:line="240" w:lineRule="auto"/>
        <w:ind w:left="1080" w:right="-92"/>
        <w:jc w:val="both"/>
        <w:rPr>
          <w:rFonts w:ascii="Times New Roman" w:hAnsi="Times New Roman" w:cs="Times New Roman"/>
          <w:sz w:val="20"/>
          <w:szCs w:val="20"/>
        </w:rPr>
      </w:pPr>
    </w:p>
    <w:p w14:paraId="55111DB7" w14:textId="77777777" w:rsidR="009A319D" w:rsidRPr="00F44F1A" w:rsidRDefault="009A319D" w:rsidP="009A319D">
      <w:pPr>
        <w:spacing w:after="0" w:line="240" w:lineRule="auto"/>
        <w:ind w:right="-92"/>
        <w:jc w:val="both"/>
        <w:rPr>
          <w:rFonts w:ascii="Times New Roman" w:hAnsi="Times New Roman" w:cs="Times New Roman"/>
          <w:sz w:val="24"/>
          <w:szCs w:val="24"/>
        </w:rPr>
      </w:pPr>
      <w:r w:rsidRPr="00F44F1A">
        <w:rPr>
          <w:rFonts w:ascii="Times New Roman" w:hAnsi="Times New Roman" w:cs="Times New Roman"/>
          <w:sz w:val="24"/>
          <w:szCs w:val="24"/>
        </w:rPr>
        <w:t>1.IZVJEŠTAJ O KORIŠTENJU SREDSTAVA FONDOVA EUROPSKE UNIJE</w:t>
      </w:r>
    </w:p>
    <w:p w14:paraId="0CADCF2C" w14:textId="77777777" w:rsidR="009A319D" w:rsidRPr="00F44F1A" w:rsidRDefault="009A319D" w:rsidP="009A319D">
      <w:pPr>
        <w:spacing w:after="0" w:line="240" w:lineRule="auto"/>
        <w:ind w:right="-92"/>
        <w:jc w:val="both"/>
        <w:rPr>
          <w:rFonts w:ascii="Times New Roman" w:hAnsi="Times New Roman" w:cs="Times New Roman"/>
          <w:sz w:val="24"/>
          <w:szCs w:val="24"/>
        </w:rPr>
      </w:pPr>
      <w:bookmarkStart w:id="10" w:name="_Hlk159849420"/>
      <w:r w:rsidRPr="00F44F1A">
        <w:rPr>
          <w:rFonts w:ascii="Times New Roman" w:hAnsi="Times New Roman" w:cs="Times New Roman"/>
          <w:sz w:val="24"/>
          <w:szCs w:val="24"/>
        </w:rPr>
        <w:t xml:space="preserve">Gradska knjižnica i čitaonica Viktor Car Emin Opatija u izvještajnom razdoblju </w:t>
      </w:r>
      <w:bookmarkEnd w:id="10"/>
      <w:r w:rsidRPr="00F44F1A">
        <w:rPr>
          <w:rFonts w:ascii="Times New Roman" w:hAnsi="Times New Roman" w:cs="Times New Roman"/>
          <w:sz w:val="24"/>
          <w:szCs w:val="24"/>
        </w:rPr>
        <w:t>nije koristila sredstva fondova Europske unije.</w:t>
      </w:r>
    </w:p>
    <w:p w14:paraId="02F18EB9" w14:textId="77777777" w:rsidR="009A319D" w:rsidRPr="00F44F1A" w:rsidRDefault="009A319D" w:rsidP="009A319D">
      <w:pPr>
        <w:spacing w:after="0" w:line="240" w:lineRule="auto"/>
        <w:ind w:right="-92"/>
        <w:jc w:val="both"/>
        <w:rPr>
          <w:rFonts w:ascii="Times New Roman" w:hAnsi="Times New Roman" w:cs="Times New Roman"/>
          <w:sz w:val="24"/>
          <w:szCs w:val="24"/>
        </w:rPr>
      </w:pPr>
    </w:p>
    <w:p w14:paraId="07FD0A7B" w14:textId="77777777" w:rsidR="009A319D" w:rsidRPr="00F44F1A" w:rsidRDefault="009A319D" w:rsidP="009A319D">
      <w:pPr>
        <w:spacing w:after="0" w:line="240" w:lineRule="auto"/>
        <w:ind w:right="-92"/>
        <w:jc w:val="both"/>
        <w:rPr>
          <w:rFonts w:ascii="Times New Roman" w:hAnsi="Times New Roman" w:cs="Times New Roman"/>
          <w:sz w:val="24"/>
          <w:szCs w:val="24"/>
        </w:rPr>
      </w:pPr>
      <w:r w:rsidRPr="00F44F1A">
        <w:rPr>
          <w:rFonts w:ascii="Times New Roman" w:hAnsi="Times New Roman" w:cs="Times New Roman"/>
          <w:sz w:val="24"/>
          <w:szCs w:val="24"/>
        </w:rPr>
        <w:t>2.IZVJEŠTAJ O ZADUŽIVANJU NA DOMAĆEM I STRANOM TRŽIŠTU NOVACA I KAPITALA U 2024.GODINI</w:t>
      </w:r>
    </w:p>
    <w:p w14:paraId="1187B7CD"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Gradska knjižnica i čitaonica Viktor Car Emin Opatija u izvještajnom  razdoblju nema sklopljenih ugovora o zaduživanju na domaćem i stranom tržištu novca i kapitala.</w:t>
      </w:r>
    </w:p>
    <w:p w14:paraId="1EA2F6E7" w14:textId="77777777" w:rsidR="009A319D" w:rsidRPr="00F44F1A" w:rsidRDefault="009A319D" w:rsidP="009A319D">
      <w:pPr>
        <w:spacing w:after="0" w:line="240" w:lineRule="auto"/>
        <w:jc w:val="both"/>
        <w:rPr>
          <w:rFonts w:ascii="Times New Roman" w:hAnsi="Times New Roman" w:cs="Times New Roman"/>
          <w:sz w:val="24"/>
          <w:szCs w:val="24"/>
        </w:rPr>
      </w:pPr>
    </w:p>
    <w:p w14:paraId="6CE6B26D"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3.IZVJEŠTAJ O DANIM ZAJMOVIMA I POTRAŽIVANJIMA PO DANIM ZAJMOVIMA</w:t>
      </w:r>
    </w:p>
    <w:p w14:paraId="6957F220"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Gradska knjižnica i čitaonica Viktor Car Emin Opatija u izvještajnom  razdoblju nema danih zajmova niti potraživanja za dane zajmove.</w:t>
      </w:r>
    </w:p>
    <w:p w14:paraId="6DF094DB" w14:textId="77777777" w:rsidR="009A319D" w:rsidRPr="00F44F1A" w:rsidRDefault="009A319D" w:rsidP="009A319D">
      <w:pPr>
        <w:spacing w:after="0" w:line="240" w:lineRule="auto"/>
        <w:jc w:val="both"/>
        <w:rPr>
          <w:rFonts w:ascii="Times New Roman" w:hAnsi="Times New Roman" w:cs="Times New Roman"/>
          <w:sz w:val="24"/>
          <w:szCs w:val="24"/>
        </w:rPr>
      </w:pPr>
    </w:p>
    <w:p w14:paraId="418B9097"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4.IZVJEŠTAJ O STANJU POTRAŽIVANJA I DOSPJELIH OBVEZA TE O STANJU POTENCIJALNIH OBVEZA PO OSNOVI SUDSKIH SPOROVA</w:t>
      </w:r>
    </w:p>
    <w:p w14:paraId="2236D496" w14:textId="77777777" w:rsidR="009A319D" w:rsidRPr="00F44F1A" w:rsidRDefault="009A319D" w:rsidP="009A319D">
      <w:pPr>
        <w:spacing w:after="0" w:line="240" w:lineRule="auto"/>
        <w:jc w:val="both"/>
        <w:rPr>
          <w:rFonts w:ascii="Times New Roman" w:hAnsi="Times New Roman" w:cs="Times New Roman"/>
          <w:sz w:val="24"/>
          <w:szCs w:val="24"/>
        </w:rPr>
      </w:pPr>
      <w:r w:rsidRPr="00F44F1A">
        <w:rPr>
          <w:rFonts w:ascii="Times New Roman" w:hAnsi="Times New Roman" w:cs="Times New Roman"/>
          <w:sz w:val="24"/>
          <w:szCs w:val="24"/>
        </w:rPr>
        <w:t xml:space="preserve">Gradska knjižnica i čitaonica Viktor Car Emin Opatija </w:t>
      </w:r>
      <w:bookmarkStart w:id="11" w:name="_Hlk159850307"/>
      <w:r w:rsidRPr="00F44F1A">
        <w:rPr>
          <w:rFonts w:ascii="Times New Roman" w:hAnsi="Times New Roman" w:cs="Times New Roman"/>
          <w:sz w:val="24"/>
          <w:szCs w:val="24"/>
        </w:rPr>
        <w:t xml:space="preserve">u izvještajnom  razdoblju </w:t>
      </w:r>
      <w:bookmarkEnd w:id="11"/>
      <w:r w:rsidRPr="00F44F1A">
        <w:rPr>
          <w:rFonts w:ascii="Times New Roman" w:hAnsi="Times New Roman" w:cs="Times New Roman"/>
          <w:sz w:val="24"/>
          <w:szCs w:val="24"/>
        </w:rPr>
        <w:t>nema dospjelih obveza niti potencijalnih obveza po osnovi sudskih sporova.</w:t>
      </w:r>
    </w:p>
    <w:p w14:paraId="2C864F44" w14:textId="77777777" w:rsidR="009A319D" w:rsidRPr="00F44F1A" w:rsidRDefault="009A319D" w:rsidP="009A319D">
      <w:pPr>
        <w:spacing w:after="0" w:line="240" w:lineRule="auto"/>
        <w:jc w:val="both"/>
        <w:rPr>
          <w:rFonts w:ascii="Times New Roman" w:hAnsi="Times New Roman" w:cs="Times New Roman"/>
          <w:sz w:val="20"/>
          <w:szCs w:val="20"/>
        </w:rPr>
      </w:pPr>
    </w:p>
    <w:p w14:paraId="379BB633" w14:textId="77777777" w:rsidR="009A319D" w:rsidRPr="00F44F1A" w:rsidRDefault="009A319D" w:rsidP="009A319D">
      <w:pPr>
        <w:spacing w:after="0" w:line="240" w:lineRule="auto"/>
        <w:ind w:right="-92"/>
        <w:jc w:val="both"/>
        <w:rPr>
          <w:rFonts w:ascii="Times New Roman" w:hAnsi="Times New Roman" w:cs="Times New Roman"/>
          <w:sz w:val="24"/>
          <w:szCs w:val="24"/>
        </w:rPr>
      </w:pPr>
      <w:r w:rsidRPr="00F44F1A">
        <w:rPr>
          <w:rFonts w:ascii="Times New Roman" w:hAnsi="Times New Roman" w:cs="Times New Roman"/>
          <w:sz w:val="24"/>
          <w:szCs w:val="24"/>
        </w:rPr>
        <w:t>INSTITUCIJE, DRUŠTVA I STRUČNE OSOBE U PROVEDBI PROGRAMA</w:t>
      </w:r>
    </w:p>
    <w:p w14:paraId="6BA99BD7" w14:textId="77777777" w:rsidR="009A319D" w:rsidRPr="00F44F1A" w:rsidRDefault="009A319D" w:rsidP="009A319D">
      <w:pPr>
        <w:spacing w:after="0" w:line="240" w:lineRule="auto"/>
        <w:ind w:right="-92"/>
        <w:jc w:val="both"/>
        <w:rPr>
          <w:rFonts w:ascii="Times New Roman" w:hAnsi="Times New Roman" w:cs="Times New Roman"/>
          <w:sz w:val="24"/>
          <w:szCs w:val="24"/>
        </w:rPr>
      </w:pPr>
      <w:r w:rsidRPr="00F44F1A">
        <w:rPr>
          <w:rFonts w:ascii="Times New Roman" w:hAnsi="Times New Roman" w:cs="Times New Roman"/>
          <w:sz w:val="24"/>
          <w:szCs w:val="24"/>
        </w:rPr>
        <w:t>Narodne knjižnice u zemlji i inozemstvu, NSK, Ministarstvo kulture, Primorsko-goranska županija, Državni arhiv, Dom umirovljenika, muzeji, škole, vrtići, hoteli, bolnice, pisci, profesori, udruge.</w:t>
      </w:r>
    </w:p>
    <w:p w14:paraId="64CC74B9" w14:textId="77777777" w:rsidR="009A319D" w:rsidRPr="00F44F1A" w:rsidRDefault="009A319D" w:rsidP="009A319D">
      <w:pPr>
        <w:spacing w:after="0" w:line="240" w:lineRule="auto"/>
        <w:ind w:right="-92"/>
        <w:jc w:val="both"/>
        <w:rPr>
          <w:rFonts w:ascii="Times New Roman" w:hAnsi="Times New Roman" w:cs="Times New Roman"/>
          <w:sz w:val="24"/>
          <w:szCs w:val="24"/>
        </w:rPr>
      </w:pPr>
    </w:p>
    <w:p w14:paraId="12A6D386" w14:textId="77777777" w:rsidR="009A319D" w:rsidRPr="00F44F1A" w:rsidRDefault="009A319D" w:rsidP="009A319D">
      <w:pPr>
        <w:spacing w:after="0" w:line="240" w:lineRule="auto"/>
        <w:ind w:right="-92"/>
        <w:jc w:val="both"/>
        <w:rPr>
          <w:rFonts w:ascii="Times New Roman" w:hAnsi="Times New Roman" w:cs="Times New Roman"/>
          <w:sz w:val="24"/>
          <w:szCs w:val="24"/>
        </w:rPr>
      </w:pPr>
    </w:p>
    <w:p w14:paraId="250D67E4" w14:textId="77777777" w:rsidR="009A319D" w:rsidRPr="00F44F1A" w:rsidRDefault="009A319D" w:rsidP="009A319D">
      <w:pPr>
        <w:spacing w:after="0" w:line="240" w:lineRule="auto"/>
        <w:ind w:right="-92"/>
        <w:jc w:val="both"/>
        <w:rPr>
          <w:rFonts w:ascii="Times New Roman" w:hAnsi="Times New Roman" w:cs="Times New Roman"/>
          <w:sz w:val="24"/>
          <w:szCs w:val="24"/>
        </w:rPr>
      </w:pPr>
    </w:p>
    <w:p w14:paraId="0E574FC0" w14:textId="77777777" w:rsidR="009A319D" w:rsidRPr="00F44F1A" w:rsidRDefault="009A319D" w:rsidP="009A319D">
      <w:pPr>
        <w:spacing w:after="0" w:line="240" w:lineRule="auto"/>
        <w:ind w:right="-92"/>
        <w:jc w:val="both"/>
        <w:rPr>
          <w:rFonts w:ascii="Times New Roman" w:hAnsi="Times New Roman" w:cs="Times New Roman"/>
          <w:sz w:val="24"/>
          <w:szCs w:val="24"/>
        </w:rPr>
      </w:pPr>
    </w:p>
    <w:p w14:paraId="469B3BE3" w14:textId="77777777" w:rsidR="009A319D" w:rsidRPr="00F44F1A" w:rsidRDefault="009A319D" w:rsidP="009A319D">
      <w:pPr>
        <w:spacing w:after="0" w:line="240" w:lineRule="auto"/>
        <w:ind w:right="-92"/>
        <w:jc w:val="right"/>
        <w:rPr>
          <w:rFonts w:ascii="Times New Roman" w:hAnsi="Times New Roman" w:cs="Times New Roman"/>
          <w:sz w:val="24"/>
          <w:szCs w:val="24"/>
        </w:rPr>
      </w:pPr>
    </w:p>
    <w:p w14:paraId="4C5543B6" w14:textId="77777777" w:rsidR="009A319D" w:rsidRPr="00F44F1A" w:rsidRDefault="009A319D" w:rsidP="009A319D">
      <w:pPr>
        <w:spacing w:after="0" w:line="240" w:lineRule="auto"/>
        <w:ind w:left="4956" w:right="-92" w:firstLine="708"/>
        <w:jc w:val="center"/>
        <w:rPr>
          <w:rFonts w:ascii="Times New Roman" w:hAnsi="Times New Roman" w:cs="Times New Roman"/>
          <w:sz w:val="24"/>
          <w:szCs w:val="24"/>
        </w:rPr>
      </w:pPr>
      <w:r w:rsidRPr="00F44F1A">
        <w:rPr>
          <w:rFonts w:ascii="Times New Roman" w:hAnsi="Times New Roman" w:cs="Times New Roman"/>
          <w:sz w:val="24"/>
          <w:szCs w:val="24"/>
        </w:rPr>
        <w:t>Ravnateljica knjižnice:</w:t>
      </w:r>
    </w:p>
    <w:p w14:paraId="7E138B8F" w14:textId="77777777" w:rsidR="009A319D" w:rsidRPr="00F44F1A" w:rsidRDefault="009A319D" w:rsidP="009A319D">
      <w:pPr>
        <w:spacing w:after="0" w:line="240" w:lineRule="auto"/>
        <w:ind w:left="4956" w:firstLine="708"/>
        <w:jc w:val="center"/>
        <w:rPr>
          <w:rFonts w:ascii="Times New Roman" w:hAnsi="Times New Roman" w:cs="Times New Roman"/>
          <w:sz w:val="24"/>
          <w:szCs w:val="24"/>
        </w:rPr>
      </w:pPr>
      <w:r w:rsidRPr="00F44F1A">
        <w:rPr>
          <w:rFonts w:ascii="Times New Roman" w:hAnsi="Times New Roman" w:cs="Times New Roman"/>
          <w:sz w:val="24"/>
          <w:szCs w:val="24"/>
        </w:rPr>
        <w:t>Iva Mihovilić</w:t>
      </w:r>
    </w:p>
    <w:p w14:paraId="71EF4B41" w14:textId="77777777" w:rsidR="0050376D" w:rsidRDefault="0050376D">
      <w:pPr>
        <w:rPr>
          <w:rFonts w:ascii="Times New Roman" w:hAnsi="Times New Roman" w:cs="Times New Roman"/>
        </w:rPr>
      </w:pPr>
    </w:p>
    <w:p w14:paraId="74076D16" w14:textId="77777777" w:rsidR="00AA3AB7" w:rsidRDefault="00AA3AB7">
      <w:pPr>
        <w:rPr>
          <w:rFonts w:ascii="Times New Roman" w:hAnsi="Times New Roman" w:cs="Times New Roman"/>
        </w:rPr>
      </w:pPr>
    </w:p>
    <w:p w14:paraId="43AC7FE0" w14:textId="4BB29A21" w:rsidR="00AA3AB7" w:rsidRDefault="00AA3AB7">
      <w:pPr>
        <w:spacing w:line="278" w:lineRule="auto"/>
        <w:rPr>
          <w:rFonts w:ascii="Times New Roman" w:hAnsi="Times New Roman" w:cs="Times New Roman"/>
        </w:rPr>
      </w:pPr>
      <w:r>
        <w:rPr>
          <w:rFonts w:ascii="Times New Roman" w:hAnsi="Times New Roman" w:cs="Times New Roman"/>
        </w:rPr>
        <w:br w:type="page"/>
      </w:r>
    </w:p>
    <w:p w14:paraId="528A3E49" w14:textId="77777777" w:rsidR="00DB11B2" w:rsidRDefault="00DB11B2" w:rsidP="001D0E63">
      <w:pPr>
        <w:ind w:right="-92"/>
        <w:jc w:val="center"/>
        <w:rPr>
          <w:b/>
          <w:sz w:val="28"/>
          <w:szCs w:val="28"/>
        </w:rPr>
      </w:pPr>
    </w:p>
    <w:p w14:paraId="0A164F0F" w14:textId="1E3E2E7D" w:rsidR="001D0E63" w:rsidRPr="00DB11B2" w:rsidRDefault="001D0E63" w:rsidP="001D0E63">
      <w:pPr>
        <w:ind w:right="-92"/>
        <w:jc w:val="center"/>
        <w:rPr>
          <w:rFonts w:ascii="Times New Roman" w:hAnsi="Times New Roman" w:cs="Times New Roman"/>
          <w:b/>
          <w:sz w:val="28"/>
          <w:szCs w:val="28"/>
        </w:rPr>
      </w:pPr>
      <w:r w:rsidRPr="00DB11B2">
        <w:rPr>
          <w:rFonts w:ascii="Times New Roman" w:hAnsi="Times New Roman" w:cs="Times New Roman"/>
          <w:b/>
          <w:sz w:val="28"/>
          <w:szCs w:val="28"/>
        </w:rPr>
        <w:t>GODIŠNJI IZVJEŠTAJ O IZVRŠENJU FINANCIJSKOG PLANA</w:t>
      </w:r>
    </w:p>
    <w:p w14:paraId="14E39871" w14:textId="77777777" w:rsidR="001D0E63" w:rsidRPr="00DB11B2" w:rsidRDefault="001D0E63" w:rsidP="001D0E63">
      <w:pPr>
        <w:ind w:right="-92"/>
        <w:jc w:val="center"/>
        <w:rPr>
          <w:rFonts w:ascii="Times New Roman" w:hAnsi="Times New Roman" w:cs="Times New Roman"/>
          <w:b/>
          <w:sz w:val="28"/>
          <w:szCs w:val="28"/>
        </w:rPr>
      </w:pPr>
      <w:r w:rsidRPr="00DB11B2">
        <w:rPr>
          <w:rFonts w:ascii="Times New Roman" w:hAnsi="Times New Roman" w:cs="Times New Roman"/>
          <w:b/>
          <w:sz w:val="28"/>
          <w:szCs w:val="28"/>
        </w:rPr>
        <w:t>PRORAČUNSKOG KORISNIKA</w:t>
      </w:r>
    </w:p>
    <w:p w14:paraId="7A5BDE0B" w14:textId="77777777" w:rsidR="001D0E63" w:rsidRPr="00DB11B2" w:rsidRDefault="001D0E63" w:rsidP="001D0E63">
      <w:pPr>
        <w:ind w:right="-92"/>
        <w:jc w:val="center"/>
        <w:rPr>
          <w:rFonts w:ascii="Times New Roman" w:hAnsi="Times New Roman" w:cs="Times New Roman"/>
          <w:b/>
          <w:sz w:val="28"/>
          <w:szCs w:val="28"/>
        </w:rPr>
      </w:pPr>
    </w:p>
    <w:p w14:paraId="316258A3" w14:textId="77777777" w:rsidR="001D0E63" w:rsidRPr="00DB11B2" w:rsidRDefault="001D0E63" w:rsidP="001D0E63">
      <w:pPr>
        <w:ind w:right="-92"/>
        <w:jc w:val="center"/>
        <w:rPr>
          <w:rFonts w:ascii="Times New Roman" w:hAnsi="Times New Roman" w:cs="Times New Roman"/>
          <w:b/>
          <w:sz w:val="28"/>
          <w:szCs w:val="28"/>
        </w:rPr>
      </w:pPr>
      <w:r w:rsidRPr="00DB11B2">
        <w:rPr>
          <w:rFonts w:ascii="Times New Roman" w:hAnsi="Times New Roman" w:cs="Times New Roman"/>
          <w:b/>
          <w:sz w:val="28"/>
          <w:szCs w:val="28"/>
        </w:rPr>
        <w:t xml:space="preserve">JAVNA VATROGASNA POSTROJBA OPATIJA </w:t>
      </w:r>
    </w:p>
    <w:p w14:paraId="24EF3CCF" w14:textId="77777777" w:rsidR="001D0E63" w:rsidRPr="00DB11B2" w:rsidRDefault="001D0E63" w:rsidP="001D0E63">
      <w:pPr>
        <w:ind w:right="-92"/>
        <w:jc w:val="center"/>
        <w:rPr>
          <w:rFonts w:ascii="Times New Roman" w:hAnsi="Times New Roman" w:cs="Times New Roman"/>
          <w:bCs/>
          <w:sz w:val="24"/>
          <w:szCs w:val="24"/>
        </w:rPr>
      </w:pPr>
      <w:r w:rsidRPr="00DB11B2">
        <w:rPr>
          <w:rFonts w:ascii="Times New Roman" w:hAnsi="Times New Roman" w:cs="Times New Roman"/>
          <w:bCs/>
          <w:sz w:val="24"/>
          <w:szCs w:val="24"/>
        </w:rPr>
        <w:t>(razdoblje siječanj - prosinac 2025. godine)</w:t>
      </w:r>
    </w:p>
    <w:p w14:paraId="08FC91A4" w14:textId="77777777" w:rsidR="001D0E63" w:rsidRPr="00DB11B2" w:rsidRDefault="001D0E63" w:rsidP="001D0E63">
      <w:pPr>
        <w:ind w:right="-92"/>
        <w:jc w:val="center"/>
        <w:rPr>
          <w:rFonts w:ascii="Times New Roman" w:hAnsi="Times New Roman" w:cs="Times New Roman"/>
          <w:bCs/>
          <w:sz w:val="28"/>
          <w:szCs w:val="28"/>
        </w:rPr>
      </w:pPr>
    </w:p>
    <w:p w14:paraId="5C6BFC25" w14:textId="77777777" w:rsidR="001D0E63" w:rsidRPr="00DB11B2" w:rsidRDefault="001D0E63" w:rsidP="001D0E63">
      <w:pPr>
        <w:ind w:right="-92"/>
        <w:jc w:val="center"/>
        <w:rPr>
          <w:rFonts w:ascii="Times New Roman" w:hAnsi="Times New Roman" w:cs="Times New Roman"/>
          <w:b/>
          <w:sz w:val="24"/>
          <w:szCs w:val="24"/>
        </w:rPr>
      </w:pPr>
      <w:r w:rsidRPr="00DB11B2">
        <w:rPr>
          <w:rFonts w:ascii="Times New Roman" w:hAnsi="Times New Roman" w:cs="Times New Roman"/>
          <w:b/>
          <w:sz w:val="24"/>
          <w:szCs w:val="24"/>
        </w:rPr>
        <w:t>(usvojeno na 03. sjednici Vatrogasnog vijeća održanoj 24. veljače 2026. godine)</w:t>
      </w:r>
    </w:p>
    <w:p w14:paraId="35B500CB" w14:textId="77777777" w:rsidR="001D0E63" w:rsidRPr="00DB11B2" w:rsidRDefault="001D0E63" w:rsidP="001D0E63">
      <w:pPr>
        <w:jc w:val="center"/>
        <w:rPr>
          <w:rFonts w:ascii="Times New Roman" w:hAnsi="Times New Roman" w:cs="Times New Roman"/>
          <w:b/>
          <w:sz w:val="28"/>
          <w:szCs w:val="28"/>
        </w:rPr>
      </w:pPr>
    </w:p>
    <w:p w14:paraId="28430BFB" w14:textId="77777777" w:rsidR="001D0E63" w:rsidRPr="00DB11B2" w:rsidRDefault="001D0E63" w:rsidP="001D0E63">
      <w:pPr>
        <w:jc w:val="both"/>
        <w:rPr>
          <w:rFonts w:ascii="Times New Roman" w:hAnsi="Times New Roman" w:cs="Times New Roman"/>
          <w:sz w:val="24"/>
          <w:szCs w:val="24"/>
        </w:rPr>
      </w:pPr>
    </w:p>
    <w:p w14:paraId="2F2F67DD" w14:textId="77777777" w:rsidR="001D0E63" w:rsidRPr="00DB11B2" w:rsidRDefault="001D0E63" w:rsidP="001D0E63">
      <w:pPr>
        <w:jc w:val="both"/>
        <w:rPr>
          <w:rFonts w:ascii="Times New Roman" w:hAnsi="Times New Roman" w:cs="Times New Roman"/>
          <w:sz w:val="24"/>
          <w:szCs w:val="24"/>
        </w:rPr>
      </w:pPr>
    </w:p>
    <w:p w14:paraId="48B04E4B" w14:textId="77777777" w:rsidR="001D0E63" w:rsidRPr="00DB11B2" w:rsidRDefault="001D0E63" w:rsidP="001D0E63">
      <w:pPr>
        <w:jc w:val="both"/>
        <w:rPr>
          <w:rFonts w:ascii="Times New Roman" w:hAnsi="Times New Roman" w:cs="Times New Roman"/>
          <w:sz w:val="24"/>
          <w:szCs w:val="24"/>
        </w:rPr>
      </w:pPr>
    </w:p>
    <w:p w14:paraId="2EB87840" w14:textId="77777777" w:rsidR="001D0E63" w:rsidRPr="00DB11B2" w:rsidRDefault="001D0E63" w:rsidP="001D0E63">
      <w:pPr>
        <w:jc w:val="both"/>
        <w:rPr>
          <w:rFonts w:ascii="Times New Roman" w:hAnsi="Times New Roman" w:cs="Times New Roman"/>
          <w:sz w:val="24"/>
          <w:szCs w:val="24"/>
        </w:rPr>
      </w:pPr>
    </w:p>
    <w:p w14:paraId="75EA0364" w14:textId="77777777" w:rsidR="001D0E63" w:rsidRPr="00DB11B2" w:rsidRDefault="001D0E63" w:rsidP="001D0E63">
      <w:pPr>
        <w:jc w:val="both"/>
        <w:rPr>
          <w:rFonts w:ascii="Times New Roman" w:hAnsi="Times New Roman" w:cs="Times New Roman"/>
          <w:sz w:val="24"/>
          <w:szCs w:val="24"/>
        </w:rPr>
      </w:pPr>
    </w:p>
    <w:p w14:paraId="2D9112DC" w14:textId="77777777" w:rsidR="001D0E63" w:rsidRPr="00DB11B2" w:rsidRDefault="001D0E63" w:rsidP="001D0E63">
      <w:pPr>
        <w:jc w:val="center"/>
        <w:rPr>
          <w:rFonts w:ascii="Times New Roman" w:hAnsi="Times New Roman" w:cs="Times New Roman"/>
          <w:color w:val="FF0000"/>
          <w:sz w:val="24"/>
          <w:szCs w:val="24"/>
        </w:rPr>
      </w:pPr>
      <w:r w:rsidRPr="00DB11B2">
        <w:rPr>
          <w:rFonts w:ascii="Times New Roman" w:hAnsi="Times New Roman" w:cs="Times New Roman"/>
          <w:noProof/>
          <w:color w:val="FF0000"/>
          <w:sz w:val="28"/>
          <w:szCs w:val="28"/>
          <w:lang w:eastAsia="hr-HR"/>
        </w:rPr>
        <w:drawing>
          <wp:inline distT="0" distB="0" distL="0" distR="0" wp14:anchorId="7F48A277" wp14:editId="208DBDF9">
            <wp:extent cx="1472024" cy="1616813"/>
            <wp:effectExtent l="0" t="0" r="0" b="2540"/>
            <wp:docPr id="2002620289" name="Slika 2" descr="vatrogas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vatrogasci"/>
                    <pic:cNvPicPr>
                      <a:picLocks noChangeAspect="1" noChangeArrowheads="1"/>
                    </pic:cNvPicPr>
                  </pic:nvPicPr>
                  <pic:blipFill>
                    <a:blip r:embed="rId9" cstate="print"/>
                    <a:srcRect/>
                    <a:stretch>
                      <a:fillRect/>
                    </a:stretch>
                  </pic:blipFill>
                  <pic:spPr bwMode="auto">
                    <a:xfrm>
                      <a:off x="0" y="0"/>
                      <a:ext cx="1475335" cy="1620450"/>
                    </a:xfrm>
                    <a:prstGeom prst="rect">
                      <a:avLst/>
                    </a:prstGeom>
                    <a:noFill/>
                    <a:ln w="9525">
                      <a:noFill/>
                      <a:miter lim="800000"/>
                      <a:headEnd/>
                      <a:tailEnd/>
                    </a:ln>
                  </pic:spPr>
                </pic:pic>
              </a:graphicData>
            </a:graphic>
          </wp:inline>
        </w:drawing>
      </w:r>
    </w:p>
    <w:p w14:paraId="318D3B65" w14:textId="77777777" w:rsidR="001D0E63" w:rsidRPr="00DB11B2" w:rsidRDefault="001D0E63" w:rsidP="001D0E63">
      <w:pPr>
        <w:jc w:val="both"/>
        <w:rPr>
          <w:rFonts w:ascii="Times New Roman" w:hAnsi="Times New Roman" w:cs="Times New Roman"/>
          <w:color w:val="FF0000"/>
          <w:sz w:val="24"/>
          <w:szCs w:val="24"/>
        </w:rPr>
      </w:pPr>
    </w:p>
    <w:p w14:paraId="122C5162" w14:textId="77777777" w:rsidR="001D0E63" w:rsidRPr="00DB11B2" w:rsidRDefault="001D0E63" w:rsidP="001D0E63">
      <w:pPr>
        <w:jc w:val="both"/>
        <w:rPr>
          <w:rFonts w:ascii="Times New Roman" w:hAnsi="Times New Roman" w:cs="Times New Roman"/>
          <w:color w:val="FF0000"/>
          <w:sz w:val="24"/>
          <w:szCs w:val="24"/>
        </w:rPr>
      </w:pPr>
    </w:p>
    <w:p w14:paraId="3A7D0B6F" w14:textId="77777777" w:rsidR="001D0E63" w:rsidRPr="00DB11B2" w:rsidRDefault="001D0E63" w:rsidP="001D0E63">
      <w:pPr>
        <w:jc w:val="both"/>
        <w:rPr>
          <w:rFonts w:ascii="Times New Roman" w:hAnsi="Times New Roman" w:cs="Times New Roman"/>
          <w:color w:val="FF0000"/>
          <w:sz w:val="24"/>
          <w:szCs w:val="24"/>
        </w:rPr>
      </w:pPr>
    </w:p>
    <w:p w14:paraId="6A2C7C82" w14:textId="77777777" w:rsidR="001D0E63" w:rsidRPr="00DB11B2" w:rsidRDefault="001D0E63" w:rsidP="001D0E63">
      <w:pPr>
        <w:jc w:val="both"/>
        <w:rPr>
          <w:rFonts w:ascii="Times New Roman" w:hAnsi="Times New Roman" w:cs="Times New Roman"/>
          <w:color w:val="FF0000"/>
          <w:sz w:val="24"/>
          <w:szCs w:val="24"/>
        </w:rPr>
      </w:pPr>
    </w:p>
    <w:p w14:paraId="47B1899A" w14:textId="77777777" w:rsidR="001D0E63" w:rsidRPr="00DB11B2" w:rsidRDefault="001D0E63" w:rsidP="001D0E63">
      <w:pPr>
        <w:jc w:val="both"/>
        <w:rPr>
          <w:rFonts w:ascii="Times New Roman" w:hAnsi="Times New Roman" w:cs="Times New Roman"/>
          <w:color w:val="FF0000"/>
          <w:sz w:val="24"/>
          <w:szCs w:val="24"/>
        </w:rPr>
      </w:pPr>
    </w:p>
    <w:p w14:paraId="00F8B4E3" w14:textId="77777777" w:rsidR="001D0E63" w:rsidRPr="00DB11B2" w:rsidRDefault="001D0E63" w:rsidP="001D0E63">
      <w:pPr>
        <w:jc w:val="both"/>
        <w:rPr>
          <w:rFonts w:ascii="Times New Roman" w:hAnsi="Times New Roman" w:cs="Times New Roman"/>
          <w:color w:val="FF0000"/>
          <w:sz w:val="24"/>
          <w:szCs w:val="24"/>
        </w:rPr>
      </w:pPr>
    </w:p>
    <w:p w14:paraId="60401712" w14:textId="77777777" w:rsidR="001D0E63" w:rsidRPr="00DB11B2" w:rsidRDefault="001D0E63" w:rsidP="001D0E63">
      <w:pPr>
        <w:jc w:val="both"/>
        <w:rPr>
          <w:rFonts w:ascii="Times New Roman" w:hAnsi="Times New Roman" w:cs="Times New Roman"/>
          <w:color w:val="FF0000"/>
          <w:sz w:val="24"/>
          <w:szCs w:val="24"/>
        </w:rPr>
      </w:pPr>
      <w:r w:rsidRPr="00DB11B2">
        <w:rPr>
          <w:rFonts w:ascii="Times New Roman" w:hAnsi="Times New Roman" w:cs="Times New Roman"/>
          <w:color w:val="FF0000"/>
          <w:sz w:val="24"/>
          <w:szCs w:val="24"/>
        </w:rPr>
        <w:tab/>
      </w:r>
      <w:r w:rsidRPr="00DB11B2">
        <w:rPr>
          <w:rFonts w:ascii="Times New Roman" w:hAnsi="Times New Roman" w:cs="Times New Roman"/>
          <w:color w:val="FF0000"/>
          <w:sz w:val="24"/>
          <w:szCs w:val="24"/>
        </w:rPr>
        <w:tab/>
      </w:r>
      <w:r w:rsidRPr="00DB11B2">
        <w:rPr>
          <w:rFonts w:ascii="Times New Roman" w:hAnsi="Times New Roman" w:cs="Times New Roman"/>
          <w:color w:val="FF0000"/>
          <w:sz w:val="24"/>
          <w:szCs w:val="24"/>
        </w:rPr>
        <w:tab/>
      </w:r>
      <w:r w:rsidRPr="00DB11B2">
        <w:rPr>
          <w:rFonts w:ascii="Times New Roman" w:hAnsi="Times New Roman" w:cs="Times New Roman"/>
          <w:color w:val="FF0000"/>
          <w:sz w:val="24"/>
          <w:szCs w:val="24"/>
        </w:rPr>
        <w:tab/>
      </w:r>
    </w:p>
    <w:p w14:paraId="15C1E6A2" w14:textId="77777777" w:rsidR="001D0E63" w:rsidRPr="00DB11B2" w:rsidRDefault="001D0E63" w:rsidP="001D0E63">
      <w:pPr>
        <w:rPr>
          <w:rFonts w:ascii="Times New Roman" w:hAnsi="Times New Roman" w:cs="Times New Roman"/>
          <w:sz w:val="24"/>
          <w:szCs w:val="24"/>
        </w:rPr>
      </w:pPr>
      <w:r w:rsidRPr="00DB11B2">
        <w:rPr>
          <w:rFonts w:ascii="Times New Roman" w:hAnsi="Times New Roman" w:cs="Times New Roman"/>
          <w:sz w:val="24"/>
          <w:szCs w:val="24"/>
        </w:rPr>
        <w:t>KLASA: 400-02/25-01/1</w:t>
      </w:r>
    </w:p>
    <w:p w14:paraId="4AB992AB" w14:textId="77777777" w:rsidR="001D0E63" w:rsidRPr="00DB11B2" w:rsidRDefault="001D0E63" w:rsidP="001D0E63">
      <w:pPr>
        <w:rPr>
          <w:rFonts w:ascii="Times New Roman" w:hAnsi="Times New Roman" w:cs="Times New Roman"/>
          <w:sz w:val="24"/>
          <w:szCs w:val="24"/>
        </w:rPr>
      </w:pPr>
      <w:r w:rsidRPr="00DB11B2">
        <w:rPr>
          <w:rFonts w:ascii="Times New Roman" w:hAnsi="Times New Roman" w:cs="Times New Roman"/>
          <w:sz w:val="24"/>
          <w:szCs w:val="24"/>
        </w:rPr>
        <w:t>URBROJ: 2156-9/01-26-1</w:t>
      </w:r>
    </w:p>
    <w:p w14:paraId="4C3C7E57" w14:textId="77777777" w:rsidR="001D0E63" w:rsidRPr="00DB11B2" w:rsidRDefault="001D0E63" w:rsidP="001D0E63">
      <w:pPr>
        <w:spacing w:after="200" w:line="276" w:lineRule="auto"/>
        <w:rPr>
          <w:rFonts w:ascii="Times New Roman" w:hAnsi="Times New Roman" w:cs="Times New Roman"/>
          <w:color w:val="FF0000"/>
        </w:rPr>
      </w:pPr>
      <w:r w:rsidRPr="00DB11B2">
        <w:rPr>
          <w:rFonts w:ascii="Times New Roman" w:hAnsi="Times New Roman" w:cs="Times New Roman"/>
          <w:color w:val="FF0000"/>
        </w:rPr>
        <w:br w:type="page"/>
      </w:r>
    </w:p>
    <w:p w14:paraId="47C7AFBD" w14:textId="77777777" w:rsidR="001D0E63" w:rsidRPr="00111114" w:rsidRDefault="001D0E63" w:rsidP="001D0E63">
      <w:pPr>
        <w:pStyle w:val="ListParagraph"/>
        <w:numPr>
          <w:ilvl w:val="0"/>
          <w:numId w:val="65"/>
        </w:numPr>
        <w:spacing w:after="0" w:line="240" w:lineRule="auto"/>
        <w:ind w:left="426" w:hanging="426"/>
        <w:rPr>
          <w:rFonts w:ascii="Times New Roman" w:hAnsi="Times New Roman" w:cs="Times New Roman"/>
          <w:b/>
          <w:sz w:val="28"/>
          <w:szCs w:val="28"/>
        </w:rPr>
      </w:pPr>
      <w:r w:rsidRPr="00111114">
        <w:rPr>
          <w:rFonts w:ascii="Times New Roman" w:hAnsi="Times New Roman" w:cs="Times New Roman"/>
          <w:b/>
          <w:sz w:val="28"/>
          <w:szCs w:val="28"/>
        </w:rPr>
        <w:lastRenderedPageBreak/>
        <w:t>UVOD</w:t>
      </w:r>
    </w:p>
    <w:p w14:paraId="52ADC139" w14:textId="77777777" w:rsidR="001D0E63" w:rsidRPr="00111114" w:rsidRDefault="001D0E63" w:rsidP="001D0E63">
      <w:pPr>
        <w:pStyle w:val="BodyText3"/>
        <w:spacing w:after="0"/>
        <w:jc w:val="both"/>
        <w:rPr>
          <w:b/>
          <w:sz w:val="24"/>
          <w:szCs w:val="24"/>
        </w:rPr>
      </w:pPr>
    </w:p>
    <w:p w14:paraId="6EDA8032" w14:textId="77777777" w:rsidR="001D0E63" w:rsidRPr="00111114" w:rsidRDefault="001D0E63" w:rsidP="001D0E63">
      <w:pPr>
        <w:adjustRightInd w:val="0"/>
        <w:jc w:val="both"/>
        <w:rPr>
          <w:rFonts w:ascii="Times New Roman" w:hAnsi="Times New Roman" w:cs="Times New Roman"/>
          <w:b/>
          <w:bCs/>
          <w:sz w:val="24"/>
          <w:szCs w:val="24"/>
        </w:rPr>
      </w:pPr>
      <w:r w:rsidRPr="00111114">
        <w:rPr>
          <w:rFonts w:ascii="Times New Roman" w:hAnsi="Times New Roman" w:cs="Times New Roman"/>
          <w:b/>
          <w:bCs/>
          <w:sz w:val="24"/>
          <w:szCs w:val="24"/>
        </w:rPr>
        <w:t>JAVNA VATROGASNA POSTROJBA OPATIJA</w:t>
      </w:r>
    </w:p>
    <w:p w14:paraId="4F74EBDC" w14:textId="77777777" w:rsidR="001D0E63" w:rsidRPr="00111114" w:rsidRDefault="001D0E63" w:rsidP="001D0E63">
      <w:pPr>
        <w:adjustRightInd w:val="0"/>
        <w:jc w:val="both"/>
        <w:rPr>
          <w:rFonts w:ascii="Times New Roman" w:hAnsi="Times New Roman" w:cs="Times New Roman"/>
          <w:sz w:val="24"/>
          <w:szCs w:val="24"/>
        </w:rPr>
      </w:pPr>
      <w:r w:rsidRPr="00111114">
        <w:rPr>
          <w:rFonts w:ascii="Times New Roman" w:hAnsi="Times New Roman" w:cs="Times New Roman"/>
          <w:sz w:val="24"/>
          <w:szCs w:val="24"/>
        </w:rPr>
        <w:t>javna je ustanova, koja u okviru vatrogasne djelatnosti na svom području skrbi o potrebama i interesima građana za organiziranjem i djelovanjem učinkovite vatrogasne službe. Osnivači JVP Opatija su Grad Opatija, te Općine Matulji, Lovran i Mošćenička Draga.</w:t>
      </w:r>
    </w:p>
    <w:p w14:paraId="53892DC3"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Javnom vatrogasnom postrojbom Opatija upravlja Vatrogasno vijeće koje broji tri člana, a zastupa je i predstavlja Zapovjednik vatrogasne postrojbe Igor Ravnić.</w:t>
      </w:r>
    </w:p>
    <w:p w14:paraId="50AD7FAF"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Na dan 31.12.2025.g. ukupno je zaposleno 42 djelatnika od čega je operativnih vatrogasaca 40. Od ukupno 42 zaposlena, 4 su žene, od kojih dvije operativni vatrogasci.</w:t>
      </w:r>
    </w:p>
    <w:p w14:paraId="2B08415B" w14:textId="77777777" w:rsidR="001D0E63" w:rsidRPr="00111114" w:rsidRDefault="001D0E63" w:rsidP="001D0E63">
      <w:pPr>
        <w:pStyle w:val="BodyText3"/>
        <w:spacing w:after="0"/>
        <w:jc w:val="both"/>
        <w:rPr>
          <w:b/>
          <w:sz w:val="24"/>
          <w:szCs w:val="24"/>
        </w:rPr>
      </w:pPr>
    </w:p>
    <w:p w14:paraId="76BFFF4C" w14:textId="77777777" w:rsidR="001D0E63" w:rsidRPr="00111114" w:rsidRDefault="001D0E63" w:rsidP="001D0E63">
      <w:pPr>
        <w:pStyle w:val="BodyText3"/>
        <w:spacing w:after="0"/>
        <w:jc w:val="both"/>
        <w:rPr>
          <w:b/>
          <w:sz w:val="24"/>
          <w:szCs w:val="24"/>
        </w:rPr>
      </w:pPr>
      <w:r w:rsidRPr="00111114">
        <w:rPr>
          <w:b/>
          <w:sz w:val="24"/>
          <w:szCs w:val="24"/>
        </w:rPr>
        <w:t>DJELOKRUG RADA</w:t>
      </w:r>
    </w:p>
    <w:p w14:paraId="3EB1EC23" w14:textId="77777777" w:rsidR="001D0E63" w:rsidRPr="00111114" w:rsidRDefault="001D0E63" w:rsidP="001D0E63">
      <w:pPr>
        <w:pStyle w:val="BodyText3"/>
        <w:spacing w:after="0"/>
        <w:jc w:val="both"/>
        <w:rPr>
          <w:b/>
          <w:sz w:val="24"/>
          <w:szCs w:val="24"/>
        </w:rPr>
      </w:pPr>
      <w:r w:rsidRPr="00111114">
        <w:rPr>
          <w:sz w:val="24"/>
          <w:szCs w:val="24"/>
        </w:rPr>
        <w:t>Vatrogasna djelatnost sudjelovanje je u provedbi preventivnih mjera zaštite od požara i eksplozija, gašenje požara i spaša</w:t>
      </w:r>
      <w:r w:rsidRPr="00111114">
        <w:rPr>
          <w:sz w:val="24"/>
          <w:szCs w:val="24"/>
        </w:rPr>
        <w:softHyphen/>
        <w:t>vanje ljudi i imovine ugroženih požarom i eksplozijom, pružanje tehničke pomoći u nezgodama i opasnim situacijama, educiranje građanstva u provođenju preventive i osposobljavanje za zaštitu od požara, te obavlja</w:t>
      </w:r>
      <w:r w:rsidRPr="00111114">
        <w:rPr>
          <w:sz w:val="24"/>
          <w:szCs w:val="24"/>
        </w:rPr>
        <w:softHyphen/>
        <w:t>nje i drugih poslova u ekološkim i inim nesrećama.</w:t>
      </w:r>
    </w:p>
    <w:p w14:paraId="4ABCD959" w14:textId="77777777" w:rsidR="001D0E63" w:rsidRPr="00111114" w:rsidRDefault="001D0E63" w:rsidP="001D0E63">
      <w:pPr>
        <w:pStyle w:val="BodyText3"/>
        <w:spacing w:after="0"/>
        <w:jc w:val="both"/>
        <w:rPr>
          <w:sz w:val="24"/>
          <w:szCs w:val="24"/>
        </w:rPr>
      </w:pPr>
    </w:p>
    <w:p w14:paraId="49EB14FB" w14:textId="77777777" w:rsidR="001D0E63" w:rsidRPr="00111114" w:rsidRDefault="001D0E63" w:rsidP="001D0E63">
      <w:pPr>
        <w:jc w:val="both"/>
        <w:rPr>
          <w:rFonts w:ascii="Times New Roman" w:hAnsi="Times New Roman" w:cs="Times New Roman"/>
          <w:b/>
          <w:bCs/>
          <w:sz w:val="24"/>
          <w:szCs w:val="24"/>
        </w:rPr>
      </w:pPr>
      <w:r w:rsidRPr="00111114">
        <w:rPr>
          <w:rFonts w:ascii="Times New Roman" w:hAnsi="Times New Roman" w:cs="Times New Roman"/>
          <w:b/>
          <w:bCs/>
          <w:sz w:val="24"/>
          <w:szCs w:val="24"/>
        </w:rPr>
        <w:t>ZAKONSKE I DRUGE PRAVNE OSNOVE</w:t>
      </w:r>
    </w:p>
    <w:p w14:paraId="5A90BF5E" w14:textId="77777777" w:rsidR="001D0E63" w:rsidRPr="00111114" w:rsidRDefault="001D0E63" w:rsidP="001D0E63">
      <w:pPr>
        <w:jc w:val="both"/>
        <w:rPr>
          <w:rFonts w:ascii="Times New Roman" w:hAnsi="Times New Roman" w:cs="Times New Roman"/>
          <w:sz w:val="24"/>
          <w:szCs w:val="24"/>
        </w:rPr>
      </w:pPr>
      <w:bookmarkStart w:id="12" w:name="_Hlk80776613"/>
      <w:r w:rsidRPr="00111114">
        <w:rPr>
          <w:rFonts w:ascii="Times New Roman" w:hAnsi="Times New Roman" w:cs="Times New Roman"/>
          <w:sz w:val="24"/>
          <w:szCs w:val="24"/>
        </w:rPr>
        <w:t>Vatrogasna djelatnost je neprofitna, stručna  i humanitarna</w:t>
      </w:r>
      <w:bookmarkEnd w:id="12"/>
      <w:r w:rsidRPr="00111114">
        <w:rPr>
          <w:rFonts w:ascii="Times New Roman" w:hAnsi="Times New Roman" w:cs="Times New Roman"/>
          <w:sz w:val="24"/>
          <w:szCs w:val="24"/>
        </w:rPr>
        <w:t xml:space="preserve"> djelatnost od interesa za Republiku Hrvatsku. Ključni propisi: Zakon o vatrogastvu (Narodne novine 125/19, 114/22, 155/23), </w:t>
      </w:r>
      <w:r w:rsidRPr="00111114">
        <w:rPr>
          <w:rFonts w:ascii="Times New Roman" w:hAnsi="Times New Roman" w:cs="Times New Roman"/>
          <w:bCs/>
          <w:sz w:val="24"/>
          <w:szCs w:val="24"/>
          <w:lang w:eastAsia="hr-HR"/>
        </w:rPr>
        <w:t>Zakon o ustanovama (</w:t>
      </w:r>
      <w:r w:rsidRPr="00111114">
        <w:rPr>
          <w:rFonts w:ascii="Times New Roman" w:hAnsi="Times New Roman" w:cs="Times New Roman"/>
          <w:sz w:val="24"/>
          <w:szCs w:val="24"/>
        </w:rPr>
        <w:t xml:space="preserve">Narodne novine </w:t>
      </w:r>
      <w:r w:rsidRPr="00111114">
        <w:rPr>
          <w:rFonts w:ascii="Times New Roman" w:hAnsi="Times New Roman" w:cs="Times New Roman"/>
          <w:bCs/>
          <w:sz w:val="24"/>
          <w:szCs w:val="24"/>
          <w:lang w:eastAsia="hr-HR"/>
        </w:rPr>
        <w:t xml:space="preserve">76/93, 29/97, 47/99, 35/08, 127/19, 151/22), Zakon o radu (Narodne novine 93/14, 127/17, 98/19, 151/22, 64/23), Zakon o proračunu (Narodne novine 144/21), </w:t>
      </w:r>
      <w:r w:rsidRPr="00111114">
        <w:rPr>
          <w:rFonts w:ascii="Times New Roman" w:hAnsi="Times New Roman" w:cs="Times New Roman"/>
          <w:sz w:val="24"/>
          <w:szCs w:val="24"/>
        </w:rPr>
        <w:t>Zakon o zaštiti od požara (Narodne novine 92/10, 114/22), Zakon o sustavu Civilne zaštite (Narodne novine 8</w:t>
      </w:r>
      <w:r w:rsidRPr="00111114">
        <w:rPr>
          <w:rFonts w:ascii="Times New Roman" w:hAnsi="Times New Roman" w:cs="Times New Roman"/>
          <w:bCs/>
          <w:sz w:val="24"/>
          <w:szCs w:val="24"/>
          <w:lang w:eastAsia="hr-HR"/>
        </w:rPr>
        <w:t>2/15, 118/18, 31/20, 20/21, 114/22),</w:t>
      </w:r>
      <w:r w:rsidRPr="00111114">
        <w:rPr>
          <w:rFonts w:ascii="Times New Roman" w:hAnsi="Times New Roman" w:cs="Times New Roman"/>
          <w:sz w:val="24"/>
          <w:szCs w:val="24"/>
        </w:rPr>
        <w:t xml:space="preserve"> Procjena ugroženosti od požara i tehnoloških eksplozija jedinica lokalne samouprave Liburnije (Grad Opatija, Općine Lovran, Matulji i Mošćenička Draga), Plan zaštite od požara jedinica lokalne samouprave Liburnije (Grad Opatija, Općine Lovran, Matulji i Mošćenička Draga), Procjena rizika od velikih nesreća na području Grada Opatije, Općina Matulji, Lovran i Mošćenička Draga, Plan djelovanja civilne zaštite Grada Opatije, Općina Matulji, Lovran i Mošćenička Draga, Program aktivnosti u provedbi posebnih mjera zaštite od požara od interesa za Republiku Hrvatsku, Procjena rizika za JVP Opatija.</w:t>
      </w:r>
    </w:p>
    <w:p w14:paraId="7E0A5F59" w14:textId="77777777" w:rsidR="001D0E63" w:rsidRPr="00111114" w:rsidRDefault="001D0E63" w:rsidP="001D0E63">
      <w:pPr>
        <w:jc w:val="both"/>
        <w:rPr>
          <w:rFonts w:ascii="Times New Roman" w:eastAsia="Calibri" w:hAnsi="Times New Roman" w:cs="Times New Roman"/>
        </w:rPr>
      </w:pPr>
      <w:r w:rsidRPr="00111114">
        <w:rPr>
          <w:rFonts w:ascii="Times New Roman" w:hAnsi="Times New Roman" w:cs="Times New Roman"/>
          <w:bCs/>
          <w:sz w:val="24"/>
          <w:szCs w:val="24"/>
          <w:lang w:eastAsia="hr-HR"/>
        </w:rPr>
        <w:t xml:space="preserve">Osim navedenih zakona i pravilnika temeljem kojih </w:t>
      </w:r>
      <w:r w:rsidRPr="00111114">
        <w:rPr>
          <w:rFonts w:ascii="Times New Roman" w:hAnsi="Times New Roman" w:cs="Times New Roman"/>
          <w:sz w:val="24"/>
          <w:szCs w:val="24"/>
          <w:lang w:eastAsia="hr-HR"/>
        </w:rPr>
        <w:t xml:space="preserve">JVP Opatija </w:t>
      </w:r>
      <w:r w:rsidRPr="00111114">
        <w:rPr>
          <w:rFonts w:ascii="Times New Roman" w:hAnsi="Times New Roman" w:cs="Times New Roman"/>
          <w:bCs/>
          <w:sz w:val="24"/>
          <w:szCs w:val="24"/>
          <w:lang w:eastAsia="hr-HR"/>
        </w:rPr>
        <w:t>obavlja redovnu djelatnost u službi protupožarne zaštite, navedeno realizira i putem sljedećih akata:</w:t>
      </w:r>
      <w:r w:rsidRPr="00111114">
        <w:rPr>
          <w:rFonts w:ascii="Times New Roman" w:hAnsi="Times New Roman" w:cs="Times New Roman"/>
          <w:bCs/>
          <w:i/>
          <w:sz w:val="24"/>
          <w:szCs w:val="24"/>
          <w:lang w:eastAsia="hr-HR"/>
        </w:rPr>
        <w:t xml:space="preserve"> </w:t>
      </w:r>
      <w:r w:rsidRPr="00111114">
        <w:rPr>
          <w:rFonts w:ascii="Times New Roman" w:hAnsi="Times New Roman" w:cs="Times New Roman"/>
          <w:sz w:val="24"/>
          <w:szCs w:val="24"/>
          <w:lang w:eastAsia="hr-HR"/>
        </w:rPr>
        <w:t xml:space="preserve">Statut JVP Opatija KLASA: 012-03/20-01/01, UBROJ: 2156/9-2-20-01 od 29.12.2020. godine i njegove izmjene KLASA: 013-03/20-01/01, URBROJ: 2156-9/01-24-1 od 14.05.2024., Pravilnik o radu JVP Opatija, Pravilnik o unutarnjem ustrojstvu i načinu rada vatrogasne postrojbe, Kolektivni ugovor za radnike u Javnoj </w:t>
      </w:r>
      <w:r w:rsidRPr="00111114">
        <w:rPr>
          <w:rFonts w:ascii="Times New Roman" w:eastAsia="Calibri" w:hAnsi="Times New Roman" w:cs="Times New Roman"/>
          <w:sz w:val="24"/>
          <w:szCs w:val="24"/>
        </w:rPr>
        <w:t>vatrogasnoj postrojbi Opatija, KLASA: 152-01/23-01/05 od 31.01.2023. godine, Aneks broj I Kolektivnom ugovoru za radnike u Javnoj vatrogasnoj postrojbi Opatija, KLASA: 152-01/24-01/5, URBROJ: 2170-12-03/1-24-5 od 29.02.2024., Aneks broj II Kolektivnom ugovoru za radnike u Javnoj vatrogasnoj postrojbi Opatija, KLASA: 152-01/24-01/11, URBROJ: 2170-12-03/1-24-1 od 31.12.2024., Aneks broj III Kolektivnom ugovoru za radnike u Javnoj vatrogasnoj postrojbi Opatija KLASA: 152-01/25-01/10, URBROJ: 2170-12-03/1-25-1 od dana 29.09.2025. godine, Godišnjih programa rada i razvoja postrojbe</w:t>
      </w:r>
      <w:r w:rsidRPr="00111114">
        <w:rPr>
          <w:rFonts w:ascii="Times New Roman" w:eastAsia="Calibri" w:hAnsi="Times New Roman" w:cs="Times New Roman"/>
        </w:rPr>
        <w:t>.</w:t>
      </w:r>
    </w:p>
    <w:p w14:paraId="6EF8D03E" w14:textId="77777777" w:rsidR="001D0E63" w:rsidRPr="00111114" w:rsidRDefault="001D0E63" w:rsidP="001D0E63">
      <w:pPr>
        <w:pStyle w:val="ListParagraph"/>
        <w:ind w:left="0"/>
        <w:jc w:val="both"/>
        <w:rPr>
          <w:rFonts w:ascii="Times New Roman" w:eastAsia="Calibri" w:hAnsi="Times New Roman" w:cs="Times New Roman"/>
          <w:sz w:val="24"/>
          <w:szCs w:val="24"/>
        </w:rPr>
      </w:pPr>
    </w:p>
    <w:p w14:paraId="5A59BE8D" w14:textId="77777777" w:rsidR="001D0E63" w:rsidRPr="00111114" w:rsidRDefault="001D0E63" w:rsidP="001D0E63">
      <w:pPr>
        <w:autoSpaceDE w:val="0"/>
        <w:autoSpaceDN w:val="0"/>
        <w:adjustRightInd w:val="0"/>
        <w:jc w:val="both"/>
        <w:rPr>
          <w:rFonts w:ascii="Times New Roman" w:hAnsi="Times New Roman" w:cs="Times New Roman"/>
          <w:sz w:val="24"/>
          <w:szCs w:val="24"/>
        </w:rPr>
      </w:pPr>
      <w:r w:rsidRPr="00111114">
        <w:rPr>
          <w:rFonts w:ascii="Times New Roman" w:hAnsi="Times New Roman" w:cs="Times New Roman"/>
          <w:b/>
          <w:sz w:val="24"/>
          <w:szCs w:val="24"/>
        </w:rPr>
        <w:t xml:space="preserve">CILJEVI PROGRAMA ZA 2025.-2027. GODINU </w:t>
      </w:r>
    </w:p>
    <w:p w14:paraId="3FF013F2" w14:textId="77777777" w:rsidR="001D0E63" w:rsidRPr="00111114" w:rsidRDefault="001D0E63" w:rsidP="001D0E63">
      <w:pPr>
        <w:pStyle w:val="NoSpacing"/>
        <w:jc w:val="both"/>
        <w:rPr>
          <w:rFonts w:ascii="Times New Roman" w:hAnsi="Times New Roman" w:cs="Times New Roman"/>
          <w:sz w:val="24"/>
          <w:szCs w:val="24"/>
        </w:rPr>
      </w:pPr>
      <w:r w:rsidRPr="00111114">
        <w:rPr>
          <w:rFonts w:ascii="Times New Roman" w:hAnsi="Times New Roman" w:cs="Times New Roman"/>
          <w:sz w:val="24"/>
          <w:szCs w:val="24"/>
        </w:rPr>
        <w:t xml:space="preserve">Nabava osobne zaštitne opreme, potrebne vatrogasne armature za gašenje i spašavanje, održavanje skupne i pojedinačne opreme vozila, s naglaskom na dio opreme potrebne za redovita servisiranja, te godišnja ispitivanja sukladno važećim zakonskim propisima. Nabava ili zamjena nedostajuće vatrogasne tehnike prema </w:t>
      </w:r>
      <w:r w:rsidRPr="00111114">
        <w:rPr>
          <w:rFonts w:ascii="Times New Roman" w:hAnsi="Times New Roman" w:cs="Times New Roman"/>
          <w:sz w:val="24"/>
          <w:szCs w:val="24"/>
        </w:rPr>
        <w:lastRenderedPageBreak/>
        <w:t xml:space="preserve">Procjeni ugroženosti i potrebama koje proizlaze iz redovne djelatnosti, te redovito održavanje prostorija postojećeg vatrogasnog doma, također su bitni ciljevi programa za slijedeće trogodišnje razdoblje. </w:t>
      </w:r>
    </w:p>
    <w:p w14:paraId="7839F3E4"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Ciljevi programa jesu daljnje školovanje i usavršavanje djelatnika kroz visoko školstvo, kongrese, seminare, te sportska natjecanja. Planiranje i provođenje nastave i vježbi unutar same postrojbe, odnosno sudjelovanjem na vanjskim vježbama dio su redovne obuke vatrogasaca.</w:t>
      </w:r>
    </w:p>
    <w:p w14:paraId="624E6EE2"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bCs/>
          <w:sz w:val="24"/>
          <w:szCs w:val="24"/>
        </w:rPr>
        <w:t>Financijskih planom podržan je i Program i plan p</w:t>
      </w:r>
      <w:r w:rsidRPr="00111114">
        <w:rPr>
          <w:rFonts w:ascii="Times New Roman" w:hAnsi="Times New Roman" w:cs="Times New Roman"/>
          <w:sz w:val="24"/>
          <w:szCs w:val="24"/>
        </w:rPr>
        <w:t xml:space="preserve">rovođenje vježbi postrojbe zajedno s privrednim i ostalim subjektima (hoteli, kampovi, škole, vrtići, učenički domovi, nautičke marine, domovi za starije osobe), dobrovoljnim vatrogasnim društvima Liburnije, Područnom vatrogasnom zajednicom Liburnija, Javnom vatrogasnom postrojbom Grada Rijeke, Vatrogasnom zajednicom Primorsko-goranske županije, te ostalim operativnim strukturama, kao i strukturama sustava civilne zaštite. U planskom razdoblju ujedno će se vršiti i realizacija aktivnosti iz Programa provedbe posebnih mjera zaštite od požara od interesa za RH kroz ljetnu požarnu sezonu. </w:t>
      </w:r>
    </w:p>
    <w:p w14:paraId="7600B415"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Cilj programa je i nastaviti sa započetim aktivnostima na izgradnji Centra za postupanje u kriznim situacijama Liburnije, koji je kapitalna investicija od značaja ne samo za JVP, već i za daljnji razvoj Grada Opatije, odnosno Općina Matulji, Lovran i Mošćenička Draga. </w:t>
      </w:r>
    </w:p>
    <w:p w14:paraId="14097D9F"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Korisnik programa je Javna vatrogasna postrojba Opatija, čiji su djelatnici građanima Liburnijskog područja na raspolaganju u 24 satnom dežurstvu.</w:t>
      </w:r>
    </w:p>
    <w:p w14:paraId="4B24F721" w14:textId="77777777" w:rsidR="001D0E63" w:rsidRPr="00111114" w:rsidRDefault="001D0E63" w:rsidP="001D0E63">
      <w:pPr>
        <w:jc w:val="both"/>
        <w:rPr>
          <w:rFonts w:ascii="Times New Roman" w:hAnsi="Times New Roman" w:cs="Times New Roman"/>
          <w:sz w:val="24"/>
          <w:szCs w:val="24"/>
        </w:rPr>
      </w:pPr>
    </w:p>
    <w:p w14:paraId="642999EF" w14:textId="77777777" w:rsidR="001D0E63" w:rsidRPr="00111114" w:rsidRDefault="001D0E63" w:rsidP="001D0E63">
      <w:pPr>
        <w:jc w:val="both"/>
        <w:rPr>
          <w:rFonts w:ascii="Times New Roman" w:hAnsi="Times New Roman" w:cs="Times New Roman"/>
          <w:b/>
          <w:bCs/>
          <w:sz w:val="24"/>
          <w:szCs w:val="24"/>
        </w:rPr>
      </w:pPr>
      <w:r w:rsidRPr="00111114">
        <w:rPr>
          <w:rFonts w:ascii="Times New Roman" w:hAnsi="Times New Roman" w:cs="Times New Roman"/>
          <w:b/>
          <w:bCs/>
          <w:sz w:val="24"/>
          <w:szCs w:val="24"/>
        </w:rPr>
        <w:t>OBRAZLOŽENJE PRIJEDLOGA PROGRAMA</w:t>
      </w:r>
    </w:p>
    <w:p w14:paraId="2B0343B6" w14:textId="68B8B810"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bCs/>
          <w:sz w:val="24"/>
          <w:szCs w:val="24"/>
        </w:rPr>
        <w:t xml:space="preserve">Financijski plan proračunskog korisnika Javne vatrogasne postrojbe Opatija pretpostavka je za provođenje osnovne aktivnosti iz djelokruga vatrogastva, koja podrazumijeva </w:t>
      </w:r>
      <w:r w:rsidRPr="00111114">
        <w:rPr>
          <w:rFonts w:ascii="Times New Roman" w:hAnsi="Times New Roman" w:cs="Times New Roman"/>
          <w:sz w:val="24"/>
          <w:szCs w:val="24"/>
        </w:rPr>
        <w:t>sudjelovanje u provedbi preventivnih mjera zaštite od požara i eksplozija, gašenje požara i spaša</w:t>
      </w:r>
      <w:r w:rsidRPr="00111114">
        <w:rPr>
          <w:rFonts w:ascii="Times New Roman" w:hAnsi="Times New Roman" w:cs="Times New Roman"/>
          <w:sz w:val="24"/>
          <w:szCs w:val="24"/>
        </w:rPr>
        <w:softHyphen/>
        <w:t>vanja ljudi i imovine ugroženih požarom i eksplozijom, pružanje tehničke pomoći u nezgodama i opasnim situacijama, te obavlja</w:t>
      </w:r>
      <w:r w:rsidRPr="00111114">
        <w:rPr>
          <w:rFonts w:ascii="Times New Roman" w:hAnsi="Times New Roman" w:cs="Times New Roman"/>
          <w:sz w:val="24"/>
          <w:szCs w:val="24"/>
        </w:rPr>
        <w:softHyphen/>
        <w:t xml:space="preserve">nje i drugih poslova u nesrećama, ekološkim i inim nesrećama. Provođenje programa ogleda se u pružanju pomoći i suradnje  građanima i gradskim ustanovama, pravnim subjektima u preventivnom dijelu zaštite od požara, zaštite i spašavanja, te usklađivanja i podizanja razine sigurnosti u gradskim i ostalim ustanovama. Provodi se </w:t>
      </w:r>
      <w:r w:rsidR="003624FD" w:rsidRPr="00111114">
        <w:rPr>
          <w:rFonts w:ascii="Times New Roman" w:hAnsi="Times New Roman" w:cs="Times New Roman"/>
          <w:sz w:val="24"/>
          <w:szCs w:val="24"/>
        </w:rPr>
        <w:t>redovnim</w:t>
      </w:r>
      <w:r w:rsidRPr="00111114">
        <w:rPr>
          <w:rFonts w:ascii="Times New Roman" w:hAnsi="Times New Roman" w:cs="Times New Roman"/>
          <w:sz w:val="24"/>
          <w:szCs w:val="24"/>
        </w:rPr>
        <w:t xml:space="preserve"> financiranjem prava zaposlenika iz radnog odnosa i materijalnih troškova nabavom potrebnog uredskog materijala, energije, materijala i dijelova za tekuće i investicijsko održavanje, usluga telefona, pošte i prijevoza, komunalnih i zdravstvenih usluga, premija osiguranja, nabave službene i zaštitne obuće i odjeće, preventivne i specijalističke liječničke preglede zaposlenika, kroz usavršavanje specijalnosti iz područja zaštite od požara i zaštite i spašavanja, te ostalih tečajeva, seminara, konferencija i stručnih skupova, kao i provođenjem Plana nastave i vježbi u JVP Opatija.</w:t>
      </w:r>
    </w:p>
    <w:p w14:paraId="37496772"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Programom je obuhvaćena i nabava nove, te zamjena dotrajale potrebne vatrogasne opreme.</w:t>
      </w:r>
    </w:p>
    <w:p w14:paraId="16126173"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Program se provodi i kroz provođenje aktivnosti iz Programa provedbe posebnih mjera zaštite od požara od interesa za Republiku Hrvatsku kroz ljetnu požarnu sezonu.</w:t>
      </w:r>
    </w:p>
    <w:p w14:paraId="2CC61C6A"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Stupanjem na snagu Pravilnika o klasifikaciji radnih mjesta profesionalnih vatrogasaca, mjerilima za njihovo utvrđivanje i koeficijentima složenosti poslova (Narodne novine broj 46/2023), JVP Opatija uskladila je svoje poslovanje s odredbama istog donošenjem Odluke o usklađivanju radnih mjesta prema novom Pravilniku o unutarnjem ustrojstvu i načinu rada u JVP Opatija, koji je u primjeni od 01. studenog 2023. godine.</w:t>
      </w:r>
    </w:p>
    <w:p w14:paraId="473CDA56" w14:textId="77777777" w:rsidR="001D0E63" w:rsidRPr="00111114" w:rsidRDefault="001D0E63" w:rsidP="001D0E63">
      <w:pPr>
        <w:jc w:val="both"/>
        <w:rPr>
          <w:rFonts w:ascii="Times New Roman" w:hAnsi="Times New Roman" w:cs="Times New Roman"/>
          <w:bCs/>
          <w:sz w:val="24"/>
          <w:szCs w:val="24"/>
          <w:lang w:eastAsia="hr-HR"/>
        </w:rPr>
      </w:pPr>
      <w:r w:rsidRPr="00111114">
        <w:rPr>
          <w:rFonts w:ascii="Times New Roman" w:hAnsi="Times New Roman" w:cs="Times New Roman"/>
          <w:sz w:val="24"/>
          <w:szCs w:val="24"/>
        </w:rPr>
        <w:t xml:space="preserve">Novi Pravilnik </w:t>
      </w:r>
      <w:r w:rsidRPr="00111114">
        <w:rPr>
          <w:rFonts w:ascii="Times New Roman" w:hAnsi="Times New Roman" w:cs="Times New Roman"/>
          <w:bCs/>
          <w:sz w:val="24"/>
          <w:szCs w:val="24"/>
          <w:lang w:eastAsia="hr-HR"/>
        </w:rPr>
        <w:t>o klasifikaciji postrojbi i koeficijentima složenosti poslova te radnih mjesta i mjerila za utvrđivanje radnih mjesta vatrogasaca, u primjeni od 19. srpnja 2024. godine (Narodne novine broj 85/2024) ponovno je stavio pred vatrogasnu postrojbu potrebu za izmjenama i dopunama Pravilnika o unutarnjem ustrojstvu i načina rada u Javnoj vatrogasnoj postrojbi Opatija koje se nalaze u izradi.</w:t>
      </w:r>
    </w:p>
    <w:p w14:paraId="0490E831" w14:textId="77777777" w:rsidR="001D0E63" w:rsidRPr="00111114" w:rsidRDefault="001D0E63" w:rsidP="001D0E63">
      <w:pPr>
        <w:jc w:val="both"/>
        <w:rPr>
          <w:rFonts w:ascii="Times New Roman" w:hAnsi="Times New Roman" w:cs="Times New Roman"/>
          <w:bCs/>
          <w:sz w:val="24"/>
          <w:szCs w:val="24"/>
          <w:lang w:eastAsia="hr-HR"/>
        </w:rPr>
      </w:pPr>
      <w:r w:rsidRPr="00111114">
        <w:rPr>
          <w:rFonts w:ascii="Times New Roman" w:hAnsi="Times New Roman" w:cs="Times New Roman"/>
          <w:bCs/>
          <w:sz w:val="24"/>
          <w:szCs w:val="24"/>
          <w:lang w:eastAsia="hr-HR"/>
        </w:rPr>
        <w:lastRenderedPageBreak/>
        <w:t>Novi Pravilnik o klasifikaciji postrojbi, kao i Uredba o visini dodatka na osnovni koeficijent za radna mjesta profesionalnih vatrogasaca (Narodne novine broj 92/2024), u primjeni od 09. kolovoza 2024. godine osnova su za planiranje i kalkulaciju plaće zaposlenih sadržanih u ovom financijskog planu za 2025. godinu, odnosno u projekcijama za 2026. i 2027. godinu.</w:t>
      </w:r>
    </w:p>
    <w:p w14:paraId="46285633" w14:textId="77777777" w:rsidR="001D0E63" w:rsidRPr="00111114" w:rsidRDefault="001D0E63" w:rsidP="001D0E63">
      <w:pPr>
        <w:jc w:val="both"/>
        <w:rPr>
          <w:rFonts w:ascii="Times New Roman" w:hAnsi="Times New Roman" w:cs="Times New Roman"/>
          <w:bCs/>
          <w:sz w:val="24"/>
          <w:szCs w:val="24"/>
          <w:lang w:eastAsia="hr-HR"/>
        </w:rPr>
      </w:pPr>
      <w:r w:rsidRPr="00111114">
        <w:rPr>
          <w:rFonts w:ascii="Times New Roman" w:hAnsi="Times New Roman" w:cs="Times New Roman"/>
          <w:bCs/>
          <w:sz w:val="24"/>
          <w:szCs w:val="24"/>
          <w:lang w:eastAsia="hr-HR"/>
        </w:rPr>
        <w:t>Vladinom se Uredbom uređuje visina dodataka na koeficijent složenosti poslova radnog mjesta profesionalnog vatrogasca, te visina dodataka za rad na poslovima s posebnim uvjetima rada (dodaci za osobno vatrogasno zvanje, za povećanu opasnost za život i zdravlje i odgovornost u sustavu hijerarhije rukovođenja)</w:t>
      </w:r>
    </w:p>
    <w:p w14:paraId="147FB76D"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Temeljem važećeg Pravilnika o uvjetima za stjecanje vatrogasnih zvanja, oznake vatrogasnih zvanja, funkcionalne oznake radnog mjesta, promaknuća i napredovanje kroz vatrogasna zvanja, uvjeti i način prevođenja stečenih vatrogasnih zvanja u nova vatrogasna zvanja (»Narodne novine«  89/24) JVP Opatija donijela je, uz suglasnost Sindikata i Vatrogasnog vijeća JVP Opatija, Naputak o postupku i kriterijima godišnjeg ocjenjivanja radnika u Javnoj vatrogasnoj postrojbi Opatija.</w:t>
      </w:r>
    </w:p>
    <w:p w14:paraId="02AC7C5C"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Za investiciju izgradnje Centra za postupanje u kriznim situacijama Liburnije planirano je djelomično financiranje iz kredita (15%), a ostatak iz EU pomoći. Početak otplate kredita planiran je nakon završetka izgradnje planirane investicije, s napomenom da se radi o projekciji na postojećim spoznajama, koje pretpostavljaju moguće izmjene u prihvaćanju konačnih modela financiranja. Budući se financijski plan donosi za trogodišnje razdoblje, ovaj planirani kapitalni projekt planiran je u skladu s očekivanim početkom i trajanjem radova kroz više proračunskih godina. Kako je bilo izvjesno da se u 2025. godini neće realizirati financiranje početka gradnje projekta iz EU fondova, to je II. Izmjenama financijskog plana za 2025. godinu izuzet iz planskih veličina.</w:t>
      </w:r>
    </w:p>
    <w:p w14:paraId="2E2B8BE5" w14:textId="77777777" w:rsidR="001D0E63" w:rsidRPr="00111114" w:rsidRDefault="001D0E63" w:rsidP="001D0E63">
      <w:pPr>
        <w:jc w:val="both"/>
        <w:rPr>
          <w:rFonts w:ascii="Times New Roman" w:hAnsi="Times New Roman" w:cs="Times New Roman"/>
          <w:bCs/>
          <w:sz w:val="24"/>
          <w:szCs w:val="24"/>
        </w:rPr>
      </w:pPr>
    </w:p>
    <w:p w14:paraId="16AF7A18" w14:textId="77777777" w:rsidR="001D0E63" w:rsidRPr="00111114" w:rsidRDefault="001D0E63" w:rsidP="001D0E63">
      <w:pPr>
        <w:pStyle w:val="ListParagraph"/>
        <w:numPr>
          <w:ilvl w:val="0"/>
          <w:numId w:val="65"/>
        </w:numPr>
        <w:spacing w:after="0" w:line="240" w:lineRule="auto"/>
        <w:ind w:hanging="720"/>
        <w:jc w:val="both"/>
        <w:rPr>
          <w:rFonts w:ascii="Times New Roman" w:hAnsi="Times New Roman" w:cs="Times New Roman"/>
          <w:b/>
          <w:sz w:val="28"/>
          <w:szCs w:val="28"/>
        </w:rPr>
      </w:pPr>
      <w:r w:rsidRPr="00111114">
        <w:rPr>
          <w:rFonts w:ascii="Times New Roman" w:hAnsi="Times New Roman" w:cs="Times New Roman"/>
          <w:b/>
          <w:sz w:val="28"/>
          <w:szCs w:val="28"/>
        </w:rPr>
        <w:t xml:space="preserve">GODIŠNJI IZVJEŠTAJ O IZVRŠENJU FINANCIJSKOG PLANA JAVNE VATROGASNE POSTROJBE OPATIJA ZA RAZDOBLJE I-XII 2025. GODINE </w:t>
      </w:r>
    </w:p>
    <w:p w14:paraId="1773AA9B" w14:textId="77777777" w:rsidR="003624FD" w:rsidRDefault="003624FD" w:rsidP="001D0E63">
      <w:pPr>
        <w:jc w:val="both"/>
        <w:rPr>
          <w:rFonts w:ascii="Times New Roman" w:hAnsi="Times New Roman" w:cs="Times New Roman"/>
          <w:bCs/>
          <w:sz w:val="24"/>
          <w:szCs w:val="24"/>
        </w:rPr>
      </w:pPr>
    </w:p>
    <w:p w14:paraId="3D463FAA" w14:textId="117A2F42" w:rsidR="001D0E63" w:rsidRPr="00111114" w:rsidRDefault="001D0E63" w:rsidP="001D0E63">
      <w:pPr>
        <w:jc w:val="both"/>
        <w:rPr>
          <w:rFonts w:ascii="Times New Roman" w:hAnsi="Times New Roman" w:cs="Times New Roman"/>
          <w:bCs/>
          <w:sz w:val="24"/>
          <w:szCs w:val="24"/>
        </w:rPr>
      </w:pPr>
      <w:r w:rsidRPr="00111114">
        <w:rPr>
          <w:rFonts w:ascii="Times New Roman" w:hAnsi="Times New Roman" w:cs="Times New Roman"/>
          <w:bCs/>
          <w:sz w:val="24"/>
          <w:szCs w:val="24"/>
        </w:rPr>
        <w:t>Javna vatrogasna postrojba Opatija kao proračunski korisnik jedinica lokalne i područne (regionalne) samouprave obvezna je izrađivati financijske planove u skladu s odredbama Zakona o proračunu i pridržavati se Uputa koje dostavlja nadležna JLS – Grad Opatija.</w:t>
      </w:r>
    </w:p>
    <w:p w14:paraId="4B053C71"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Financijski plan Javne vatrogasne postrojbe Opatija za 2025. godinu i projekcije za 2026. i 2027. godinu usvojeni su na sjednici Gradskog vijeća Grada Opatije održanoj dana 03. prosinca 2024. godine, na sjednici Općinskog vijeća Općine Mošćenička Draga dana 09. prosinca 2024. godine, Općinskog vijeća Općine Matulji dana 12. prosinca 2024. godine i Općinskog vijeća Općine Lovran dana 19. prosinca 2024. godine,  odnosno na 44. sjednici Vatrogasnog vijeća Javne vatrogasne postrojbe Opatija održanoj dana 30. prosinca 2024. godine.  </w:t>
      </w:r>
    </w:p>
    <w:p w14:paraId="22EC932B"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Na 2. sjednici Gradskog vijeća Grada Opatije održanoj dana 29.07.2025. godine usvojene su I. Izmjene financijskog plana JVP Opatija za 2025. godinu, a osnovom Prijedloga I. Izmjena financijskog plana JVP Opatija za 2025. godinu na 47. sjednici Vatrogasnog vijeća održanoj dana 26. svibnja 2025. godine. </w:t>
      </w:r>
    </w:p>
    <w:p w14:paraId="68D6A379"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Na 4.</w:t>
      </w:r>
      <w:r w:rsidRPr="00111114">
        <w:rPr>
          <w:rFonts w:ascii="Times New Roman" w:hAnsi="Times New Roman" w:cs="Times New Roman"/>
          <w:color w:val="EE0000"/>
          <w:sz w:val="24"/>
          <w:szCs w:val="24"/>
        </w:rPr>
        <w:t xml:space="preserve"> </w:t>
      </w:r>
      <w:r w:rsidRPr="00111114">
        <w:rPr>
          <w:rFonts w:ascii="Times New Roman" w:hAnsi="Times New Roman" w:cs="Times New Roman"/>
          <w:sz w:val="24"/>
          <w:szCs w:val="24"/>
        </w:rPr>
        <w:t xml:space="preserve">sjednici Gradskog vijeća Grada Opatije održanoj dana 27.11.2025. godine usvojene su II. Izmjene financijskog plana JVP Opatija za 2025. godinu, a osnovom Prijedloga II. Izmjena financijskog plana JVP Opatija za 2025. godinu, usvojenih na 50. sjednici Vatrogasnog vijeća održanoj dana </w:t>
      </w:r>
      <w:r w:rsidRPr="00111114">
        <w:rPr>
          <w:rFonts w:ascii="Times New Roman" w:hAnsi="Times New Roman" w:cs="Times New Roman"/>
          <w:color w:val="000000"/>
          <w:sz w:val="24"/>
          <w:szCs w:val="24"/>
        </w:rPr>
        <w:t>03. listopada 2025. godine</w:t>
      </w:r>
      <w:r w:rsidRPr="00111114">
        <w:rPr>
          <w:rFonts w:ascii="Times New Roman" w:hAnsi="Times New Roman" w:cs="Times New Roman"/>
          <w:sz w:val="24"/>
          <w:szCs w:val="24"/>
        </w:rPr>
        <w:t xml:space="preserve">. </w:t>
      </w:r>
    </w:p>
    <w:p w14:paraId="0D4A4468"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Važeći financijski plan Javne vatrogasne postrojbe Opatija za 2025. godinu, odnosno njegove II. Izmjene iznose 2.211.913 eura (osnovni financijski plan iznosio je 2.964.414 eura, I. Izmjene financijskog plana iznosile su 2.995.507 eura).</w:t>
      </w:r>
    </w:p>
    <w:p w14:paraId="752F0F63" w14:textId="77777777" w:rsidR="001D0E63" w:rsidRPr="00111114" w:rsidRDefault="001D0E63" w:rsidP="001D0E63">
      <w:pPr>
        <w:jc w:val="both"/>
        <w:rPr>
          <w:rFonts w:ascii="Times New Roman" w:hAnsi="Times New Roman" w:cs="Times New Roman"/>
          <w:sz w:val="24"/>
          <w:szCs w:val="24"/>
        </w:rPr>
      </w:pPr>
    </w:p>
    <w:p w14:paraId="296E3F5A"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lastRenderedPageBreak/>
        <w:t>Sadržaj godišnjeg izvještaja  o izvršenju financijskog plana proračunskih korisnika propisan je člancima 81. do 85. Zakona o proračunu. Navedenim člancima utvrđeno je da godišnji izvještaj o izvršenju financijskog plana sadrži Opći i posebni dio, obrazloženje i posebne izvještaje. Planirani prihodi i primici, rashodi i izdaci u godišnjem izvještaju o izvršenju financijskog plana iskazuju se na razini skupine ekonomske klasifikacije, dok se ostvareni prihodi i primici, rashodi i izdaci iskazuju  na razini odjeljka ekonomske klasifikacije.</w:t>
      </w:r>
    </w:p>
    <w:p w14:paraId="0581393D" w14:textId="7195D9BB"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Sukladno odredbama čl.81.st.3. Zakona o proračunu, Pravilnikom o polugodišnjem i godišnjem izvještaju o izvršenju proračuna i financijskog plana (NN 85/2023 od 24.07.2023.) propisan je izgled i sadržaj polugodišnjeg i godišnjeg izvještaja o izvršenju financijskog plana, obveznici primjene, način i rokovi podnošenja, donošenja i objave polugodišnjeg i godišnjeg izvještaja o izvršenju proračuna i financijskog plana.</w:t>
      </w:r>
    </w:p>
    <w:p w14:paraId="50170912" w14:textId="77777777" w:rsidR="001D0E63" w:rsidRPr="00111114" w:rsidRDefault="001D0E63" w:rsidP="001D0E63">
      <w:pPr>
        <w:jc w:val="both"/>
        <w:rPr>
          <w:rFonts w:ascii="Times New Roman" w:hAnsi="Times New Roman" w:cs="Times New Roman"/>
          <w:bCs/>
          <w:sz w:val="24"/>
          <w:szCs w:val="24"/>
        </w:rPr>
      </w:pPr>
      <w:bookmarkStart w:id="13" w:name="_Hlk169267836"/>
      <w:r w:rsidRPr="00111114">
        <w:rPr>
          <w:rFonts w:ascii="Times New Roman" w:hAnsi="Times New Roman" w:cs="Times New Roman"/>
          <w:sz w:val="24"/>
          <w:szCs w:val="24"/>
        </w:rPr>
        <w:t>Slijedom navedenog  Godišnji izvještaj o izvršenju financijskog plana Javne vatrogasne postrojbe Opatija sastoji se od:</w:t>
      </w:r>
    </w:p>
    <w:p w14:paraId="580AF601" w14:textId="77777777" w:rsidR="001D0E63" w:rsidRPr="00111114" w:rsidRDefault="001D0E63" w:rsidP="001D0E63">
      <w:pPr>
        <w:numPr>
          <w:ilvl w:val="0"/>
          <w:numId w:val="64"/>
        </w:numPr>
        <w:spacing w:after="0" w:line="240" w:lineRule="auto"/>
        <w:ind w:left="567" w:hanging="567"/>
        <w:jc w:val="both"/>
        <w:rPr>
          <w:rFonts w:ascii="Times New Roman" w:hAnsi="Times New Roman" w:cs="Times New Roman"/>
          <w:sz w:val="24"/>
          <w:szCs w:val="24"/>
        </w:rPr>
      </w:pPr>
      <w:r w:rsidRPr="00111114">
        <w:rPr>
          <w:rFonts w:ascii="Times New Roman" w:hAnsi="Times New Roman" w:cs="Times New Roman"/>
          <w:b/>
          <w:sz w:val="24"/>
          <w:szCs w:val="24"/>
        </w:rPr>
        <w:t xml:space="preserve">Općeg dijela godišnjeg izvještaja o izvršenju financijskog plana </w:t>
      </w:r>
      <w:r w:rsidRPr="00111114">
        <w:rPr>
          <w:rFonts w:ascii="Times New Roman" w:hAnsi="Times New Roman" w:cs="Times New Roman"/>
          <w:bCs/>
          <w:sz w:val="24"/>
          <w:szCs w:val="24"/>
        </w:rPr>
        <w:t>koji</w:t>
      </w:r>
      <w:r w:rsidRPr="00111114">
        <w:rPr>
          <w:rFonts w:ascii="Times New Roman" w:hAnsi="Times New Roman" w:cs="Times New Roman"/>
          <w:sz w:val="24"/>
          <w:szCs w:val="24"/>
        </w:rPr>
        <w:t xml:space="preserve"> čini:</w:t>
      </w:r>
    </w:p>
    <w:p w14:paraId="378C78F4" w14:textId="77777777" w:rsidR="001D0E63" w:rsidRPr="00111114" w:rsidRDefault="001D0E63" w:rsidP="001D0E63">
      <w:pPr>
        <w:spacing w:before="120"/>
        <w:ind w:left="284"/>
        <w:jc w:val="both"/>
        <w:rPr>
          <w:rFonts w:ascii="Times New Roman" w:hAnsi="Times New Roman" w:cs="Times New Roman"/>
          <w:sz w:val="24"/>
          <w:szCs w:val="24"/>
        </w:rPr>
      </w:pPr>
      <w:r w:rsidRPr="00111114">
        <w:rPr>
          <w:rFonts w:ascii="Times New Roman" w:hAnsi="Times New Roman" w:cs="Times New Roman"/>
          <w:b/>
          <w:bCs/>
          <w:sz w:val="24"/>
          <w:szCs w:val="24"/>
        </w:rPr>
        <w:t xml:space="preserve">1.1. </w:t>
      </w:r>
      <w:r w:rsidRPr="00111114">
        <w:rPr>
          <w:rFonts w:ascii="Times New Roman" w:hAnsi="Times New Roman" w:cs="Times New Roman"/>
          <w:b/>
          <w:bCs/>
          <w:sz w:val="24"/>
          <w:szCs w:val="24"/>
          <w:u w:val="single"/>
        </w:rPr>
        <w:t>Sažetak Računa prihoda i rashoda i računa financiranja</w:t>
      </w:r>
      <w:r w:rsidRPr="00111114">
        <w:rPr>
          <w:rFonts w:ascii="Times New Roman" w:hAnsi="Times New Roman" w:cs="Times New Roman"/>
          <w:sz w:val="24"/>
          <w:szCs w:val="24"/>
        </w:rPr>
        <w:t xml:space="preserve"> koji sadrži:</w:t>
      </w:r>
    </w:p>
    <w:p w14:paraId="2308F465" w14:textId="77777777" w:rsidR="001D0E63" w:rsidRPr="00111114" w:rsidRDefault="001D0E63" w:rsidP="001D0E63">
      <w:pPr>
        <w:spacing w:before="120"/>
        <w:ind w:left="284"/>
        <w:jc w:val="both"/>
        <w:rPr>
          <w:rFonts w:ascii="Times New Roman" w:hAnsi="Times New Roman" w:cs="Times New Roman"/>
          <w:sz w:val="24"/>
          <w:szCs w:val="24"/>
        </w:rPr>
      </w:pPr>
      <w:r w:rsidRPr="00111114">
        <w:rPr>
          <w:rFonts w:ascii="Times New Roman" w:hAnsi="Times New Roman" w:cs="Times New Roman"/>
          <w:b/>
          <w:bCs/>
          <w:sz w:val="24"/>
          <w:szCs w:val="24"/>
        </w:rPr>
        <w:t xml:space="preserve">- </w:t>
      </w:r>
      <w:r w:rsidRPr="00111114">
        <w:rPr>
          <w:rFonts w:ascii="Times New Roman" w:hAnsi="Times New Roman" w:cs="Times New Roman"/>
          <w:sz w:val="24"/>
          <w:szCs w:val="24"/>
        </w:rPr>
        <w:t>prikaz ukupno ostvarenih prihoda i primitaka te izvršenih rashoda i izdataka na razini razreda ekonomske klasifikacije, te razliku ukupno ostvarenih prihoda i rashoda te primitaka i izdataka.</w:t>
      </w:r>
    </w:p>
    <w:p w14:paraId="299492AC" w14:textId="77777777" w:rsidR="001D0E63" w:rsidRPr="00111114" w:rsidRDefault="001D0E63" w:rsidP="001D0E63">
      <w:pPr>
        <w:spacing w:before="120"/>
        <w:ind w:left="284"/>
        <w:jc w:val="both"/>
        <w:rPr>
          <w:rFonts w:ascii="Times New Roman" w:hAnsi="Times New Roman" w:cs="Times New Roman"/>
          <w:sz w:val="24"/>
          <w:szCs w:val="24"/>
        </w:rPr>
      </w:pPr>
      <w:r w:rsidRPr="00111114">
        <w:rPr>
          <w:rFonts w:ascii="Times New Roman" w:hAnsi="Times New Roman" w:cs="Times New Roman"/>
          <w:b/>
          <w:bCs/>
          <w:sz w:val="24"/>
          <w:szCs w:val="24"/>
        </w:rPr>
        <w:t xml:space="preserve">- </w:t>
      </w:r>
      <w:r w:rsidRPr="00111114">
        <w:rPr>
          <w:rFonts w:ascii="Times New Roman" w:hAnsi="Times New Roman" w:cs="Times New Roman"/>
          <w:sz w:val="24"/>
          <w:szCs w:val="24"/>
        </w:rPr>
        <w:t>podatke o prijenosu sredstava  iz prethodne godine i prijenosu sredstava u slijedeću godinu odnosno podatke o prenesenom višku ili manjku iz prethodne i u slijedeću godinu.</w:t>
      </w:r>
    </w:p>
    <w:p w14:paraId="43CB8B01" w14:textId="77777777" w:rsidR="001D0E63" w:rsidRPr="00111114" w:rsidRDefault="001D0E63" w:rsidP="001D0E63">
      <w:pPr>
        <w:spacing w:before="120"/>
        <w:ind w:left="284"/>
        <w:jc w:val="both"/>
        <w:rPr>
          <w:rFonts w:ascii="Times New Roman" w:hAnsi="Times New Roman" w:cs="Times New Roman"/>
          <w:sz w:val="24"/>
          <w:szCs w:val="24"/>
        </w:rPr>
      </w:pPr>
      <w:r w:rsidRPr="00111114">
        <w:rPr>
          <w:rFonts w:ascii="Times New Roman" w:hAnsi="Times New Roman" w:cs="Times New Roman"/>
          <w:b/>
          <w:bCs/>
          <w:sz w:val="24"/>
          <w:szCs w:val="24"/>
        </w:rPr>
        <w:t xml:space="preserve">1.2. </w:t>
      </w:r>
      <w:r w:rsidRPr="00111114">
        <w:rPr>
          <w:rFonts w:ascii="Times New Roman" w:hAnsi="Times New Roman" w:cs="Times New Roman"/>
          <w:b/>
          <w:bCs/>
          <w:sz w:val="24"/>
          <w:szCs w:val="24"/>
          <w:u w:val="single"/>
        </w:rPr>
        <w:t xml:space="preserve">Račun prihoda i rashoda </w:t>
      </w:r>
      <w:r w:rsidRPr="00111114">
        <w:rPr>
          <w:rFonts w:ascii="Times New Roman" w:hAnsi="Times New Roman" w:cs="Times New Roman"/>
          <w:sz w:val="24"/>
          <w:szCs w:val="24"/>
        </w:rPr>
        <w:t>koji sadrži:</w:t>
      </w:r>
    </w:p>
    <w:p w14:paraId="72A079E1" w14:textId="77777777" w:rsidR="001D0E63" w:rsidRPr="00111114" w:rsidRDefault="001D0E63" w:rsidP="001D0E63">
      <w:pPr>
        <w:ind w:left="284"/>
        <w:jc w:val="both"/>
        <w:rPr>
          <w:rFonts w:ascii="Times New Roman" w:hAnsi="Times New Roman" w:cs="Times New Roman"/>
          <w:sz w:val="24"/>
          <w:szCs w:val="24"/>
        </w:rPr>
      </w:pPr>
      <w:r w:rsidRPr="00111114">
        <w:rPr>
          <w:rFonts w:ascii="Times New Roman" w:hAnsi="Times New Roman" w:cs="Times New Roman"/>
          <w:sz w:val="24"/>
          <w:szCs w:val="24"/>
        </w:rPr>
        <w:t xml:space="preserve">- Izvještaj o prihodima i rashodima prema ekonomskoj klasifikaciji </w:t>
      </w:r>
    </w:p>
    <w:p w14:paraId="1170A8BF" w14:textId="77777777" w:rsidR="001D0E63" w:rsidRPr="00111114" w:rsidRDefault="001D0E63" w:rsidP="001D0E63">
      <w:pPr>
        <w:ind w:left="284"/>
        <w:jc w:val="both"/>
        <w:rPr>
          <w:rFonts w:ascii="Times New Roman" w:hAnsi="Times New Roman" w:cs="Times New Roman"/>
          <w:sz w:val="24"/>
          <w:szCs w:val="24"/>
        </w:rPr>
      </w:pPr>
      <w:r w:rsidRPr="00111114">
        <w:rPr>
          <w:rFonts w:ascii="Times New Roman" w:hAnsi="Times New Roman" w:cs="Times New Roman"/>
          <w:sz w:val="24"/>
          <w:szCs w:val="24"/>
        </w:rPr>
        <w:t>- Izvještaj o prihodima i rashodima prema izvorima financiranja,</w:t>
      </w:r>
    </w:p>
    <w:p w14:paraId="2A06728B" w14:textId="77777777" w:rsidR="001D0E63" w:rsidRPr="00111114" w:rsidRDefault="001D0E63" w:rsidP="001D0E63">
      <w:pPr>
        <w:ind w:left="284"/>
        <w:jc w:val="both"/>
        <w:rPr>
          <w:rFonts w:ascii="Times New Roman" w:hAnsi="Times New Roman" w:cs="Times New Roman"/>
          <w:sz w:val="24"/>
          <w:szCs w:val="24"/>
        </w:rPr>
      </w:pPr>
      <w:r w:rsidRPr="00111114">
        <w:rPr>
          <w:rFonts w:ascii="Times New Roman" w:hAnsi="Times New Roman" w:cs="Times New Roman"/>
          <w:sz w:val="24"/>
          <w:szCs w:val="24"/>
        </w:rPr>
        <w:t>- Izvještaj o rashodima  prema funkcijskoj klasifikaciji.</w:t>
      </w:r>
    </w:p>
    <w:p w14:paraId="5464F917" w14:textId="77777777" w:rsidR="001D0E63" w:rsidRPr="00111114" w:rsidRDefault="001D0E63" w:rsidP="001D0E63">
      <w:pPr>
        <w:spacing w:before="120"/>
        <w:ind w:left="284"/>
        <w:jc w:val="both"/>
        <w:rPr>
          <w:rFonts w:ascii="Times New Roman" w:hAnsi="Times New Roman" w:cs="Times New Roman"/>
          <w:sz w:val="24"/>
          <w:szCs w:val="24"/>
          <w:u w:val="single"/>
        </w:rPr>
      </w:pPr>
      <w:r w:rsidRPr="00111114">
        <w:rPr>
          <w:rFonts w:ascii="Times New Roman" w:hAnsi="Times New Roman" w:cs="Times New Roman"/>
          <w:b/>
          <w:bCs/>
          <w:sz w:val="24"/>
          <w:szCs w:val="24"/>
          <w:u w:val="single"/>
        </w:rPr>
        <w:t>1.3. Račun financiranja</w:t>
      </w:r>
      <w:r w:rsidRPr="00111114">
        <w:rPr>
          <w:rFonts w:ascii="Times New Roman" w:hAnsi="Times New Roman" w:cs="Times New Roman"/>
          <w:sz w:val="24"/>
          <w:szCs w:val="24"/>
          <w:u w:val="single"/>
        </w:rPr>
        <w:t xml:space="preserve"> </w:t>
      </w:r>
      <w:r w:rsidRPr="00111114">
        <w:rPr>
          <w:rFonts w:ascii="Times New Roman" w:hAnsi="Times New Roman" w:cs="Times New Roman"/>
          <w:sz w:val="24"/>
          <w:szCs w:val="24"/>
        </w:rPr>
        <w:t>koji sadrži:</w:t>
      </w:r>
    </w:p>
    <w:p w14:paraId="40B4C2D8" w14:textId="77777777" w:rsidR="001D0E63" w:rsidRPr="00111114" w:rsidRDefault="001D0E63" w:rsidP="001D0E63">
      <w:pPr>
        <w:ind w:left="284"/>
        <w:jc w:val="both"/>
        <w:rPr>
          <w:rFonts w:ascii="Times New Roman" w:hAnsi="Times New Roman" w:cs="Times New Roman"/>
          <w:sz w:val="24"/>
          <w:szCs w:val="24"/>
        </w:rPr>
      </w:pPr>
      <w:r w:rsidRPr="00111114">
        <w:rPr>
          <w:rFonts w:ascii="Times New Roman" w:hAnsi="Times New Roman" w:cs="Times New Roman"/>
          <w:sz w:val="24"/>
          <w:szCs w:val="24"/>
        </w:rPr>
        <w:t xml:space="preserve">- Izvještaj računa financiranja prema ekonomskoj klasifikaciji </w:t>
      </w:r>
    </w:p>
    <w:p w14:paraId="71A3A9FD" w14:textId="77777777" w:rsidR="001D0E63" w:rsidRPr="00111114" w:rsidRDefault="001D0E63" w:rsidP="001D0E63">
      <w:pPr>
        <w:ind w:left="284"/>
        <w:jc w:val="both"/>
        <w:rPr>
          <w:rFonts w:ascii="Times New Roman" w:hAnsi="Times New Roman" w:cs="Times New Roman"/>
          <w:sz w:val="24"/>
          <w:szCs w:val="24"/>
        </w:rPr>
      </w:pPr>
      <w:r w:rsidRPr="00111114">
        <w:rPr>
          <w:rFonts w:ascii="Times New Roman" w:hAnsi="Times New Roman" w:cs="Times New Roman"/>
          <w:sz w:val="24"/>
          <w:szCs w:val="24"/>
        </w:rPr>
        <w:t>- Izvještaj računa financiranja prema izvorima financiranja</w:t>
      </w:r>
    </w:p>
    <w:p w14:paraId="2D68F61D" w14:textId="77777777" w:rsidR="001D0E63" w:rsidRPr="00111114" w:rsidRDefault="001D0E63" w:rsidP="001D0E63">
      <w:pPr>
        <w:pStyle w:val="ListParagraph"/>
        <w:numPr>
          <w:ilvl w:val="0"/>
          <w:numId w:val="64"/>
        </w:numPr>
        <w:spacing w:after="0" w:line="240" w:lineRule="auto"/>
        <w:ind w:hanging="720"/>
        <w:jc w:val="both"/>
        <w:rPr>
          <w:rFonts w:ascii="Times New Roman" w:hAnsi="Times New Roman" w:cs="Times New Roman"/>
          <w:sz w:val="24"/>
          <w:szCs w:val="24"/>
        </w:rPr>
      </w:pPr>
      <w:r w:rsidRPr="00111114">
        <w:rPr>
          <w:rFonts w:ascii="Times New Roman" w:hAnsi="Times New Roman" w:cs="Times New Roman"/>
          <w:b/>
          <w:bCs/>
          <w:sz w:val="24"/>
          <w:szCs w:val="24"/>
        </w:rPr>
        <w:t xml:space="preserve">Posebnog dijela godišnjeg izvještaja o izvršenju financijskog plana </w:t>
      </w:r>
      <w:r w:rsidRPr="00111114">
        <w:rPr>
          <w:rFonts w:ascii="Times New Roman" w:hAnsi="Times New Roman" w:cs="Times New Roman"/>
          <w:sz w:val="24"/>
          <w:szCs w:val="24"/>
        </w:rPr>
        <w:t>kojeg čini:</w:t>
      </w:r>
    </w:p>
    <w:p w14:paraId="2EB68882" w14:textId="1CCED046" w:rsidR="001D0E63" w:rsidRPr="00111114" w:rsidRDefault="001D0E63" w:rsidP="001D0E63">
      <w:pPr>
        <w:ind w:left="284"/>
        <w:jc w:val="both"/>
        <w:rPr>
          <w:rFonts w:ascii="Times New Roman" w:hAnsi="Times New Roman" w:cs="Times New Roman"/>
          <w:sz w:val="24"/>
          <w:szCs w:val="24"/>
        </w:rPr>
      </w:pPr>
      <w:r w:rsidRPr="00111114">
        <w:rPr>
          <w:rFonts w:ascii="Times New Roman" w:hAnsi="Times New Roman" w:cs="Times New Roman"/>
          <w:sz w:val="24"/>
          <w:szCs w:val="24"/>
        </w:rPr>
        <w:t>- Izvještaj o izvršenju plana po programskoj, ekonomskoj klasifikaciji i izvorima financiranja.</w:t>
      </w:r>
    </w:p>
    <w:p w14:paraId="2B9FB221"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Izvještaj po programskoj klasifikaciji sadrži prikaz rashoda i izdataka financijskog plana iskazanih po organizacijskoj klasifikaciji, izvorima financiranja i ekonomskoj klasifikaciji, raspoređenih u programe koji se sastoje od aktivnosti i projekata. Posebni dio godišnjeg izvještaja o izvršenju financijskog plana sadrži izvorni plan ako od donošenja istog nije bilo izmjena i dopuna niti izvršenih preraspodjela odnosno izvorni plan i tekući plan ako je od donošenja financijskog plana bilo naknadno izvršenih preraspodjela.</w:t>
      </w:r>
    </w:p>
    <w:p w14:paraId="288159BB"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Posebni dio godišnjeg izvještaja o izvršenju financijskog plana sadrži rebalans ako je od donošenja plana bilo izmjena i dopuna istog, odnosno rebalans i tekući plan ako je od izmjena i dopuna financijskog plana bilo naknadno izvršenih preraspodjela.</w:t>
      </w:r>
    </w:p>
    <w:p w14:paraId="3B7E7754" w14:textId="77777777" w:rsidR="001D0E63" w:rsidRPr="00111114" w:rsidRDefault="001D0E63" w:rsidP="001D0E63">
      <w:pPr>
        <w:numPr>
          <w:ilvl w:val="0"/>
          <w:numId w:val="64"/>
        </w:numPr>
        <w:spacing w:after="0" w:line="240" w:lineRule="auto"/>
        <w:ind w:left="567" w:hanging="567"/>
        <w:jc w:val="both"/>
        <w:rPr>
          <w:rFonts w:ascii="Times New Roman" w:hAnsi="Times New Roman" w:cs="Times New Roman"/>
          <w:sz w:val="24"/>
          <w:szCs w:val="24"/>
        </w:rPr>
      </w:pPr>
      <w:r w:rsidRPr="00111114">
        <w:rPr>
          <w:rFonts w:ascii="Times New Roman" w:hAnsi="Times New Roman" w:cs="Times New Roman"/>
          <w:b/>
          <w:sz w:val="24"/>
          <w:szCs w:val="24"/>
        </w:rPr>
        <w:t xml:space="preserve">Obrazloženja godišnjeg izvještaja o izvršenju financijskog plana </w:t>
      </w:r>
      <w:r w:rsidRPr="00111114">
        <w:rPr>
          <w:rFonts w:ascii="Times New Roman" w:hAnsi="Times New Roman" w:cs="Times New Roman"/>
          <w:bCs/>
          <w:sz w:val="24"/>
          <w:szCs w:val="24"/>
        </w:rPr>
        <w:t xml:space="preserve">koji se sastoji od obrazloženja </w:t>
      </w:r>
      <w:r w:rsidRPr="00111114">
        <w:rPr>
          <w:rFonts w:ascii="Times New Roman" w:hAnsi="Times New Roman" w:cs="Times New Roman"/>
          <w:b/>
          <w:sz w:val="24"/>
          <w:szCs w:val="24"/>
        </w:rPr>
        <w:t>općeg dijela</w:t>
      </w:r>
      <w:r w:rsidRPr="00111114">
        <w:rPr>
          <w:rFonts w:ascii="Times New Roman" w:hAnsi="Times New Roman" w:cs="Times New Roman"/>
          <w:bCs/>
          <w:sz w:val="24"/>
          <w:szCs w:val="24"/>
        </w:rPr>
        <w:t xml:space="preserve"> izvještaja o izvršenju financijskog plana i sadrži:</w:t>
      </w:r>
    </w:p>
    <w:p w14:paraId="7DB4ACB3" w14:textId="77777777" w:rsidR="001D0E63" w:rsidRPr="00111114" w:rsidRDefault="001D0E63" w:rsidP="001D0E63">
      <w:pPr>
        <w:ind w:left="567"/>
        <w:jc w:val="both"/>
        <w:rPr>
          <w:rFonts w:ascii="Times New Roman" w:hAnsi="Times New Roman" w:cs="Times New Roman"/>
          <w:bCs/>
          <w:sz w:val="24"/>
          <w:szCs w:val="24"/>
        </w:rPr>
      </w:pPr>
      <w:r w:rsidRPr="00111114">
        <w:rPr>
          <w:rFonts w:ascii="Times New Roman" w:hAnsi="Times New Roman" w:cs="Times New Roman"/>
          <w:b/>
          <w:sz w:val="24"/>
          <w:szCs w:val="24"/>
        </w:rPr>
        <w:t>3.1.</w:t>
      </w:r>
      <w:r w:rsidRPr="00111114">
        <w:rPr>
          <w:rFonts w:ascii="Times New Roman" w:hAnsi="Times New Roman" w:cs="Times New Roman"/>
          <w:bCs/>
          <w:sz w:val="24"/>
          <w:szCs w:val="24"/>
        </w:rPr>
        <w:t xml:space="preserve"> Obrazloženje ostvarenja prihoda i rashoda, primitaka i izdataka u izvještajnom razdoblju</w:t>
      </w:r>
    </w:p>
    <w:p w14:paraId="17525168" w14:textId="77777777" w:rsidR="001D0E63" w:rsidRPr="00111114" w:rsidRDefault="001D0E63" w:rsidP="001D0E63">
      <w:pPr>
        <w:ind w:left="567"/>
        <w:jc w:val="both"/>
        <w:rPr>
          <w:rFonts w:ascii="Times New Roman" w:hAnsi="Times New Roman" w:cs="Times New Roman"/>
          <w:bCs/>
          <w:sz w:val="24"/>
          <w:szCs w:val="24"/>
        </w:rPr>
      </w:pPr>
      <w:r w:rsidRPr="00111114">
        <w:rPr>
          <w:rFonts w:ascii="Times New Roman" w:hAnsi="Times New Roman" w:cs="Times New Roman"/>
          <w:b/>
          <w:sz w:val="24"/>
          <w:szCs w:val="24"/>
        </w:rPr>
        <w:t>3.2.</w:t>
      </w:r>
      <w:r w:rsidRPr="00111114">
        <w:rPr>
          <w:rFonts w:ascii="Times New Roman" w:hAnsi="Times New Roman" w:cs="Times New Roman"/>
          <w:bCs/>
          <w:sz w:val="24"/>
          <w:szCs w:val="24"/>
        </w:rPr>
        <w:t xml:space="preserve"> O</w:t>
      </w:r>
      <w:r w:rsidRPr="00111114">
        <w:rPr>
          <w:rFonts w:ascii="Times New Roman" w:hAnsi="Times New Roman" w:cs="Times New Roman"/>
          <w:sz w:val="24"/>
          <w:szCs w:val="24"/>
        </w:rPr>
        <w:t>brazloženje prenesenog manjka, odnosno viška financijskog plana.</w:t>
      </w:r>
    </w:p>
    <w:p w14:paraId="4C09B85B" w14:textId="77777777" w:rsidR="001D0E63" w:rsidRPr="00111114" w:rsidRDefault="001D0E63" w:rsidP="001D0E63">
      <w:pPr>
        <w:pStyle w:val="ListParagraph"/>
        <w:ind w:left="0"/>
        <w:jc w:val="both"/>
        <w:rPr>
          <w:rFonts w:ascii="Times New Roman" w:eastAsia="Arimo" w:hAnsi="Times New Roman" w:cs="Times New Roman"/>
          <w:sz w:val="24"/>
          <w:szCs w:val="24"/>
          <w:lang w:eastAsia="hr-HR"/>
        </w:rPr>
      </w:pPr>
      <w:r w:rsidRPr="00111114">
        <w:rPr>
          <w:rFonts w:ascii="Times New Roman" w:eastAsia="Arimo" w:hAnsi="Times New Roman" w:cs="Times New Roman"/>
          <w:sz w:val="24"/>
          <w:szCs w:val="24"/>
          <w:lang w:eastAsia="hr-HR"/>
        </w:rPr>
        <w:lastRenderedPageBreak/>
        <w:t xml:space="preserve">Obrazloženje ostvarenja prihoda i primitaka, rashoda i izdataka dopunjuje podatke iz Računa prihoda i rashoda i Računa financiranja na opisni, brojčani, grafički ili kombinirani način posebice obrazlaganjem odstupanja izvršenja u odnosu na plan tekuće i izvršenje prethodne godine. </w:t>
      </w:r>
    </w:p>
    <w:p w14:paraId="2BF25007" w14:textId="77777777" w:rsidR="001D0E63" w:rsidRPr="00111114" w:rsidRDefault="001D0E63" w:rsidP="001D0E63">
      <w:pPr>
        <w:ind w:left="567"/>
        <w:jc w:val="both"/>
        <w:rPr>
          <w:rFonts w:ascii="Times New Roman" w:hAnsi="Times New Roman" w:cs="Times New Roman"/>
          <w:sz w:val="24"/>
          <w:szCs w:val="24"/>
        </w:rPr>
      </w:pPr>
      <w:r w:rsidRPr="00111114">
        <w:rPr>
          <w:rFonts w:ascii="Times New Roman" w:hAnsi="Times New Roman" w:cs="Times New Roman"/>
          <w:b/>
          <w:sz w:val="24"/>
          <w:szCs w:val="24"/>
        </w:rPr>
        <w:t xml:space="preserve">Obrazloženja godišnjeg izvještaja o izvršenju financijskog plana </w:t>
      </w:r>
      <w:r w:rsidRPr="00111114">
        <w:rPr>
          <w:rFonts w:ascii="Times New Roman" w:hAnsi="Times New Roman" w:cs="Times New Roman"/>
          <w:bCs/>
          <w:sz w:val="24"/>
          <w:szCs w:val="24"/>
        </w:rPr>
        <w:t xml:space="preserve">koji sastoji se i od obrazloženja </w:t>
      </w:r>
      <w:r w:rsidRPr="00111114">
        <w:rPr>
          <w:rFonts w:ascii="Times New Roman" w:hAnsi="Times New Roman" w:cs="Times New Roman"/>
          <w:b/>
          <w:sz w:val="24"/>
          <w:szCs w:val="24"/>
        </w:rPr>
        <w:t>posebnog dijela izvještaja</w:t>
      </w:r>
      <w:r w:rsidRPr="00111114">
        <w:rPr>
          <w:rFonts w:ascii="Times New Roman" w:hAnsi="Times New Roman" w:cs="Times New Roman"/>
          <w:bCs/>
          <w:sz w:val="24"/>
          <w:szCs w:val="24"/>
        </w:rPr>
        <w:t xml:space="preserve"> o izvršenju financijskog plana i sadrži:</w:t>
      </w:r>
    </w:p>
    <w:p w14:paraId="09F4F5A3"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b/>
          <w:bCs/>
          <w:sz w:val="24"/>
          <w:szCs w:val="24"/>
        </w:rPr>
        <w:t xml:space="preserve">          3.3.</w:t>
      </w:r>
      <w:r w:rsidRPr="00111114">
        <w:rPr>
          <w:rFonts w:ascii="Times New Roman" w:hAnsi="Times New Roman" w:cs="Times New Roman"/>
          <w:sz w:val="24"/>
          <w:szCs w:val="24"/>
        </w:rPr>
        <w:t xml:space="preserve"> Obrazloženje izvršenja aktivnosti i projekata iz posebnog dijela financijskog plana s ciljevima koji su ostvareni provedbom programa i pokazateljima uspješnosti realizacije tih ciljeva.</w:t>
      </w:r>
    </w:p>
    <w:p w14:paraId="6F6E36E9" w14:textId="77777777" w:rsidR="001D0E63" w:rsidRPr="00111114" w:rsidRDefault="001D0E63" w:rsidP="001D0E63">
      <w:pPr>
        <w:numPr>
          <w:ilvl w:val="0"/>
          <w:numId w:val="64"/>
        </w:numPr>
        <w:spacing w:after="0" w:line="240" w:lineRule="auto"/>
        <w:ind w:left="567" w:hanging="567"/>
        <w:jc w:val="both"/>
        <w:rPr>
          <w:rFonts w:ascii="Times New Roman" w:hAnsi="Times New Roman" w:cs="Times New Roman"/>
          <w:sz w:val="24"/>
          <w:szCs w:val="24"/>
        </w:rPr>
      </w:pPr>
      <w:r w:rsidRPr="00111114">
        <w:rPr>
          <w:rFonts w:ascii="Times New Roman" w:hAnsi="Times New Roman" w:cs="Times New Roman"/>
          <w:b/>
          <w:sz w:val="24"/>
          <w:szCs w:val="24"/>
        </w:rPr>
        <w:t xml:space="preserve">Posebnih izvještaja </w:t>
      </w:r>
      <w:r w:rsidRPr="00111114">
        <w:rPr>
          <w:rFonts w:ascii="Times New Roman" w:hAnsi="Times New Roman" w:cs="Times New Roman"/>
          <w:bCs/>
          <w:sz w:val="24"/>
          <w:szCs w:val="24"/>
        </w:rPr>
        <w:t>koji se sastoje od:</w:t>
      </w:r>
    </w:p>
    <w:p w14:paraId="723D797C" w14:textId="77777777" w:rsidR="001D0E63" w:rsidRPr="00891767" w:rsidRDefault="001D0E63" w:rsidP="001D0E63">
      <w:pPr>
        <w:ind w:left="567"/>
        <w:jc w:val="both"/>
        <w:rPr>
          <w:rFonts w:ascii="Times New Roman" w:hAnsi="Times New Roman" w:cs="Times New Roman"/>
          <w:bCs/>
          <w:i/>
          <w:iCs/>
          <w:sz w:val="24"/>
          <w:szCs w:val="24"/>
        </w:rPr>
      </w:pPr>
      <w:r w:rsidRPr="00891767">
        <w:rPr>
          <w:rFonts w:ascii="Times New Roman" w:hAnsi="Times New Roman" w:cs="Times New Roman"/>
          <w:bCs/>
          <w:i/>
          <w:iCs/>
          <w:sz w:val="24"/>
          <w:szCs w:val="24"/>
        </w:rPr>
        <w:t>4.1. Izvještaja o zaduživanju na domaćem i stranom tržištu novca i kapitala</w:t>
      </w:r>
    </w:p>
    <w:p w14:paraId="3B6A792B" w14:textId="77777777" w:rsidR="001D0E63" w:rsidRPr="00891767" w:rsidRDefault="001D0E63" w:rsidP="001D0E63">
      <w:pPr>
        <w:jc w:val="both"/>
        <w:rPr>
          <w:rFonts w:ascii="Times New Roman" w:hAnsi="Times New Roman" w:cs="Times New Roman"/>
          <w:bCs/>
          <w:sz w:val="24"/>
          <w:szCs w:val="24"/>
        </w:rPr>
      </w:pPr>
      <w:r w:rsidRPr="00891767">
        <w:rPr>
          <w:rFonts w:ascii="Times New Roman" w:hAnsi="Times New Roman" w:cs="Times New Roman"/>
          <w:bCs/>
          <w:sz w:val="24"/>
          <w:szCs w:val="24"/>
        </w:rPr>
        <w:t>Javna vatrogasna postrojba Opatija u izvještajnom razdoblju nije sklapala ugovore o zaduživanju.</w:t>
      </w:r>
    </w:p>
    <w:p w14:paraId="7EB7287B" w14:textId="77777777" w:rsidR="001D0E63" w:rsidRPr="00891767" w:rsidRDefault="001D0E63" w:rsidP="001D0E63">
      <w:pPr>
        <w:ind w:left="60"/>
        <w:jc w:val="both"/>
        <w:rPr>
          <w:rFonts w:ascii="Times New Roman" w:hAnsi="Times New Roman" w:cs="Times New Roman"/>
          <w:bCs/>
          <w:i/>
          <w:iCs/>
          <w:sz w:val="24"/>
          <w:szCs w:val="24"/>
        </w:rPr>
      </w:pPr>
      <w:r w:rsidRPr="00891767">
        <w:rPr>
          <w:rFonts w:ascii="Times New Roman" w:hAnsi="Times New Roman" w:cs="Times New Roman"/>
          <w:bCs/>
          <w:i/>
          <w:iCs/>
          <w:sz w:val="24"/>
          <w:szCs w:val="24"/>
        </w:rPr>
        <w:t xml:space="preserve">        4.2. Izvještaja o korištenju sredstava fondova Europske unije</w:t>
      </w:r>
    </w:p>
    <w:p w14:paraId="5398E9EC" w14:textId="77777777" w:rsidR="001D0E63" w:rsidRPr="00891767" w:rsidRDefault="001D0E63" w:rsidP="001D0E63">
      <w:pPr>
        <w:pStyle w:val="ListParagraph"/>
        <w:ind w:left="1134" w:hanging="1134"/>
        <w:jc w:val="both"/>
        <w:rPr>
          <w:rFonts w:ascii="Times New Roman" w:hAnsi="Times New Roman" w:cs="Times New Roman"/>
          <w:bCs/>
          <w:sz w:val="24"/>
          <w:szCs w:val="24"/>
        </w:rPr>
      </w:pPr>
      <w:r w:rsidRPr="00891767">
        <w:rPr>
          <w:rFonts w:ascii="Times New Roman" w:hAnsi="Times New Roman" w:cs="Times New Roman"/>
          <w:bCs/>
          <w:sz w:val="24"/>
          <w:szCs w:val="24"/>
        </w:rPr>
        <w:t>Javna vatrogasna postrojba Opatija u izvještajnom razdoblju nije koristila sredstva fondova Europske unije.</w:t>
      </w:r>
    </w:p>
    <w:p w14:paraId="2C52EAA9" w14:textId="77777777" w:rsidR="001D0E63" w:rsidRPr="00891767" w:rsidRDefault="001D0E63" w:rsidP="001D0E63">
      <w:pPr>
        <w:pStyle w:val="ListParagraph"/>
        <w:ind w:left="1134" w:hanging="1134"/>
        <w:jc w:val="both"/>
        <w:rPr>
          <w:rFonts w:ascii="Times New Roman" w:hAnsi="Times New Roman" w:cs="Times New Roman"/>
          <w:bCs/>
          <w:i/>
          <w:iCs/>
          <w:sz w:val="24"/>
          <w:szCs w:val="24"/>
        </w:rPr>
      </w:pPr>
      <w:r w:rsidRPr="00891767">
        <w:rPr>
          <w:rFonts w:ascii="Times New Roman" w:hAnsi="Times New Roman" w:cs="Times New Roman"/>
          <w:bCs/>
          <w:i/>
          <w:iCs/>
          <w:sz w:val="24"/>
          <w:szCs w:val="24"/>
        </w:rPr>
        <w:t xml:space="preserve">         4.3. Izvještaj o danim zajmovima i potraživanjima po danim zajmovima</w:t>
      </w:r>
    </w:p>
    <w:p w14:paraId="04012CC4" w14:textId="77777777" w:rsidR="001D0E63" w:rsidRPr="00891767" w:rsidRDefault="001D0E63" w:rsidP="001D0E63">
      <w:pPr>
        <w:pStyle w:val="ListParagraph"/>
        <w:ind w:left="0"/>
        <w:jc w:val="both"/>
        <w:rPr>
          <w:rFonts w:ascii="Times New Roman" w:hAnsi="Times New Roman" w:cs="Times New Roman"/>
          <w:bCs/>
          <w:sz w:val="24"/>
          <w:szCs w:val="24"/>
        </w:rPr>
      </w:pPr>
      <w:r w:rsidRPr="00891767">
        <w:rPr>
          <w:rFonts w:ascii="Times New Roman" w:hAnsi="Times New Roman" w:cs="Times New Roman"/>
          <w:bCs/>
          <w:sz w:val="24"/>
          <w:szCs w:val="24"/>
        </w:rPr>
        <w:t>Javna vatrogasna postrojba Opatija u izvještajnom razdoblju nije imala danih zajmova niti potraživanja po danim zajmovima.</w:t>
      </w:r>
    </w:p>
    <w:p w14:paraId="3C1F06BD" w14:textId="77777777" w:rsidR="001D0E63" w:rsidRPr="00891767" w:rsidRDefault="001D0E63" w:rsidP="001D0E63">
      <w:pPr>
        <w:pStyle w:val="ListParagraph"/>
        <w:ind w:left="0"/>
        <w:jc w:val="both"/>
        <w:rPr>
          <w:rFonts w:ascii="Times New Roman" w:hAnsi="Times New Roman" w:cs="Times New Roman"/>
          <w:bCs/>
          <w:i/>
          <w:iCs/>
          <w:sz w:val="24"/>
          <w:szCs w:val="24"/>
        </w:rPr>
      </w:pPr>
      <w:r w:rsidRPr="00891767">
        <w:rPr>
          <w:rFonts w:ascii="Times New Roman" w:hAnsi="Times New Roman" w:cs="Times New Roman"/>
          <w:bCs/>
          <w:sz w:val="24"/>
          <w:szCs w:val="24"/>
        </w:rPr>
        <w:t xml:space="preserve">         </w:t>
      </w:r>
      <w:r w:rsidRPr="00891767">
        <w:rPr>
          <w:rFonts w:ascii="Times New Roman" w:hAnsi="Times New Roman" w:cs="Times New Roman"/>
          <w:bCs/>
          <w:i/>
          <w:iCs/>
          <w:sz w:val="24"/>
          <w:szCs w:val="24"/>
        </w:rPr>
        <w:t>4.4. Izvještaj o stanju potraživanja i dospjelih obveza te o stanju potencijalnih obveza po osnovi sudskih sporova</w:t>
      </w:r>
    </w:p>
    <w:bookmarkEnd w:id="13"/>
    <w:p w14:paraId="28B7B115" w14:textId="460128A0"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bCs/>
          <w:sz w:val="24"/>
          <w:szCs w:val="24"/>
        </w:rPr>
        <w:t xml:space="preserve">Stanje nedospjelih obveza na dan </w:t>
      </w:r>
      <w:r w:rsidRPr="00111114">
        <w:rPr>
          <w:rFonts w:ascii="Times New Roman" w:hAnsi="Times New Roman" w:cs="Times New Roman"/>
          <w:sz w:val="24"/>
          <w:szCs w:val="24"/>
        </w:rPr>
        <w:t>31.12.2025. godine iznosi 180.537,66 eura, a odnose se na obveze za rashode poslovanja u iznosu 136.638,54 eura (obveze za zaposlene u iznosu od 131.139,11 eura, obveze za materijalne rashode u iznosu od 5.499,43 eura, od čega se 2.039,53 eura odnosi na naknade troškova zaposlenima za prijevoz).</w:t>
      </w:r>
      <w:r w:rsidR="00EC1026">
        <w:rPr>
          <w:rFonts w:ascii="Times New Roman" w:hAnsi="Times New Roman" w:cs="Times New Roman"/>
          <w:sz w:val="24"/>
          <w:szCs w:val="24"/>
        </w:rPr>
        <w:t xml:space="preserve"> Iznos od </w:t>
      </w:r>
      <w:r w:rsidRPr="00111114">
        <w:rPr>
          <w:rFonts w:ascii="Times New Roman" w:hAnsi="Times New Roman" w:cs="Times New Roman"/>
          <w:sz w:val="24"/>
          <w:szCs w:val="24"/>
        </w:rPr>
        <w:t xml:space="preserve">43.899,12 eura odnosi se na obveze JVP Opatija za povrat u proračun i to 42.243,64 eura za povrat neutrošenih sredstava iznad minimalnih standarda u proračune JLS osnivača JVP Opatija, temeljem konačnog obračuna, a 1.655,48 eura čini </w:t>
      </w:r>
      <w:r w:rsidRPr="00111114">
        <w:rPr>
          <w:rFonts w:ascii="Times New Roman" w:hAnsi="Times New Roman" w:cs="Times New Roman"/>
          <w:color w:val="000000" w:themeColor="text1"/>
          <w:sz w:val="24"/>
          <w:szCs w:val="24"/>
        </w:rPr>
        <w:t xml:space="preserve">naknada za bolovanje na teret HZZO-a u iznosu 1.655,48 eura, </w:t>
      </w:r>
      <w:r w:rsidRPr="00111114">
        <w:rPr>
          <w:rFonts w:ascii="Times New Roman" w:hAnsi="Times New Roman" w:cs="Times New Roman"/>
          <w:sz w:val="24"/>
          <w:szCs w:val="24"/>
        </w:rPr>
        <w:t>sukladno odredbi čl. 142., Pravilnika o proračunskom računovodstvu i Računskom planu (NN 158/23 i 154/24), koji definira da proračunski korisnici kojima nadležni proračun osigurava sredstva za isplatu te naknade, sredstva primljena iz nadležnog proračuna za tu namjenu ne priznaju kao prihod na podskupini 671 nego odobravaju račun 27612. Kako HZZO refundira sredstva na račun nadležnog proračuna koji je osigurao sredstva za isplatu te naknade, temeljem obavijesti proračuna, proračunski korisnici refundaciju sredstava evidentiraju zaduženjem računa 27612 (uz odobrenje računa 12911).</w:t>
      </w:r>
    </w:p>
    <w:p w14:paraId="72BE1FA3"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JVP Opatija na dan 31.12.2025. godine nema potencijalnih obveza po osnovi sudskih sporova. </w:t>
      </w:r>
    </w:p>
    <w:p w14:paraId="189746DE" w14:textId="77777777" w:rsidR="001D0E63" w:rsidRPr="00111114" w:rsidRDefault="001D0E63" w:rsidP="001D0E63">
      <w:pPr>
        <w:jc w:val="both"/>
        <w:rPr>
          <w:rFonts w:ascii="Times New Roman" w:hAnsi="Times New Roman" w:cs="Times New Roman"/>
          <w:color w:val="060A12"/>
          <w:sz w:val="24"/>
          <w:szCs w:val="24"/>
        </w:rPr>
      </w:pPr>
      <w:r w:rsidRPr="00111114">
        <w:rPr>
          <w:rFonts w:ascii="Times New Roman" w:hAnsi="Times New Roman" w:cs="Times New Roman"/>
          <w:sz w:val="24"/>
          <w:szCs w:val="24"/>
        </w:rPr>
        <w:t xml:space="preserve">Ukupna nedospjela potraživanja na dan 31.12.2025. iznose 103.707,95 eura, a sastoje se od potraživanja za naknade koje se refundiraju od HZZO-a, potraživanja za prihode iz proračuna (neutrošeni prihodi uplaćeni u Proračun Grada Opatije za koje su rashodi plaćeni u siječnju 2026. godine), te od potraživanja za </w:t>
      </w:r>
      <w:r w:rsidRPr="00111114">
        <w:rPr>
          <w:rFonts w:ascii="Times New Roman" w:hAnsi="Times New Roman" w:cs="Times New Roman"/>
          <w:color w:val="060A12"/>
          <w:sz w:val="24"/>
          <w:szCs w:val="24"/>
        </w:rPr>
        <w:t>prihode od prodaje - računi za pružene usluge vatrodojave za mjesec prosinac osnovom sklopljenih ugovora, koji dospijevaju u siječnju 2026. godine.</w:t>
      </w:r>
    </w:p>
    <w:p w14:paraId="07FCC04A"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Javna vatrogasna postrojba Opatija dužna je Vatrogasnom vijeću dostaviti na usvajanje prijedlog godišnjeg izvještaja o izvršenju financijskog plana za proteklo razdoblje, nakon čega se usvojeno izvješće dostavlja nadležnom Upravnom odjelu za komunalni sustav i zaštitu okoliša i Upravnom odjelu za financije i društvene djelatnosti Grada Opatije, te načelnicima Općina, suosnivača JVP Opatija – Općini Matulji, Općini Lovran i Općini Mošćenička Draga na usvajanje.</w:t>
      </w:r>
    </w:p>
    <w:p w14:paraId="06699D8B" w14:textId="77777777" w:rsidR="001D0E63" w:rsidRPr="00111114" w:rsidRDefault="001D0E63" w:rsidP="001D0E63">
      <w:pPr>
        <w:jc w:val="both"/>
        <w:rPr>
          <w:rFonts w:ascii="Times New Roman" w:hAnsi="Times New Roman" w:cs="Times New Roman"/>
          <w:color w:val="EE0000"/>
          <w:sz w:val="24"/>
          <w:szCs w:val="24"/>
        </w:rPr>
      </w:pPr>
    </w:p>
    <w:p w14:paraId="1CCD9BFD" w14:textId="77777777" w:rsidR="001D0E63" w:rsidRPr="00111114" w:rsidRDefault="001D0E63" w:rsidP="001D0E63">
      <w:pPr>
        <w:jc w:val="both"/>
        <w:rPr>
          <w:rFonts w:ascii="Times New Roman" w:hAnsi="Times New Roman" w:cs="Times New Roman"/>
          <w:color w:val="EE0000"/>
          <w:sz w:val="24"/>
          <w:szCs w:val="24"/>
        </w:rPr>
      </w:pPr>
    </w:p>
    <w:p w14:paraId="16E5FF1F" w14:textId="77777777" w:rsidR="001D0E63" w:rsidRPr="00111114" w:rsidRDefault="001D0E63" w:rsidP="001D0E63">
      <w:pPr>
        <w:pStyle w:val="ListParagraph"/>
        <w:numPr>
          <w:ilvl w:val="0"/>
          <w:numId w:val="65"/>
        </w:numPr>
        <w:spacing w:after="0" w:line="240" w:lineRule="auto"/>
        <w:ind w:left="426" w:hanging="426"/>
        <w:jc w:val="both"/>
        <w:rPr>
          <w:rFonts w:ascii="Times New Roman" w:hAnsi="Times New Roman" w:cs="Times New Roman"/>
          <w:b/>
          <w:sz w:val="28"/>
          <w:szCs w:val="28"/>
        </w:rPr>
      </w:pPr>
      <w:r w:rsidRPr="00111114">
        <w:rPr>
          <w:rFonts w:ascii="Times New Roman" w:hAnsi="Times New Roman" w:cs="Times New Roman"/>
          <w:b/>
          <w:sz w:val="28"/>
          <w:szCs w:val="28"/>
        </w:rPr>
        <w:lastRenderedPageBreak/>
        <w:t>OBRAZLOŽENJE GODIŠNJEG IZVJEŠTAJA O IZVRŠENJU FINANCIJSKOG PLANA - IZVRŠENJE OPĆEG DIJELA FINANCIJSKOG PLANA</w:t>
      </w:r>
    </w:p>
    <w:p w14:paraId="1079034F" w14:textId="77777777" w:rsidR="001D0E63" w:rsidRPr="00111114" w:rsidRDefault="001D0E63" w:rsidP="001D0E63">
      <w:pPr>
        <w:jc w:val="both"/>
        <w:rPr>
          <w:rFonts w:ascii="Times New Roman" w:hAnsi="Times New Roman" w:cs="Times New Roman"/>
          <w:b/>
          <w:sz w:val="28"/>
          <w:szCs w:val="28"/>
        </w:rPr>
      </w:pPr>
    </w:p>
    <w:p w14:paraId="0D80A646" w14:textId="77777777" w:rsidR="001D0E63" w:rsidRPr="00111114" w:rsidRDefault="001D0E63" w:rsidP="001D0E63">
      <w:pPr>
        <w:jc w:val="both"/>
        <w:rPr>
          <w:rFonts w:ascii="Times New Roman" w:hAnsi="Times New Roman" w:cs="Times New Roman"/>
          <w:bCs/>
          <w:sz w:val="24"/>
          <w:szCs w:val="24"/>
        </w:rPr>
      </w:pPr>
      <w:r w:rsidRPr="00111114">
        <w:rPr>
          <w:rFonts w:ascii="Times New Roman" w:hAnsi="Times New Roman" w:cs="Times New Roman"/>
          <w:bCs/>
          <w:sz w:val="24"/>
          <w:szCs w:val="24"/>
        </w:rPr>
        <w:t>Ovo izvješće obuhvaća podatke o ostvarenim prihodima i primicima, te rashodima i izdacima Financijskog plana Javne vatrogasne postrojbe Opatija za razdoblje siječanj – prosinac 2025. godine u odnosu na Financijski plan za 2025. godinu, te u odnosu na Izvršenje Financijskog plana JVP Opatija za isto razdoblje prethodne godine (siječanj – prosinac 2024. godine).</w:t>
      </w:r>
    </w:p>
    <w:p w14:paraId="1B77843A"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Uzimajući u obzir podatke o planiranim i ostvarenim prihodima i primicima, te rashodima i izdacima Financijskog plana za 2025. godinu, u razdoblju siječanj – prosinac 2025. godine ukupno je ostvarena negativna razlika prihoda i primitaka u odnosu na rashode i izdatke u iznosu od -847,15 eura, što zajedno s ukalkuliranim prenesenim manjkom poslovanja iz 2024. godine iznosa -76.765,62 eura, čini manjak od -77.612,77 eura. U nastavku je prikazan rezultat poslovanja za razdoblje siječanj – prosinac 2025. godine u odnosu na Financijski plan za 2025. godinu, te u odnosu na isto razdoblje prethodne, 2024. godine.</w:t>
      </w:r>
    </w:p>
    <w:p w14:paraId="1E0A3488" w14:textId="77777777" w:rsidR="001D0E63" w:rsidRPr="00111114" w:rsidRDefault="001D0E63" w:rsidP="001D0E63">
      <w:pPr>
        <w:jc w:val="both"/>
        <w:rPr>
          <w:rFonts w:ascii="Times New Roman" w:hAnsi="Times New Roman" w:cs="Times New Roman"/>
          <w:b/>
        </w:rPr>
      </w:pPr>
    </w:p>
    <w:p w14:paraId="088DFD62" w14:textId="77777777" w:rsidR="001D0E63" w:rsidRPr="00111114" w:rsidRDefault="001D0E63" w:rsidP="001D0E63">
      <w:pPr>
        <w:pStyle w:val="ListParagraph"/>
        <w:numPr>
          <w:ilvl w:val="0"/>
          <w:numId w:val="66"/>
        </w:numPr>
        <w:spacing w:after="0" w:line="240" w:lineRule="auto"/>
        <w:ind w:left="567" w:hanging="567"/>
        <w:jc w:val="both"/>
        <w:rPr>
          <w:rFonts w:ascii="Times New Roman" w:hAnsi="Times New Roman" w:cs="Times New Roman"/>
          <w:b/>
          <w:sz w:val="28"/>
          <w:szCs w:val="28"/>
        </w:rPr>
      </w:pPr>
      <w:r w:rsidRPr="00111114">
        <w:rPr>
          <w:rFonts w:ascii="Times New Roman" w:hAnsi="Times New Roman" w:cs="Times New Roman"/>
          <w:b/>
          <w:sz w:val="28"/>
          <w:szCs w:val="28"/>
        </w:rPr>
        <w:t>OPĆI DIO</w:t>
      </w:r>
    </w:p>
    <w:p w14:paraId="4A3E4003" w14:textId="77777777" w:rsidR="001D0E63" w:rsidRPr="00111114" w:rsidRDefault="001D0E63" w:rsidP="001D0E63">
      <w:pPr>
        <w:pStyle w:val="ListParagraph"/>
        <w:ind w:left="567"/>
        <w:jc w:val="both"/>
        <w:rPr>
          <w:rFonts w:ascii="Times New Roman" w:hAnsi="Times New Roman" w:cs="Times New Roman"/>
          <w:b/>
          <w:sz w:val="28"/>
          <w:szCs w:val="28"/>
        </w:rPr>
      </w:pPr>
    </w:p>
    <w:p w14:paraId="512AA1C2" w14:textId="77777777" w:rsidR="001D0E63" w:rsidRPr="00111114" w:rsidRDefault="001D0E63" w:rsidP="001D0E63">
      <w:pPr>
        <w:pStyle w:val="ListParagraph"/>
        <w:numPr>
          <w:ilvl w:val="0"/>
          <w:numId w:val="67"/>
        </w:numPr>
        <w:spacing w:after="0" w:line="240" w:lineRule="auto"/>
        <w:jc w:val="both"/>
        <w:rPr>
          <w:rFonts w:ascii="Times New Roman" w:hAnsi="Times New Roman" w:cs="Times New Roman"/>
          <w:b/>
          <w:sz w:val="28"/>
          <w:szCs w:val="28"/>
        </w:rPr>
      </w:pPr>
      <w:r w:rsidRPr="00111114">
        <w:rPr>
          <w:rFonts w:ascii="Times New Roman" w:hAnsi="Times New Roman" w:cs="Times New Roman"/>
          <w:b/>
          <w:bCs/>
          <w:sz w:val="24"/>
          <w:szCs w:val="24"/>
          <w:lang w:eastAsia="en-GB"/>
        </w:rPr>
        <w:t>SAŽETAK RAČUNA PRIHODA I RASHODA I RAČUNA FINANCIRANJA</w:t>
      </w:r>
    </w:p>
    <w:p w14:paraId="6B8C742E" w14:textId="77777777" w:rsidR="001D0E63" w:rsidRPr="00111114" w:rsidRDefault="001D0E63" w:rsidP="001D0E63">
      <w:pPr>
        <w:jc w:val="center"/>
        <w:rPr>
          <w:rFonts w:ascii="Times New Roman" w:hAnsi="Times New Roman" w:cs="Times New Roman"/>
          <w:b/>
          <w:bCs/>
          <w:lang w:eastAsia="en-GB"/>
        </w:rPr>
      </w:pPr>
    </w:p>
    <w:p w14:paraId="0651E759"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Sažetak Računa prihoda i rashoda i Računa financiranja prikazuje ukupne prihode i rashode, kao i višak/manjak prihoda na razini razreda ekonomske klasifikacije, primitke od financijske imovine i zaduživanja, te izdatke za financijsku imovinu i otplate zajmova, kao i njihovu razliku:</w:t>
      </w:r>
    </w:p>
    <w:p w14:paraId="0F2504B2" w14:textId="4518D24A" w:rsidR="001D0E63" w:rsidRPr="00111114" w:rsidRDefault="001D0E63" w:rsidP="001D0E63">
      <w:pPr>
        <w:jc w:val="both"/>
        <w:rPr>
          <w:rFonts w:ascii="Times New Roman" w:hAnsi="Times New Roman" w:cs="Times New Roman"/>
          <w:sz w:val="16"/>
          <w:szCs w:val="16"/>
        </w:rPr>
      </w:pPr>
      <w:r w:rsidRPr="00111114">
        <w:rPr>
          <w:rFonts w:ascii="Times New Roman" w:hAnsi="Times New Roman" w:cs="Times New Roman"/>
          <w:sz w:val="24"/>
          <w:szCs w:val="24"/>
        </w:rPr>
        <w:tab/>
      </w:r>
      <w:r w:rsidRPr="00111114">
        <w:rPr>
          <w:rFonts w:ascii="Times New Roman" w:hAnsi="Times New Roman" w:cs="Times New Roman"/>
          <w:sz w:val="24"/>
          <w:szCs w:val="24"/>
        </w:rPr>
        <w:tab/>
      </w:r>
      <w:r w:rsidRPr="00111114">
        <w:rPr>
          <w:rFonts w:ascii="Times New Roman" w:hAnsi="Times New Roman" w:cs="Times New Roman"/>
          <w:sz w:val="24"/>
          <w:szCs w:val="24"/>
        </w:rPr>
        <w:tab/>
      </w:r>
      <w:r w:rsidRPr="00111114">
        <w:rPr>
          <w:rFonts w:ascii="Times New Roman" w:hAnsi="Times New Roman" w:cs="Times New Roman"/>
          <w:sz w:val="24"/>
          <w:szCs w:val="24"/>
        </w:rPr>
        <w:tab/>
      </w:r>
      <w:r w:rsidRPr="00111114">
        <w:rPr>
          <w:rFonts w:ascii="Times New Roman" w:hAnsi="Times New Roman" w:cs="Times New Roman"/>
          <w:sz w:val="24"/>
          <w:szCs w:val="24"/>
        </w:rPr>
        <w:tab/>
      </w:r>
      <w:r w:rsidRPr="00111114">
        <w:rPr>
          <w:rFonts w:ascii="Times New Roman" w:hAnsi="Times New Roman" w:cs="Times New Roman"/>
          <w:sz w:val="24"/>
          <w:szCs w:val="24"/>
        </w:rPr>
        <w:tab/>
      </w:r>
      <w:r w:rsidRPr="00111114">
        <w:rPr>
          <w:rFonts w:ascii="Times New Roman" w:hAnsi="Times New Roman" w:cs="Times New Roman"/>
          <w:sz w:val="24"/>
          <w:szCs w:val="24"/>
        </w:rPr>
        <w:tab/>
      </w:r>
      <w:r w:rsidRPr="00111114">
        <w:rPr>
          <w:rFonts w:ascii="Times New Roman" w:hAnsi="Times New Roman" w:cs="Times New Roman"/>
          <w:sz w:val="24"/>
          <w:szCs w:val="24"/>
        </w:rPr>
        <w:tab/>
      </w:r>
      <w:r w:rsidRPr="00111114">
        <w:rPr>
          <w:rFonts w:ascii="Times New Roman" w:hAnsi="Times New Roman" w:cs="Times New Roman"/>
          <w:sz w:val="24"/>
          <w:szCs w:val="24"/>
        </w:rPr>
        <w:tab/>
      </w:r>
      <w:r w:rsidRPr="00111114">
        <w:rPr>
          <w:rFonts w:ascii="Times New Roman" w:hAnsi="Times New Roman" w:cs="Times New Roman"/>
          <w:sz w:val="24"/>
          <w:szCs w:val="24"/>
        </w:rPr>
        <w:tab/>
      </w:r>
      <w:r w:rsidRPr="00111114">
        <w:rPr>
          <w:rFonts w:ascii="Times New Roman" w:hAnsi="Times New Roman" w:cs="Times New Roman"/>
          <w:sz w:val="24"/>
          <w:szCs w:val="24"/>
        </w:rPr>
        <w:tab/>
      </w:r>
      <w:r w:rsidRPr="00111114">
        <w:rPr>
          <w:rFonts w:ascii="Times New Roman" w:hAnsi="Times New Roman" w:cs="Times New Roman"/>
          <w:sz w:val="24"/>
          <w:szCs w:val="24"/>
        </w:rPr>
        <w:tab/>
      </w:r>
      <w:r w:rsidRPr="00111114">
        <w:rPr>
          <w:rFonts w:ascii="Times New Roman" w:hAnsi="Times New Roman" w:cs="Times New Roman"/>
          <w:sz w:val="24"/>
          <w:szCs w:val="24"/>
        </w:rPr>
        <w:tab/>
      </w:r>
      <w:r w:rsidRPr="00111114">
        <w:rPr>
          <w:rFonts w:ascii="Times New Roman" w:hAnsi="Times New Roman" w:cs="Times New Roman"/>
          <w:sz w:val="16"/>
          <w:szCs w:val="16"/>
        </w:rPr>
        <w:t>u eurima</w:t>
      </w:r>
    </w:p>
    <w:tbl>
      <w:tblPr>
        <w:tblW w:w="10497" w:type="dxa"/>
        <w:tblInd w:w="137" w:type="dxa"/>
        <w:tblLayout w:type="fixed"/>
        <w:tblLook w:val="04A0" w:firstRow="1" w:lastRow="0" w:firstColumn="1" w:lastColumn="0" w:noHBand="0" w:noVBand="1"/>
      </w:tblPr>
      <w:tblGrid>
        <w:gridCol w:w="4125"/>
        <w:gridCol w:w="26"/>
        <w:gridCol w:w="1036"/>
        <w:gridCol w:w="30"/>
        <w:gridCol w:w="1032"/>
        <w:gridCol w:w="34"/>
        <w:gridCol w:w="1028"/>
        <w:gridCol w:w="38"/>
        <w:gridCol w:w="1024"/>
        <w:gridCol w:w="42"/>
        <w:gridCol w:w="1020"/>
        <w:gridCol w:w="46"/>
        <w:gridCol w:w="1016"/>
      </w:tblGrid>
      <w:tr w:rsidR="001D0E63" w:rsidRPr="00111114" w14:paraId="34904C69" w14:textId="77777777" w:rsidTr="00F3639F">
        <w:trPr>
          <w:trHeight w:val="532"/>
        </w:trPr>
        <w:tc>
          <w:tcPr>
            <w:tcW w:w="4151" w:type="dxa"/>
            <w:gridSpan w:val="2"/>
            <w:tcBorders>
              <w:top w:val="single" w:sz="4" w:space="0" w:color="auto"/>
              <w:left w:val="single" w:sz="4" w:space="0" w:color="auto"/>
              <w:bottom w:val="single" w:sz="4" w:space="0" w:color="auto"/>
              <w:right w:val="nil"/>
            </w:tcBorders>
            <w:vAlign w:val="bottom"/>
            <w:hideMark/>
          </w:tcPr>
          <w:p w14:paraId="36F726A1" w14:textId="3E7B4D49" w:rsidR="001D0E63" w:rsidRPr="00111114" w:rsidRDefault="001D0E63" w:rsidP="00F3639F">
            <w:pPr>
              <w:jc w:val="center"/>
              <w:rPr>
                <w:rFonts w:ascii="Times New Roman" w:hAnsi="Times New Roman" w:cs="Times New Roman"/>
                <w:b/>
                <w:bCs/>
                <w:lang w:eastAsia="en-GB"/>
              </w:rPr>
            </w:pPr>
            <w:r w:rsidRPr="00111114">
              <w:rPr>
                <w:rFonts w:ascii="Times New Roman" w:hAnsi="Times New Roman" w:cs="Times New Roman"/>
                <w:b/>
                <w:bCs/>
                <w:lang w:eastAsia="en-GB"/>
              </w:rPr>
              <w:t>OPIS</w:t>
            </w:r>
          </w:p>
        </w:tc>
        <w:tc>
          <w:tcPr>
            <w:tcW w:w="10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291CEEC"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Izvršenje    1-12/2024</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6EBC04CE"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Rebalans</w:t>
            </w:r>
          </w:p>
          <w:p w14:paraId="3E114135"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36FF5729"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Tekući plan</w:t>
            </w:r>
          </w:p>
          <w:p w14:paraId="7CBF8F9D"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5BF5846D"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Izvršenje    1-12/2025</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tcPr>
          <w:p w14:paraId="74E63651"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Indeks </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3EBEB0C5"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Indeks</w:t>
            </w:r>
          </w:p>
        </w:tc>
      </w:tr>
      <w:tr w:rsidR="001D0E63" w:rsidRPr="00111114" w14:paraId="00FD60DA" w14:textId="77777777" w:rsidTr="00F3639F">
        <w:trPr>
          <w:trHeight w:val="230"/>
        </w:trPr>
        <w:tc>
          <w:tcPr>
            <w:tcW w:w="4151" w:type="dxa"/>
            <w:gridSpan w:val="2"/>
            <w:tcBorders>
              <w:top w:val="single" w:sz="4" w:space="0" w:color="auto"/>
              <w:left w:val="single" w:sz="4" w:space="0" w:color="auto"/>
              <w:bottom w:val="single" w:sz="4" w:space="0" w:color="auto"/>
              <w:right w:val="nil"/>
            </w:tcBorders>
            <w:vAlign w:val="bottom"/>
            <w:hideMark/>
          </w:tcPr>
          <w:p w14:paraId="1ED01FA1" w14:textId="77777777" w:rsidR="001D0E63" w:rsidRPr="00111114" w:rsidRDefault="001D0E63" w:rsidP="008F298B">
            <w:pPr>
              <w:jc w:val="center"/>
              <w:rPr>
                <w:rFonts w:ascii="Times New Roman" w:hAnsi="Times New Roman" w:cs="Times New Roman"/>
                <w:b/>
                <w:bCs/>
                <w:lang w:eastAsia="en-GB"/>
              </w:rPr>
            </w:pPr>
            <w:r w:rsidRPr="00111114">
              <w:rPr>
                <w:rFonts w:ascii="Times New Roman" w:hAnsi="Times New Roman" w:cs="Times New Roman"/>
                <w:b/>
                <w:bCs/>
                <w:lang w:eastAsia="en-GB"/>
              </w:rPr>
              <w:t>1</w:t>
            </w:r>
          </w:p>
        </w:tc>
        <w:tc>
          <w:tcPr>
            <w:tcW w:w="10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5A21E8"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69D38085"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71F653D7"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11FB6408"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5</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tcPr>
          <w:p w14:paraId="7439435F"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6=5/2*100</w:t>
            </w:r>
          </w:p>
        </w:tc>
        <w:tc>
          <w:tcPr>
            <w:tcW w:w="1016" w:type="dxa"/>
            <w:tcBorders>
              <w:top w:val="single" w:sz="4" w:space="0" w:color="auto"/>
              <w:left w:val="nil"/>
              <w:bottom w:val="single" w:sz="4" w:space="0" w:color="auto"/>
              <w:right w:val="single" w:sz="4" w:space="0" w:color="auto"/>
            </w:tcBorders>
            <w:shd w:val="clear" w:color="000000" w:fill="FFFFFF"/>
            <w:vAlign w:val="center"/>
            <w:hideMark/>
          </w:tcPr>
          <w:p w14:paraId="53DA83C1"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7=5/4*100</w:t>
            </w:r>
          </w:p>
        </w:tc>
      </w:tr>
      <w:tr w:rsidR="001D0E63" w:rsidRPr="00111114" w14:paraId="2EBC2EC5" w14:textId="77777777" w:rsidTr="008F298B">
        <w:trPr>
          <w:trHeight w:val="211"/>
        </w:trPr>
        <w:tc>
          <w:tcPr>
            <w:tcW w:w="10497" w:type="dxa"/>
            <w:gridSpan w:val="13"/>
            <w:tcBorders>
              <w:top w:val="single" w:sz="4" w:space="0" w:color="auto"/>
              <w:left w:val="single" w:sz="4" w:space="0" w:color="auto"/>
              <w:bottom w:val="single" w:sz="4" w:space="0" w:color="auto"/>
              <w:right w:val="single" w:sz="4" w:space="0" w:color="auto"/>
            </w:tcBorders>
            <w:vAlign w:val="bottom"/>
          </w:tcPr>
          <w:p w14:paraId="13794797" w14:textId="77777777" w:rsidR="001D0E63" w:rsidRPr="00111114" w:rsidRDefault="001D0E63" w:rsidP="001D0E63">
            <w:pPr>
              <w:pStyle w:val="ListParagraph"/>
              <w:numPr>
                <w:ilvl w:val="4"/>
                <w:numId w:val="64"/>
              </w:numPr>
              <w:spacing w:after="0" w:line="240" w:lineRule="auto"/>
              <w:ind w:left="3595" w:hanging="357"/>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RAČUN PRIHODA I RASHODA</w:t>
            </w:r>
          </w:p>
        </w:tc>
      </w:tr>
      <w:tr w:rsidR="001D0E63" w:rsidRPr="00111114" w14:paraId="5AA47308" w14:textId="77777777" w:rsidTr="008F298B">
        <w:trPr>
          <w:trHeight w:val="368"/>
        </w:trPr>
        <w:tc>
          <w:tcPr>
            <w:tcW w:w="4151" w:type="dxa"/>
            <w:gridSpan w:val="2"/>
            <w:tcBorders>
              <w:top w:val="single" w:sz="4" w:space="0" w:color="auto"/>
              <w:left w:val="single" w:sz="4" w:space="0" w:color="auto"/>
              <w:bottom w:val="single" w:sz="4" w:space="0" w:color="auto"/>
              <w:right w:val="nil"/>
            </w:tcBorders>
            <w:shd w:val="clear" w:color="000000" w:fill="DDEBF7"/>
            <w:vAlign w:val="center"/>
            <w:hideMark/>
          </w:tcPr>
          <w:p w14:paraId="045B026A"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PRIHODI UKUPNO</w:t>
            </w:r>
          </w:p>
        </w:tc>
        <w:tc>
          <w:tcPr>
            <w:tcW w:w="1066"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3278593D"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1.694.049,87</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4E04483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2.288.679</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15547B3C" w14:textId="77777777" w:rsidR="001D0E63" w:rsidRPr="00111114" w:rsidRDefault="001D0E63" w:rsidP="008F298B">
            <w:pPr>
              <w:jc w:val="right"/>
              <w:rPr>
                <w:rFonts w:ascii="Times New Roman" w:hAnsi="Times New Roman" w:cs="Times New Roman"/>
                <w:b/>
                <w:bCs/>
                <w:color w:val="CE0000"/>
                <w:sz w:val="16"/>
                <w:szCs w:val="16"/>
                <w:lang w:eastAsia="en-GB"/>
              </w:rPr>
            </w:pPr>
            <w:r w:rsidRPr="00111114">
              <w:rPr>
                <w:rFonts w:ascii="Times New Roman" w:hAnsi="Times New Roman" w:cs="Times New Roman"/>
                <w:b/>
                <w:bCs/>
                <w:sz w:val="16"/>
                <w:szCs w:val="16"/>
                <w:lang w:eastAsia="en-GB"/>
              </w:rPr>
              <w:t>2.288.679</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65085C9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2.066.678,72</w:t>
            </w:r>
          </w:p>
        </w:tc>
        <w:tc>
          <w:tcPr>
            <w:tcW w:w="1066" w:type="dxa"/>
            <w:gridSpan w:val="2"/>
            <w:tcBorders>
              <w:top w:val="nil"/>
              <w:left w:val="nil"/>
              <w:bottom w:val="single" w:sz="4" w:space="0" w:color="auto"/>
              <w:right w:val="single" w:sz="4" w:space="0" w:color="auto"/>
            </w:tcBorders>
            <w:shd w:val="clear" w:color="000000" w:fill="DDEBF7"/>
            <w:vAlign w:val="center"/>
          </w:tcPr>
          <w:p w14:paraId="0CD5557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122,0</w:t>
            </w:r>
          </w:p>
        </w:tc>
        <w:tc>
          <w:tcPr>
            <w:tcW w:w="1016" w:type="dxa"/>
            <w:tcBorders>
              <w:top w:val="nil"/>
              <w:left w:val="nil"/>
              <w:bottom w:val="single" w:sz="4" w:space="0" w:color="auto"/>
              <w:right w:val="single" w:sz="4" w:space="0" w:color="auto"/>
            </w:tcBorders>
            <w:shd w:val="clear" w:color="000000" w:fill="DDEBF7"/>
            <w:noWrap/>
            <w:vAlign w:val="center"/>
            <w:hideMark/>
          </w:tcPr>
          <w:p w14:paraId="6F3B8D3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90,3</w:t>
            </w:r>
          </w:p>
        </w:tc>
      </w:tr>
      <w:tr w:rsidR="001D0E63" w:rsidRPr="00111114" w14:paraId="1CF0F1A9" w14:textId="77777777" w:rsidTr="008F298B">
        <w:trPr>
          <w:trHeight w:val="368"/>
        </w:trPr>
        <w:tc>
          <w:tcPr>
            <w:tcW w:w="4151" w:type="dxa"/>
            <w:gridSpan w:val="2"/>
            <w:tcBorders>
              <w:top w:val="single" w:sz="4" w:space="0" w:color="auto"/>
              <w:left w:val="single" w:sz="4" w:space="0" w:color="auto"/>
              <w:bottom w:val="single" w:sz="4" w:space="0" w:color="auto"/>
              <w:right w:val="nil"/>
            </w:tcBorders>
            <w:vAlign w:val="center"/>
            <w:hideMark/>
          </w:tcPr>
          <w:p w14:paraId="71DDD8D6"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6 Prihodi poslovanja</w:t>
            </w:r>
          </w:p>
        </w:tc>
        <w:tc>
          <w:tcPr>
            <w:tcW w:w="1066" w:type="dxa"/>
            <w:gridSpan w:val="2"/>
            <w:tcBorders>
              <w:top w:val="single" w:sz="4" w:space="0" w:color="auto"/>
              <w:left w:val="single" w:sz="4" w:space="0" w:color="auto"/>
              <w:bottom w:val="single" w:sz="4" w:space="0" w:color="auto"/>
              <w:right w:val="single" w:sz="4" w:space="0" w:color="auto"/>
            </w:tcBorders>
            <w:noWrap/>
            <w:vAlign w:val="center"/>
            <w:hideMark/>
          </w:tcPr>
          <w:p w14:paraId="66D48F43"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1.694.049,87</w:t>
            </w:r>
          </w:p>
        </w:tc>
        <w:tc>
          <w:tcPr>
            <w:tcW w:w="1066" w:type="dxa"/>
            <w:gridSpan w:val="2"/>
            <w:tcBorders>
              <w:top w:val="single" w:sz="4" w:space="0" w:color="auto"/>
              <w:left w:val="nil"/>
              <w:bottom w:val="single" w:sz="4" w:space="0" w:color="auto"/>
              <w:right w:val="single" w:sz="4" w:space="0" w:color="auto"/>
            </w:tcBorders>
            <w:noWrap/>
            <w:vAlign w:val="center"/>
            <w:hideMark/>
          </w:tcPr>
          <w:p w14:paraId="0388F18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2.288.679</w:t>
            </w:r>
          </w:p>
        </w:tc>
        <w:tc>
          <w:tcPr>
            <w:tcW w:w="1066" w:type="dxa"/>
            <w:gridSpan w:val="2"/>
            <w:tcBorders>
              <w:top w:val="single" w:sz="4" w:space="0" w:color="auto"/>
              <w:left w:val="nil"/>
              <w:bottom w:val="single" w:sz="4" w:space="0" w:color="auto"/>
              <w:right w:val="single" w:sz="4" w:space="0" w:color="auto"/>
            </w:tcBorders>
            <w:noWrap/>
            <w:vAlign w:val="center"/>
            <w:hideMark/>
          </w:tcPr>
          <w:p w14:paraId="37A7A3DC" w14:textId="77777777" w:rsidR="001D0E63" w:rsidRPr="00111114" w:rsidRDefault="001D0E63" w:rsidP="008F298B">
            <w:pPr>
              <w:jc w:val="right"/>
              <w:rPr>
                <w:rFonts w:ascii="Times New Roman" w:hAnsi="Times New Roman" w:cs="Times New Roman"/>
                <w:b/>
                <w:bCs/>
                <w:color w:val="CE0000"/>
                <w:sz w:val="16"/>
                <w:szCs w:val="16"/>
                <w:lang w:eastAsia="en-GB"/>
              </w:rPr>
            </w:pPr>
            <w:r w:rsidRPr="00111114">
              <w:rPr>
                <w:rFonts w:ascii="Times New Roman" w:hAnsi="Times New Roman" w:cs="Times New Roman"/>
                <w:b/>
                <w:bCs/>
                <w:sz w:val="16"/>
                <w:szCs w:val="16"/>
                <w:lang w:eastAsia="en-GB"/>
              </w:rPr>
              <w:t>2.288.679</w:t>
            </w:r>
          </w:p>
        </w:tc>
        <w:tc>
          <w:tcPr>
            <w:tcW w:w="1066" w:type="dxa"/>
            <w:gridSpan w:val="2"/>
            <w:tcBorders>
              <w:top w:val="single" w:sz="4" w:space="0" w:color="auto"/>
              <w:left w:val="nil"/>
              <w:bottom w:val="single" w:sz="4" w:space="0" w:color="auto"/>
              <w:right w:val="single" w:sz="4" w:space="0" w:color="auto"/>
            </w:tcBorders>
            <w:noWrap/>
            <w:vAlign w:val="center"/>
            <w:hideMark/>
          </w:tcPr>
          <w:p w14:paraId="35460F8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2.066.678,22</w:t>
            </w:r>
          </w:p>
        </w:tc>
        <w:tc>
          <w:tcPr>
            <w:tcW w:w="1066" w:type="dxa"/>
            <w:gridSpan w:val="2"/>
            <w:tcBorders>
              <w:top w:val="single" w:sz="4" w:space="0" w:color="auto"/>
              <w:left w:val="nil"/>
              <w:bottom w:val="single" w:sz="4" w:space="0" w:color="auto"/>
              <w:right w:val="single" w:sz="4" w:space="0" w:color="auto"/>
            </w:tcBorders>
            <w:vAlign w:val="center"/>
          </w:tcPr>
          <w:p w14:paraId="5BCDA6D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122,0</w:t>
            </w:r>
          </w:p>
        </w:tc>
        <w:tc>
          <w:tcPr>
            <w:tcW w:w="1016" w:type="dxa"/>
            <w:tcBorders>
              <w:top w:val="single" w:sz="4" w:space="0" w:color="auto"/>
              <w:left w:val="nil"/>
              <w:bottom w:val="single" w:sz="4" w:space="0" w:color="auto"/>
              <w:right w:val="single" w:sz="4" w:space="0" w:color="auto"/>
            </w:tcBorders>
            <w:noWrap/>
            <w:vAlign w:val="center"/>
            <w:hideMark/>
          </w:tcPr>
          <w:p w14:paraId="7B879F23"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90,3</w:t>
            </w:r>
          </w:p>
        </w:tc>
      </w:tr>
      <w:tr w:rsidR="001D0E63" w:rsidRPr="00111114" w14:paraId="0A4ED0F0" w14:textId="77777777" w:rsidTr="008F298B">
        <w:trPr>
          <w:trHeight w:val="368"/>
        </w:trPr>
        <w:tc>
          <w:tcPr>
            <w:tcW w:w="4151" w:type="dxa"/>
            <w:gridSpan w:val="2"/>
            <w:tcBorders>
              <w:top w:val="single" w:sz="4" w:space="0" w:color="auto"/>
              <w:left w:val="single" w:sz="4" w:space="0" w:color="auto"/>
              <w:bottom w:val="single" w:sz="4" w:space="0" w:color="auto"/>
              <w:right w:val="nil"/>
            </w:tcBorders>
            <w:vAlign w:val="center"/>
            <w:hideMark/>
          </w:tcPr>
          <w:p w14:paraId="6273A241" w14:textId="77777777" w:rsidR="001D0E63" w:rsidRPr="00111114" w:rsidRDefault="001D0E63" w:rsidP="008F298B">
            <w:pPr>
              <w:ind w:right="-33"/>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7 Prihodi od prodaje nefinancijske imovine</w:t>
            </w:r>
          </w:p>
        </w:tc>
        <w:tc>
          <w:tcPr>
            <w:tcW w:w="1066" w:type="dxa"/>
            <w:gridSpan w:val="2"/>
            <w:tcBorders>
              <w:top w:val="nil"/>
              <w:left w:val="single" w:sz="4" w:space="0" w:color="auto"/>
              <w:bottom w:val="single" w:sz="4" w:space="0" w:color="auto"/>
              <w:right w:val="single" w:sz="4" w:space="0" w:color="auto"/>
            </w:tcBorders>
            <w:noWrap/>
            <w:vAlign w:val="center"/>
            <w:hideMark/>
          </w:tcPr>
          <w:p w14:paraId="09248ADB"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0,00</w:t>
            </w:r>
          </w:p>
        </w:tc>
        <w:tc>
          <w:tcPr>
            <w:tcW w:w="1066" w:type="dxa"/>
            <w:gridSpan w:val="2"/>
            <w:tcBorders>
              <w:top w:val="nil"/>
              <w:left w:val="nil"/>
              <w:bottom w:val="single" w:sz="4" w:space="0" w:color="auto"/>
              <w:right w:val="single" w:sz="4" w:space="0" w:color="auto"/>
            </w:tcBorders>
            <w:noWrap/>
            <w:vAlign w:val="center"/>
            <w:hideMark/>
          </w:tcPr>
          <w:p w14:paraId="59EFB4F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0,00</w:t>
            </w:r>
          </w:p>
        </w:tc>
        <w:tc>
          <w:tcPr>
            <w:tcW w:w="1066" w:type="dxa"/>
            <w:gridSpan w:val="2"/>
            <w:tcBorders>
              <w:top w:val="nil"/>
              <w:left w:val="nil"/>
              <w:bottom w:val="single" w:sz="4" w:space="0" w:color="auto"/>
              <w:right w:val="single" w:sz="4" w:space="0" w:color="auto"/>
            </w:tcBorders>
            <w:noWrap/>
            <w:vAlign w:val="center"/>
            <w:hideMark/>
          </w:tcPr>
          <w:p w14:paraId="5BFE7DE3" w14:textId="77777777" w:rsidR="001D0E63" w:rsidRPr="00111114" w:rsidRDefault="001D0E63" w:rsidP="008F298B">
            <w:pPr>
              <w:jc w:val="right"/>
              <w:rPr>
                <w:rFonts w:ascii="Times New Roman" w:hAnsi="Times New Roman" w:cs="Times New Roman"/>
                <w:b/>
                <w:bCs/>
                <w:color w:val="CE0000"/>
                <w:sz w:val="16"/>
                <w:szCs w:val="16"/>
                <w:lang w:eastAsia="en-GB"/>
              </w:rPr>
            </w:pPr>
            <w:r w:rsidRPr="00111114">
              <w:rPr>
                <w:rFonts w:ascii="Times New Roman" w:hAnsi="Times New Roman" w:cs="Times New Roman"/>
                <w:b/>
                <w:bCs/>
                <w:sz w:val="16"/>
                <w:szCs w:val="16"/>
                <w:lang w:eastAsia="en-GB"/>
              </w:rPr>
              <w:t>0,00</w:t>
            </w:r>
          </w:p>
        </w:tc>
        <w:tc>
          <w:tcPr>
            <w:tcW w:w="1066" w:type="dxa"/>
            <w:gridSpan w:val="2"/>
            <w:tcBorders>
              <w:top w:val="nil"/>
              <w:left w:val="nil"/>
              <w:bottom w:val="single" w:sz="4" w:space="0" w:color="auto"/>
              <w:right w:val="single" w:sz="4" w:space="0" w:color="auto"/>
            </w:tcBorders>
            <w:noWrap/>
            <w:vAlign w:val="center"/>
            <w:hideMark/>
          </w:tcPr>
          <w:p w14:paraId="4D30479A" w14:textId="77777777" w:rsidR="001D0E63" w:rsidRPr="00111114" w:rsidRDefault="001D0E63" w:rsidP="008F298B">
            <w:pPr>
              <w:jc w:val="right"/>
              <w:rPr>
                <w:rFonts w:ascii="Times New Roman" w:hAnsi="Times New Roman" w:cs="Times New Roman"/>
                <w:b/>
                <w:bCs/>
                <w:color w:val="CE0000"/>
                <w:sz w:val="16"/>
                <w:szCs w:val="16"/>
                <w:lang w:eastAsia="en-GB"/>
              </w:rPr>
            </w:pPr>
            <w:r w:rsidRPr="00111114">
              <w:rPr>
                <w:rFonts w:ascii="Times New Roman" w:hAnsi="Times New Roman" w:cs="Times New Roman"/>
                <w:b/>
                <w:bCs/>
                <w:sz w:val="16"/>
                <w:szCs w:val="16"/>
                <w:lang w:eastAsia="en-GB"/>
              </w:rPr>
              <w:t>0,00</w:t>
            </w:r>
          </w:p>
        </w:tc>
        <w:tc>
          <w:tcPr>
            <w:tcW w:w="1066" w:type="dxa"/>
            <w:gridSpan w:val="2"/>
            <w:tcBorders>
              <w:top w:val="nil"/>
              <w:left w:val="nil"/>
              <w:bottom w:val="single" w:sz="4" w:space="0" w:color="auto"/>
              <w:right w:val="single" w:sz="4" w:space="0" w:color="auto"/>
            </w:tcBorders>
            <w:vAlign w:val="center"/>
          </w:tcPr>
          <w:p w14:paraId="5037CC7D"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w:t>
            </w:r>
          </w:p>
        </w:tc>
        <w:tc>
          <w:tcPr>
            <w:tcW w:w="1016" w:type="dxa"/>
            <w:tcBorders>
              <w:top w:val="nil"/>
              <w:left w:val="nil"/>
              <w:bottom w:val="single" w:sz="4" w:space="0" w:color="auto"/>
              <w:right w:val="single" w:sz="4" w:space="0" w:color="auto"/>
            </w:tcBorders>
            <w:noWrap/>
            <w:vAlign w:val="center"/>
            <w:hideMark/>
          </w:tcPr>
          <w:p w14:paraId="07ACC6A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w:t>
            </w:r>
          </w:p>
        </w:tc>
      </w:tr>
      <w:tr w:rsidR="001D0E63" w:rsidRPr="00111114" w14:paraId="53FD50E5" w14:textId="77777777" w:rsidTr="008F298B">
        <w:trPr>
          <w:trHeight w:val="368"/>
        </w:trPr>
        <w:tc>
          <w:tcPr>
            <w:tcW w:w="4151" w:type="dxa"/>
            <w:gridSpan w:val="2"/>
            <w:tcBorders>
              <w:top w:val="single" w:sz="4" w:space="0" w:color="auto"/>
              <w:left w:val="single" w:sz="4" w:space="0" w:color="auto"/>
              <w:bottom w:val="single" w:sz="4" w:space="0" w:color="auto"/>
              <w:right w:val="nil"/>
            </w:tcBorders>
            <w:shd w:val="clear" w:color="000000" w:fill="DDEBF7"/>
            <w:noWrap/>
            <w:vAlign w:val="center"/>
            <w:hideMark/>
          </w:tcPr>
          <w:p w14:paraId="0CB244DB"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b/>
                <w:bCs/>
                <w:sz w:val="16"/>
                <w:szCs w:val="16"/>
                <w:lang w:eastAsia="en-GB"/>
              </w:rPr>
              <w:t>RASHODI UKUPO</w:t>
            </w:r>
          </w:p>
        </w:tc>
        <w:tc>
          <w:tcPr>
            <w:tcW w:w="1066"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2E084BD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1.766.581,50</w:t>
            </w:r>
          </w:p>
        </w:tc>
        <w:tc>
          <w:tcPr>
            <w:tcW w:w="1066"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0F525F7C"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6625CC7F" w14:textId="77777777" w:rsidR="001D0E63" w:rsidRPr="00111114" w:rsidRDefault="001D0E63" w:rsidP="008F298B">
            <w:pPr>
              <w:jc w:val="right"/>
              <w:rPr>
                <w:rFonts w:ascii="Times New Roman" w:hAnsi="Times New Roman" w:cs="Times New Roman"/>
                <w:b/>
                <w:bCs/>
                <w:color w:val="CE0000"/>
                <w:sz w:val="16"/>
                <w:szCs w:val="16"/>
                <w:lang w:eastAsia="en-GB"/>
              </w:rPr>
            </w:pPr>
            <w:r w:rsidRPr="00111114">
              <w:rPr>
                <w:rFonts w:ascii="Times New Roman" w:hAnsi="Times New Roman" w:cs="Times New Roman"/>
                <w:b/>
                <w:bCs/>
                <w:sz w:val="16"/>
                <w:szCs w:val="16"/>
                <w:lang w:eastAsia="en-GB"/>
              </w:rPr>
              <w:t>2.211.913</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532303AB" w14:textId="77777777" w:rsidR="001D0E63" w:rsidRPr="00111114" w:rsidRDefault="001D0E63" w:rsidP="008F298B">
            <w:pPr>
              <w:jc w:val="right"/>
              <w:rPr>
                <w:rFonts w:ascii="Times New Roman" w:hAnsi="Times New Roman" w:cs="Times New Roman"/>
                <w:b/>
                <w:bCs/>
                <w:color w:val="CE0000"/>
                <w:sz w:val="16"/>
                <w:szCs w:val="16"/>
                <w:lang w:eastAsia="en-GB"/>
              </w:rPr>
            </w:pPr>
            <w:r w:rsidRPr="00111114">
              <w:rPr>
                <w:rFonts w:ascii="Times New Roman" w:hAnsi="Times New Roman" w:cs="Times New Roman"/>
                <w:b/>
                <w:bCs/>
                <w:sz w:val="16"/>
                <w:szCs w:val="16"/>
                <w:lang w:eastAsia="en-GB"/>
              </w:rPr>
              <w:t>2.067.525,87</w:t>
            </w:r>
          </w:p>
        </w:tc>
        <w:tc>
          <w:tcPr>
            <w:tcW w:w="1066" w:type="dxa"/>
            <w:gridSpan w:val="2"/>
            <w:tcBorders>
              <w:top w:val="nil"/>
              <w:left w:val="nil"/>
              <w:bottom w:val="single" w:sz="4" w:space="0" w:color="auto"/>
              <w:right w:val="single" w:sz="4" w:space="0" w:color="auto"/>
            </w:tcBorders>
            <w:shd w:val="clear" w:color="000000" w:fill="DDEBF7"/>
            <w:vAlign w:val="center"/>
          </w:tcPr>
          <w:p w14:paraId="0150A7AB"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117,0</w:t>
            </w:r>
          </w:p>
        </w:tc>
        <w:tc>
          <w:tcPr>
            <w:tcW w:w="1016" w:type="dxa"/>
            <w:tcBorders>
              <w:top w:val="nil"/>
              <w:left w:val="nil"/>
              <w:bottom w:val="single" w:sz="4" w:space="0" w:color="auto"/>
              <w:right w:val="single" w:sz="4" w:space="0" w:color="auto"/>
            </w:tcBorders>
            <w:shd w:val="clear" w:color="000000" w:fill="DDEBF7"/>
            <w:noWrap/>
            <w:vAlign w:val="center"/>
            <w:hideMark/>
          </w:tcPr>
          <w:p w14:paraId="0E3CF7DB"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93,5</w:t>
            </w:r>
          </w:p>
        </w:tc>
      </w:tr>
      <w:tr w:rsidR="001D0E63" w:rsidRPr="00111114" w14:paraId="318F2A5F" w14:textId="77777777" w:rsidTr="008F298B">
        <w:trPr>
          <w:trHeight w:val="368"/>
        </w:trPr>
        <w:tc>
          <w:tcPr>
            <w:tcW w:w="4151" w:type="dxa"/>
            <w:gridSpan w:val="2"/>
            <w:tcBorders>
              <w:top w:val="single" w:sz="4" w:space="0" w:color="auto"/>
              <w:left w:val="single" w:sz="4" w:space="0" w:color="auto"/>
              <w:bottom w:val="single" w:sz="4" w:space="0" w:color="auto"/>
              <w:right w:val="nil"/>
            </w:tcBorders>
            <w:vAlign w:val="center"/>
            <w:hideMark/>
          </w:tcPr>
          <w:p w14:paraId="38153958" w14:textId="77777777" w:rsidR="001D0E63" w:rsidRPr="00111114" w:rsidRDefault="001D0E63" w:rsidP="008F298B">
            <w:pPr>
              <w:ind w:right="534"/>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 Rashodi poslovanja</w:t>
            </w:r>
          </w:p>
        </w:tc>
        <w:tc>
          <w:tcPr>
            <w:tcW w:w="1066" w:type="dxa"/>
            <w:gridSpan w:val="2"/>
            <w:tcBorders>
              <w:top w:val="single" w:sz="4" w:space="0" w:color="auto"/>
              <w:left w:val="single" w:sz="4" w:space="0" w:color="auto"/>
              <w:bottom w:val="single" w:sz="4" w:space="0" w:color="auto"/>
              <w:right w:val="single" w:sz="4" w:space="0" w:color="auto"/>
            </w:tcBorders>
            <w:noWrap/>
            <w:vAlign w:val="center"/>
            <w:hideMark/>
          </w:tcPr>
          <w:p w14:paraId="2145C68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1.730.902,89</w:t>
            </w:r>
          </w:p>
        </w:tc>
        <w:tc>
          <w:tcPr>
            <w:tcW w:w="1066" w:type="dxa"/>
            <w:gridSpan w:val="2"/>
            <w:tcBorders>
              <w:top w:val="single" w:sz="4" w:space="0" w:color="auto"/>
              <w:left w:val="nil"/>
              <w:bottom w:val="single" w:sz="4" w:space="0" w:color="auto"/>
              <w:right w:val="single" w:sz="4" w:space="0" w:color="auto"/>
            </w:tcBorders>
            <w:noWrap/>
            <w:vAlign w:val="center"/>
            <w:hideMark/>
          </w:tcPr>
          <w:p w14:paraId="0CDDEF8E"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2.156.613</w:t>
            </w:r>
          </w:p>
        </w:tc>
        <w:tc>
          <w:tcPr>
            <w:tcW w:w="1066" w:type="dxa"/>
            <w:gridSpan w:val="2"/>
            <w:tcBorders>
              <w:top w:val="single" w:sz="4" w:space="0" w:color="auto"/>
              <w:left w:val="nil"/>
              <w:bottom w:val="single" w:sz="4" w:space="0" w:color="auto"/>
              <w:right w:val="single" w:sz="4" w:space="0" w:color="auto"/>
            </w:tcBorders>
            <w:noWrap/>
            <w:vAlign w:val="center"/>
            <w:hideMark/>
          </w:tcPr>
          <w:p w14:paraId="393BCB24" w14:textId="77777777" w:rsidR="001D0E63" w:rsidRPr="00111114" w:rsidRDefault="001D0E63" w:rsidP="008F298B">
            <w:pPr>
              <w:jc w:val="right"/>
              <w:rPr>
                <w:rFonts w:ascii="Times New Roman" w:hAnsi="Times New Roman" w:cs="Times New Roman"/>
                <w:b/>
                <w:bCs/>
                <w:color w:val="CE0000"/>
                <w:sz w:val="16"/>
                <w:szCs w:val="16"/>
                <w:lang w:eastAsia="en-GB"/>
              </w:rPr>
            </w:pPr>
            <w:r w:rsidRPr="00111114">
              <w:rPr>
                <w:rFonts w:ascii="Times New Roman" w:hAnsi="Times New Roman" w:cs="Times New Roman"/>
                <w:b/>
                <w:bCs/>
                <w:sz w:val="16"/>
                <w:szCs w:val="16"/>
                <w:lang w:eastAsia="en-GB"/>
              </w:rPr>
              <w:t>2.156.613</w:t>
            </w:r>
          </w:p>
        </w:tc>
        <w:tc>
          <w:tcPr>
            <w:tcW w:w="1066" w:type="dxa"/>
            <w:gridSpan w:val="2"/>
            <w:tcBorders>
              <w:top w:val="single" w:sz="4" w:space="0" w:color="auto"/>
              <w:left w:val="nil"/>
              <w:bottom w:val="single" w:sz="4" w:space="0" w:color="auto"/>
              <w:right w:val="single" w:sz="4" w:space="0" w:color="auto"/>
            </w:tcBorders>
            <w:noWrap/>
            <w:vAlign w:val="center"/>
            <w:hideMark/>
          </w:tcPr>
          <w:p w14:paraId="45ECF28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2.016.702,59</w:t>
            </w:r>
          </w:p>
        </w:tc>
        <w:tc>
          <w:tcPr>
            <w:tcW w:w="1066" w:type="dxa"/>
            <w:gridSpan w:val="2"/>
            <w:tcBorders>
              <w:top w:val="single" w:sz="4" w:space="0" w:color="auto"/>
              <w:left w:val="nil"/>
              <w:bottom w:val="single" w:sz="4" w:space="0" w:color="auto"/>
              <w:right w:val="single" w:sz="4" w:space="0" w:color="auto"/>
            </w:tcBorders>
            <w:vAlign w:val="center"/>
          </w:tcPr>
          <w:p w14:paraId="2E2105B4"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116,5</w:t>
            </w:r>
          </w:p>
        </w:tc>
        <w:tc>
          <w:tcPr>
            <w:tcW w:w="1016" w:type="dxa"/>
            <w:tcBorders>
              <w:top w:val="single" w:sz="4" w:space="0" w:color="auto"/>
              <w:left w:val="nil"/>
              <w:bottom w:val="single" w:sz="4" w:space="0" w:color="auto"/>
              <w:right w:val="single" w:sz="4" w:space="0" w:color="auto"/>
            </w:tcBorders>
            <w:vAlign w:val="center"/>
            <w:hideMark/>
          </w:tcPr>
          <w:p w14:paraId="43E48A0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93,5</w:t>
            </w:r>
          </w:p>
        </w:tc>
      </w:tr>
      <w:tr w:rsidR="001D0E63" w:rsidRPr="00111114" w14:paraId="6D8CFF2A" w14:textId="77777777" w:rsidTr="008F298B">
        <w:trPr>
          <w:trHeight w:val="368"/>
        </w:trPr>
        <w:tc>
          <w:tcPr>
            <w:tcW w:w="4151" w:type="dxa"/>
            <w:gridSpan w:val="2"/>
            <w:tcBorders>
              <w:top w:val="single" w:sz="4" w:space="0" w:color="auto"/>
              <w:left w:val="single" w:sz="4" w:space="0" w:color="auto"/>
              <w:bottom w:val="single" w:sz="4" w:space="0" w:color="auto"/>
              <w:right w:val="nil"/>
            </w:tcBorders>
            <w:vAlign w:val="center"/>
          </w:tcPr>
          <w:p w14:paraId="5C594877" w14:textId="77777777" w:rsidR="001D0E63" w:rsidRPr="00111114" w:rsidRDefault="001D0E63" w:rsidP="008F298B">
            <w:pPr>
              <w:ind w:right="534"/>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 Rashodi za nabavu nefinancijske imovine</w:t>
            </w:r>
          </w:p>
        </w:tc>
        <w:tc>
          <w:tcPr>
            <w:tcW w:w="1066" w:type="dxa"/>
            <w:gridSpan w:val="2"/>
            <w:tcBorders>
              <w:top w:val="nil"/>
              <w:left w:val="single" w:sz="4" w:space="0" w:color="auto"/>
              <w:bottom w:val="single" w:sz="4" w:space="0" w:color="auto"/>
              <w:right w:val="single" w:sz="4" w:space="0" w:color="auto"/>
            </w:tcBorders>
            <w:noWrap/>
            <w:vAlign w:val="center"/>
          </w:tcPr>
          <w:p w14:paraId="683DE1C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35.678,61</w:t>
            </w:r>
          </w:p>
        </w:tc>
        <w:tc>
          <w:tcPr>
            <w:tcW w:w="1066" w:type="dxa"/>
            <w:gridSpan w:val="2"/>
            <w:tcBorders>
              <w:top w:val="nil"/>
              <w:left w:val="nil"/>
              <w:bottom w:val="single" w:sz="4" w:space="0" w:color="auto"/>
              <w:right w:val="single" w:sz="4" w:space="0" w:color="auto"/>
            </w:tcBorders>
            <w:noWrap/>
            <w:vAlign w:val="center"/>
          </w:tcPr>
          <w:p w14:paraId="290BACB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55.300</w:t>
            </w:r>
          </w:p>
        </w:tc>
        <w:tc>
          <w:tcPr>
            <w:tcW w:w="1066" w:type="dxa"/>
            <w:gridSpan w:val="2"/>
            <w:tcBorders>
              <w:top w:val="nil"/>
              <w:left w:val="nil"/>
              <w:bottom w:val="single" w:sz="4" w:space="0" w:color="auto"/>
              <w:right w:val="single" w:sz="4" w:space="0" w:color="auto"/>
            </w:tcBorders>
            <w:noWrap/>
            <w:vAlign w:val="center"/>
          </w:tcPr>
          <w:p w14:paraId="3FEDDA5F" w14:textId="77777777" w:rsidR="001D0E63" w:rsidRPr="00111114" w:rsidRDefault="001D0E63" w:rsidP="008F298B">
            <w:pPr>
              <w:jc w:val="right"/>
              <w:rPr>
                <w:rFonts w:ascii="Times New Roman" w:hAnsi="Times New Roman" w:cs="Times New Roman"/>
                <w:b/>
                <w:bCs/>
                <w:color w:val="CE0000"/>
                <w:sz w:val="16"/>
                <w:szCs w:val="16"/>
                <w:lang w:eastAsia="en-GB"/>
              </w:rPr>
            </w:pPr>
            <w:r w:rsidRPr="00111114">
              <w:rPr>
                <w:rFonts w:ascii="Times New Roman" w:hAnsi="Times New Roman" w:cs="Times New Roman"/>
                <w:b/>
                <w:bCs/>
                <w:sz w:val="16"/>
                <w:szCs w:val="16"/>
                <w:lang w:eastAsia="en-GB"/>
              </w:rPr>
              <w:t>55.300</w:t>
            </w:r>
          </w:p>
        </w:tc>
        <w:tc>
          <w:tcPr>
            <w:tcW w:w="1066" w:type="dxa"/>
            <w:gridSpan w:val="2"/>
            <w:tcBorders>
              <w:top w:val="nil"/>
              <w:left w:val="nil"/>
              <w:bottom w:val="single" w:sz="4" w:space="0" w:color="auto"/>
              <w:right w:val="single" w:sz="4" w:space="0" w:color="auto"/>
            </w:tcBorders>
            <w:noWrap/>
            <w:vAlign w:val="center"/>
          </w:tcPr>
          <w:p w14:paraId="22DF4BF3"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50.823,28</w:t>
            </w:r>
          </w:p>
        </w:tc>
        <w:tc>
          <w:tcPr>
            <w:tcW w:w="1066" w:type="dxa"/>
            <w:gridSpan w:val="2"/>
            <w:tcBorders>
              <w:top w:val="nil"/>
              <w:left w:val="nil"/>
              <w:bottom w:val="single" w:sz="4" w:space="0" w:color="auto"/>
              <w:right w:val="single" w:sz="4" w:space="0" w:color="auto"/>
            </w:tcBorders>
            <w:vAlign w:val="center"/>
          </w:tcPr>
          <w:p w14:paraId="6B71702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142,5</w:t>
            </w:r>
          </w:p>
        </w:tc>
        <w:tc>
          <w:tcPr>
            <w:tcW w:w="1016" w:type="dxa"/>
            <w:tcBorders>
              <w:top w:val="nil"/>
              <w:left w:val="nil"/>
              <w:bottom w:val="single" w:sz="4" w:space="0" w:color="auto"/>
              <w:right w:val="single" w:sz="4" w:space="0" w:color="auto"/>
            </w:tcBorders>
            <w:vAlign w:val="center"/>
          </w:tcPr>
          <w:p w14:paraId="79E8A84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91,9</w:t>
            </w:r>
          </w:p>
        </w:tc>
      </w:tr>
      <w:tr w:rsidR="001D0E63" w:rsidRPr="00111114" w14:paraId="1A39E877" w14:textId="77777777" w:rsidTr="008F298B">
        <w:trPr>
          <w:trHeight w:val="407"/>
        </w:trPr>
        <w:tc>
          <w:tcPr>
            <w:tcW w:w="4151" w:type="dxa"/>
            <w:gridSpan w:val="2"/>
            <w:tcBorders>
              <w:top w:val="single" w:sz="4" w:space="0" w:color="auto"/>
              <w:left w:val="single" w:sz="4" w:space="0" w:color="auto"/>
              <w:bottom w:val="single" w:sz="4" w:space="0" w:color="auto"/>
              <w:right w:val="nil"/>
            </w:tcBorders>
            <w:shd w:val="clear" w:color="000000" w:fill="DDEBF7"/>
            <w:vAlign w:val="center"/>
            <w:hideMark/>
          </w:tcPr>
          <w:p w14:paraId="5525D7D5"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RAZLIKA UKUPNIH PRIHODA I UKUPNIH RASHODA</w:t>
            </w:r>
          </w:p>
        </w:tc>
        <w:tc>
          <w:tcPr>
            <w:tcW w:w="1066"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27D5DDAC"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-72.531,63</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52A5DA6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76.766</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3FB8E08F" w14:textId="77777777" w:rsidR="001D0E63" w:rsidRPr="00111114" w:rsidRDefault="001D0E63" w:rsidP="008F298B">
            <w:pPr>
              <w:jc w:val="right"/>
              <w:rPr>
                <w:rFonts w:ascii="Times New Roman" w:hAnsi="Times New Roman" w:cs="Times New Roman"/>
                <w:b/>
                <w:bCs/>
                <w:color w:val="CE0000"/>
                <w:sz w:val="16"/>
                <w:szCs w:val="16"/>
                <w:lang w:eastAsia="en-GB"/>
              </w:rPr>
            </w:pPr>
            <w:r w:rsidRPr="00111114">
              <w:rPr>
                <w:rFonts w:ascii="Times New Roman" w:hAnsi="Times New Roman" w:cs="Times New Roman"/>
                <w:b/>
                <w:bCs/>
                <w:sz w:val="16"/>
                <w:szCs w:val="16"/>
                <w:lang w:eastAsia="en-GB"/>
              </w:rPr>
              <w:t>76.766</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328BB5CD"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-847,15</w:t>
            </w:r>
          </w:p>
        </w:tc>
        <w:tc>
          <w:tcPr>
            <w:tcW w:w="1066" w:type="dxa"/>
            <w:gridSpan w:val="2"/>
            <w:tcBorders>
              <w:top w:val="nil"/>
              <w:left w:val="nil"/>
              <w:bottom w:val="single" w:sz="4" w:space="0" w:color="auto"/>
              <w:right w:val="single" w:sz="4" w:space="0" w:color="auto"/>
            </w:tcBorders>
            <w:shd w:val="clear" w:color="000000" w:fill="DDEBF7"/>
            <w:vAlign w:val="center"/>
          </w:tcPr>
          <w:p w14:paraId="34CA49D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1,2</w:t>
            </w:r>
          </w:p>
        </w:tc>
        <w:tc>
          <w:tcPr>
            <w:tcW w:w="1016" w:type="dxa"/>
            <w:tcBorders>
              <w:top w:val="nil"/>
              <w:left w:val="nil"/>
              <w:bottom w:val="single" w:sz="4" w:space="0" w:color="auto"/>
              <w:right w:val="single" w:sz="4" w:space="0" w:color="auto"/>
            </w:tcBorders>
            <w:shd w:val="clear" w:color="000000" w:fill="DDEBF7"/>
            <w:noWrap/>
            <w:vAlign w:val="center"/>
            <w:hideMark/>
          </w:tcPr>
          <w:p w14:paraId="4F80C60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w:t>
            </w:r>
          </w:p>
        </w:tc>
      </w:tr>
      <w:tr w:rsidR="001D0E63" w:rsidRPr="00111114" w14:paraId="6FDD8284" w14:textId="77777777" w:rsidTr="008F298B">
        <w:trPr>
          <w:trHeight w:val="172"/>
        </w:trPr>
        <w:tc>
          <w:tcPr>
            <w:tcW w:w="10497" w:type="dxa"/>
            <w:gridSpan w:val="13"/>
            <w:tcBorders>
              <w:top w:val="single" w:sz="4" w:space="0" w:color="auto"/>
              <w:left w:val="single" w:sz="4" w:space="0" w:color="auto"/>
              <w:bottom w:val="single" w:sz="4" w:space="0" w:color="auto"/>
              <w:right w:val="single" w:sz="4" w:space="0" w:color="auto"/>
            </w:tcBorders>
            <w:vAlign w:val="bottom"/>
          </w:tcPr>
          <w:p w14:paraId="3A97E29D" w14:textId="77777777" w:rsidR="001D0E63" w:rsidRPr="00111114" w:rsidRDefault="001D0E63" w:rsidP="001D0E63">
            <w:pPr>
              <w:pStyle w:val="ListParagraph"/>
              <w:numPr>
                <w:ilvl w:val="4"/>
                <w:numId w:val="64"/>
              </w:numPr>
              <w:spacing w:after="0" w:line="240" w:lineRule="auto"/>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RAČUN FINANCIRANJA</w:t>
            </w:r>
          </w:p>
        </w:tc>
      </w:tr>
      <w:tr w:rsidR="001D0E63" w:rsidRPr="00111114" w14:paraId="369D66F7" w14:textId="77777777" w:rsidTr="008F298B">
        <w:trPr>
          <w:trHeight w:val="333"/>
        </w:trPr>
        <w:tc>
          <w:tcPr>
            <w:tcW w:w="4125" w:type="dxa"/>
            <w:tcBorders>
              <w:top w:val="single" w:sz="4" w:space="0" w:color="auto"/>
              <w:left w:val="single" w:sz="4" w:space="0" w:color="auto"/>
              <w:bottom w:val="single" w:sz="4" w:space="0" w:color="auto"/>
              <w:right w:val="nil"/>
            </w:tcBorders>
            <w:vAlign w:val="center"/>
            <w:hideMark/>
          </w:tcPr>
          <w:p w14:paraId="1FE4E7DC"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8 Primici od financijske imovine i zaduživanja</w:t>
            </w:r>
          </w:p>
        </w:tc>
        <w:tc>
          <w:tcPr>
            <w:tcW w:w="1062" w:type="dxa"/>
            <w:gridSpan w:val="2"/>
            <w:tcBorders>
              <w:top w:val="nil"/>
              <w:left w:val="single" w:sz="4" w:space="0" w:color="auto"/>
              <w:bottom w:val="single" w:sz="4" w:space="0" w:color="auto"/>
              <w:right w:val="single" w:sz="4" w:space="0" w:color="auto"/>
            </w:tcBorders>
            <w:noWrap/>
            <w:vAlign w:val="center"/>
            <w:hideMark/>
          </w:tcPr>
          <w:p w14:paraId="2B9F979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0,00</w:t>
            </w:r>
          </w:p>
        </w:tc>
        <w:tc>
          <w:tcPr>
            <w:tcW w:w="1062" w:type="dxa"/>
            <w:gridSpan w:val="2"/>
            <w:tcBorders>
              <w:top w:val="nil"/>
              <w:left w:val="nil"/>
              <w:bottom w:val="single" w:sz="4" w:space="0" w:color="auto"/>
              <w:right w:val="single" w:sz="4" w:space="0" w:color="auto"/>
            </w:tcBorders>
            <w:noWrap/>
            <w:vAlign w:val="center"/>
            <w:hideMark/>
          </w:tcPr>
          <w:p w14:paraId="248796A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w:t>
            </w:r>
          </w:p>
        </w:tc>
        <w:tc>
          <w:tcPr>
            <w:tcW w:w="1062" w:type="dxa"/>
            <w:gridSpan w:val="2"/>
            <w:tcBorders>
              <w:top w:val="nil"/>
              <w:left w:val="nil"/>
              <w:bottom w:val="single" w:sz="4" w:space="0" w:color="auto"/>
              <w:right w:val="single" w:sz="4" w:space="0" w:color="auto"/>
            </w:tcBorders>
            <w:noWrap/>
            <w:vAlign w:val="center"/>
            <w:hideMark/>
          </w:tcPr>
          <w:p w14:paraId="00AB8F3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w:t>
            </w:r>
          </w:p>
        </w:tc>
        <w:tc>
          <w:tcPr>
            <w:tcW w:w="1062" w:type="dxa"/>
            <w:gridSpan w:val="2"/>
            <w:tcBorders>
              <w:top w:val="nil"/>
              <w:left w:val="nil"/>
              <w:bottom w:val="single" w:sz="4" w:space="0" w:color="auto"/>
              <w:right w:val="single" w:sz="4" w:space="0" w:color="auto"/>
            </w:tcBorders>
            <w:noWrap/>
            <w:vAlign w:val="center"/>
            <w:hideMark/>
          </w:tcPr>
          <w:p w14:paraId="50A1DED6"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0,00</w:t>
            </w:r>
          </w:p>
        </w:tc>
        <w:tc>
          <w:tcPr>
            <w:tcW w:w="1062" w:type="dxa"/>
            <w:gridSpan w:val="2"/>
            <w:tcBorders>
              <w:top w:val="nil"/>
              <w:left w:val="nil"/>
              <w:bottom w:val="single" w:sz="4" w:space="0" w:color="auto"/>
              <w:right w:val="single" w:sz="4" w:space="0" w:color="auto"/>
            </w:tcBorders>
            <w:vAlign w:val="center"/>
          </w:tcPr>
          <w:p w14:paraId="6CEE97E0"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w:t>
            </w:r>
          </w:p>
        </w:tc>
        <w:tc>
          <w:tcPr>
            <w:tcW w:w="1062" w:type="dxa"/>
            <w:gridSpan w:val="2"/>
            <w:tcBorders>
              <w:top w:val="nil"/>
              <w:left w:val="nil"/>
              <w:bottom w:val="single" w:sz="4" w:space="0" w:color="auto"/>
              <w:right w:val="single" w:sz="4" w:space="0" w:color="auto"/>
            </w:tcBorders>
            <w:noWrap/>
            <w:vAlign w:val="center"/>
            <w:hideMark/>
          </w:tcPr>
          <w:p w14:paraId="1845536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w:t>
            </w:r>
          </w:p>
        </w:tc>
      </w:tr>
      <w:tr w:rsidR="001D0E63" w:rsidRPr="00111114" w14:paraId="59050F34" w14:textId="77777777" w:rsidTr="008F298B">
        <w:trPr>
          <w:trHeight w:val="281"/>
        </w:trPr>
        <w:tc>
          <w:tcPr>
            <w:tcW w:w="4125" w:type="dxa"/>
            <w:tcBorders>
              <w:top w:val="single" w:sz="4" w:space="0" w:color="auto"/>
              <w:left w:val="single" w:sz="4" w:space="0" w:color="auto"/>
              <w:bottom w:val="single" w:sz="4" w:space="0" w:color="auto"/>
              <w:right w:val="nil"/>
            </w:tcBorders>
            <w:vAlign w:val="center"/>
            <w:hideMark/>
          </w:tcPr>
          <w:p w14:paraId="4F83F5AF" w14:textId="77777777" w:rsidR="001D0E63" w:rsidRPr="00111114" w:rsidRDefault="001D0E63" w:rsidP="008F298B">
            <w:pPr>
              <w:ind w:right="-33"/>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5 Izdaci za financijsku imovinu i otplate zajmova</w:t>
            </w:r>
          </w:p>
        </w:tc>
        <w:tc>
          <w:tcPr>
            <w:tcW w:w="1062" w:type="dxa"/>
            <w:gridSpan w:val="2"/>
            <w:tcBorders>
              <w:top w:val="single" w:sz="4" w:space="0" w:color="auto"/>
              <w:left w:val="single" w:sz="4" w:space="0" w:color="auto"/>
              <w:bottom w:val="single" w:sz="4" w:space="0" w:color="auto"/>
              <w:right w:val="single" w:sz="4" w:space="0" w:color="auto"/>
            </w:tcBorders>
            <w:noWrap/>
            <w:vAlign w:val="center"/>
            <w:hideMark/>
          </w:tcPr>
          <w:p w14:paraId="1475204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0,00</w:t>
            </w:r>
          </w:p>
        </w:tc>
        <w:tc>
          <w:tcPr>
            <w:tcW w:w="1062" w:type="dxa"/>
            <w:gridSpan w:val="2"/>
            <w:tcBorders>
              <w:top w:val="single" w:sz="4" w:space="0" w:color="auto"/>
              <w:left w:val="nil"/>
              <w:bottom w:val="single" w:sz="4" w:space="0" w:color="auto"/>
              <w:right w:val="single" w:sz="4" w:space="0" w:color="auto"/>
            </w:tcBorders>
            <w:noWrap/>
            <w:vAlign w:val="center"/>
            <w:hideMark/>
          </w:tcPr>
          <w:p w14:paraId="6C6323BE"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w:t>
            </w:r>
          </w:p>
        </w:tc>
        <w:tc>
          <w:tcPr>
            <w:tcW w:w="1062" w:type="dxa"/>
            <w:gridSpan w:val="2"/>
            <w:tcBorders>
              <w:top w:val="single" w:sz="4" w:space="0" w:color="auto"/>
              <w:left w:val="nil"/>
              <w:bottom w:val="single" w:sz="4" w:space="0" w:color="auto"/>
              <w:right w:val="single" w:sz="4" w:space="0" w:color="auto"/>
            </w:tcBorders>
            <w:noWrap/>
            <w:vAlign w:val="center"/>
            <w:hideMark/>
          </w:tcPr>
          <w:p w14:paraId="325F30D4"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w:t>
            </w:r>
          </w:p>
        </w:tc>
        <w:tc>
          <w:tcPr>
            <w:tcW w:w="1062" w:type="dxa"/>
            <w:gridSpan w:val="2"/>
            <w:tcBorders>
              <w:top w:val="single" w:sz="4" w:space="0" w:color="auto"/>
              <w:left w:val="nil"/>
              <w:bottom w:val="single" w:sz="4" w:space="0" w:color="auto"/>
              <w:right w:val="single" w:sz="4" w:space="0" w:color="auto"/>
            </w:tcBorders>
            <w:noWrap/>
            <w:vAlign w:val="center"/>
            <w:hideMark/>
          </w:tcPr>
          <w:p w14:paraId="08E0F1C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0,00</w:t>
            </w:r>
          </w:p>
        </w:tc>
        <w:tc>
          <w:tcPr>
            <w:tcW w:w="1062" w:type="dxa"/>
            <w:gridSpan w:val="2"/>
            <w:tcBorders>
              <w:top w:val="single" w:sz="4" w:space="0" w:color="auto"/>
              <w:left w:val="nil"/>
              <w:bottom w:val="single" w:sz="4" w:space="0" w:color="auto"/>
              <w:right w:val="single" w:sz="4" w:space="0" w:color="auto"/>
            </w:tcBorders>
            <w:vAlign w:val="center"/>
          </w:tcPr>
          <w:p w14:paraId="38A86B6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w:t>
            </w:r>
          </w:p>
        </w:tc>
        <w:tc>
          <w:tcPr>
            <w:tcW w:w="1062" w:type="dxa"/>
            <w:gridSpan w:val="2"/>
            <w:tcBorders>
              <w:top w:val="single" w:sz="4" w:space="0" w:color="auto"/>
              <w:left w:val="nil"/>
              <w:bottom w:val="single" w:sz="4" w:space="0" w:color="auto"/>
              <w:right w:val="single" w:sz="4" w:space="0" w:color="auto"/>
            </w:tcBorders>
            <w:noWrap/>
            <w:vAlign w:val="center"/>
            <w:hideMark/>
          </w:tcPr>
          <w:p w14:paraId="302D683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w:t>
            </w:r>
          </w:p>
        </w:tc>
      </w:tr>
      <w:tr w:rsidR="001D0E63" w:rsidRPr="00111114" w14:paraId="41A44AE7" w14:textId="77777777" w:rsidTr="008F298B">
        <w:trPr>
          <w:trHeight w:val="271"/>
        </w:trPr>
        <w:tc>
          <w:tcPr>
            <w:tcW w:w="4125" w:type="dxa"/>
            <w:tcBorders>
              <w:top w:val="single" w:sz="4" w:space="0" w:color="auto"/>
              <w:left w:val="single" w:sz="4" w:space="0" w:color="auto"/>
              <w:bottom w:val="single" w:sz="4" w:space="0" w:color="auto"/>
              <w:right w:val="nil"/>
            </w:tcBorders>
            <w:shd w:val="clear" w:color="auto" w:fill="C1E4F5" w:themeFill="accent1" w:themeFillTint="33"/>
            <w:noWrap/>
            <w:vAlign w:val="center"/>
            <w:hideMark/>
          </w:tcPr>
          <w:p w14:paraId="32252152"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b/>
                <w:bCs/>
                <w:sz w:val="16"/>
                <w:szCs w:val="16"/>
                <w:lang w:eastAsia="en-GB"/>
              </w:rPr>
              <w:t>RAZLIKA PRIMITAKA I IZDATAKA</w:t>
            </w:r>
          </w:p>
        </w:tc>
        <w:tc>
          <w:tcPr>
            <w:tcW w:w="1062" w:type="dxa"/>
            <w:gridSpan w:val="2"/>
            <w:tcBorders>
              <w:top w:val="nil"/>
              <w:left w:val="single" w:sz="4" w:space="0" w:color="auto"/>
              <w:bottom w:val="single" w:sz="4" w:space="0" w:color="auto"/>
              <w:right w:val="single" w:sz="4" w:space="0" w:color="auto"/>
            </w:tcBorders>
            <w:shd w:val="clear" w:color="auto" w:fill="C1E4F5" w:themeFill="accent1" w:themeFillTint="33"/>
            <w:noWrap/>
            <w:vAlign w:val="center"/>
            <w:hideMark/>
          </w:tcPr>
          <w:p w14:paraId="557C220D"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0,00</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16332FB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44B9E43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2A749A9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0,00</w:t>
            </w:r>
          </w:p>
        </w:tc>
        <w:tc>
          <w:tcPr>
            <w:tcW w:w="1062" w:type="dxa"/>
            <w:gridSpan w:val="2"/>
            <w:tcBorders>
              <w:top w:val="nil"/>
              <w:left w:val="nil"/>
              <w:bottom w:val="single" w:sz="4" w:space="0" w:color="auto"/>
              <w:right w:val="single" w:sz="4" w:space="0" w:color="auto"/>
            </w:tcBorders>
            <w:shd w:val="clear" w:color="auto" w:fill="C1E4F5" w:themeFill="accent1" w:themeFillTint="33"/>
            <w:vAlign w:val="center"/>
          </w:tcPr>
          <w:p w14:paraId="565BB526"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17415D4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w:t>
            </w:r>
          </w:p>
        </w:tc>
      </w:tr>
      <w:tr w:rsidR="001D0E63" w:rsidRPr="00111114" w14:paraId="12812FD7" w14:textId="77777777" w:rsidTr="008F298B">
        <w:trPr>
          <w:trHeight w:val="172"/>
        </w:trPr>
        <w:tc>
          <w:tcPr>
            <w:tcW w:w="10497" w:type="dxa"/>
            <w:gridSpan w:val="13"/>
            <w:tcBorders>
              <w:top w:val="single" w:sz="4" w:space="0" w:color="auto"/>
              <w:left w:val="single" w:sz="4" w:space="0" w:color="auto"/>
              <w:bottom w:val="single" w:sz="4" w:space="0" w:color="auto"/>
              <w:right w:val="single" w:sz="4" w:space="0" w:color="auto"/>
            </w:tcBorders>
            <w:vAlign w:val="bottom"/>
          </w:tcPr>
          <w:p w14:paraId="56DA5F27" w14:textId="77777777" w:rsidR="001D0E63" w:rsidRPr="00111114" w:rsidRDefault="001D0E63" w:rsidP="001D0E63">
            <w:pPr>
              <w:pStyle w:val="ListParagraph"/>
              <w:numPr>
                <w:ilvl w:val="4"/>
                <w:numId w:val="64"/>
              </w:numPr>
              <w:spacing w:after="0" w:line="240" w:lineRule="auto"/>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PRENESENI VIŠAK/MANJAK IZ PRETHODNE GODINE</w:t>
            </w:r>
          </w:p>
        </w:tc>
      </w:tr>
      <w:tr w:rsidR="001D0E63" w:rsidRPr="00111114" w14:paraId="614332B7" w14:textId="77777777" w:rsidTr="008F298B">
        <w:trPr>
          <w:trHeight w:val="323"/>
        </w:trPr>
        <w:tc>
          <w:tcPr>
            <w:tcW w:w="4125" w:type="dxa"/>
            <w:tcBorders>
              <w:top w:val="single" w:sz="4" w:space="0" w:color="auto"/>
              <w:left w:val="single" w:sz="4" w:space="0" w:color="auto"/>
              <w:bottom w:val="single" w:sz="4" w:space="0" w:color="auto"/>
              <w:right w:val="nil"/>
            </w:tcBorders>
            <w:shd w:val="clear" w:color="auto" w:fill="C1E4F5" w:themeFill="accent1" w:themeFillTint="33"/>
            <w:vAlign w:val="center"/>
            <w:hideMark/>
          </w:tcPr>
          <w:p w14:paraId="01150853" w14:textId="77777777" w:rsidR="001D0E63" w:rsidRPr="00111114" w:rsidRDefault="001D0E63" w:rsidP="008F298B">
            <w:pPr>
              <w:ind w:right="534"/>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 Preneseni rezultat poslovanja</w:t>
            </w:r>
          </w:p>
        </w:tc>
        <w:tc>
          <w:tcPr>
            <w:tcW w:w="1062" w:type="dxa"/>
            <w:gridSpan w:val="2"/>
            <w:tcBorders>
              <w:top w:val="nil"/>
              <w:left w:val="single" w:sz="4" w:space="0" w:color="auto"/>
              <w:bottom w:val="single" w:sz="4" w:space="0" w:color="auto"/>
              <w:right w:val="single" w:sz="4" w:space="0" w:color="auto"/>
            </w:tcBorders>
            <w:shd w:val="clear" w:color="auto" w:fill="C1E4F5" w:themeFill="accent1" w:themeFillTint="33"/>
            <w:noWrap/>
            <w:vAlign w:val="center"/>
            <w:hideMark/>
          </w:tcPr>
          <w:p w14:paraId="1EED1AFE"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-4.233,99</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093136A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-76.766</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400A625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-76.766</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696CB375" w14:textId="77777777" w:rsidR="001D0E63" w:rsidRPr="00111114" w:rsidRDefault="001D0E63" w:rsidP="008F298B">
            <w:pPr>
              <w:jc w:val="right"/>
              <w:rPr>
                <w:rFonts w:ascii="Times New Roman" w:hAnsi="Times New Roman" w:cs="Times New Roman"/>
                <w:b/>
                <w:bCs/>
                <w:color w:val="CE0000"/>
                <w:sz w:val="16"/>
                <w:szCs w:val="16"/>
                <w:lang w:eastAsia="en-GB"/>
              </w:rPr>
            </w:pPr>
            <w:r w:rsidRPr="00111114">
              <w:rPr>
                <w:rFonts w:ascii="Times New Roman" w:hAnsi="Times New Roman" w:cs="Times New Roman"/>
                <w:b/>
                <w:bCs/>
                <w:sz w:val="16"/>
                <w:szCs w:val="16"/>
                <w:lang w:eastAsia="en-GB"/>
              </w:rPr>
              <w:t>-76.765,62</w:t>
            </w:r>
          </w:p>
        </w:tc>
        <w:tc>
          <w:tcPr>
            <w:tcW w:w="1062" w:type="dxa"/>
            <w:gridSpan w:val="2"/>
            <w:tcBorders>
              <w:top w:val="nil"/>
              <w:left w:val="nil"/>
              <w:bottom w:val="single" w:sz="4" w:space="0" w:color="auto"/>
              <w:right w:val="single" w:sz="4" w:space="0" w:color="auto"/>
            </w:tcBorders>
            <w:shd w:val="clear" w:color="auto" w:fill="C1E4F5" w:themeFill="accent1" w:themeFillTint="33"/>
            <w:vAlign w:val="center"/>
          </w:tcPr>
          <w:p w14:paraId="0A2D890B"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1,813,1</w:t>
            </w:r>
          </w:p>
        </w:tc>
        <w:tc>
          <w:tcPr>
            <w:tcW w:w="1062" w:type="dxa"/>
            <w:gridSpan w:val="2"/>
            <w:tcBorders>
              <w:top w:val="nil"/>
              <w:left w:val="nil"/>
              <w:bottom w:val="single" w:sz="4" w:space="0" w:color="auto"/>
              <w:right w:val="single" w:sz="4" w:space="0" w:color="auto"/>
            </w:tcBorders>
            <w:shd w:val="clear" w:color="auto" w:fill="C1E4F5" w:themeFill="accent1" w:themeFillTint="33"/>
            <w:vAlign w:val="center"/>
            <w:hideMark/>
          </w:tcPr>
          <w:p w14:paraId="0FEF0FF0"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100,0</w:t>
            </w:r>
          </w:p>
        </w:tc>
      </w:tr>
      <w:tr w:rsidR="001D0E63" w:rsidRPr="00111114" w14:paraId="3F8D94A1" w14:textId="77777777" w:rsidTr="008F298B">
        <w:trPr>
          <w:trHeight w:val="172"/>
        </w:trPr>
        <w:tc>
          <w:tcPr>
            <w:tcW w:w="10497" w:type="dxa"/>
            <w:gridSpan w:val="13"/>
            <w:tcBorders>
              <w:top w:val="single" w:sz="4" w:space="0" w:color="auto"/>
              <w:left w:val="single" w:sz="4" w:space="0" w:color="auto"/>
              <w:bottom w:val="single" w:sz="4" w:space="0" w:color="auto"/>
              <w:right w:val="single" w:sz="4" w:space="0" w:color="auto"/>
            </w:tcBorders>
            <w:vAlign w:val="bottom"/>
          </w:tcPr>
          <w:p w14:paraId="69FD9016" w14:textId="77777777" w:rsidR="001D0E63" w:rsidRPr="00111114" w:rsidRDefault="001D0E63" w:rsidP="001D0E63">
            <w:pPr>
              <w:pStyle w:val="ListParagraph"/>
              <w:numPr>
                <w:ilvl w:val="4"/>
                <w:numId w:val="64"/>
              </w:numPr>
              <w:spacing w:after="0" w:line="240" w:lineRule="auto"/>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PRIJENOS VIŠKA/MANJKA U SLJEDEĆE RAZDOBLJE</w:t>
            </w:r>
          </w:p>
        </w:tc>
      </w:tr>
      <w:tr w:rsidR="001D0E63" w:rsidRPr="00111114" w14:paraId="273DE670" w14:textId="77777777" w:rsidTr="008F298B">
        <w:trPr>
          <w:trHeight w:val="63"/>
        </w:trPr>
        <w:tc>
          <w:tcPr>
            <w:tcW w:w="4125" w:type="dxa"/>
            <w:tcBorders>
              <w:top w:val="single" w:sz="4" w:space="0" w:color="auto"/>
              <w:left w:val="single" w:sz="4" w:space="0" w:color="auto"/>
              <w:bottom w:val="single" w:sz="4" w:space="0" w:color="auto"/>
              <w:right w:val="nil"/>
            </w:tcBorders>
            <w:vAlign w:val="bottom"/>
          </w:tcPr>
          <w:p w14:paraId="358BA8E6"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PRIJENOS VIŠKA/MANJKA U SLJEDEĆE RAZDOBLJE</w:t>
            </w:r>
          </w:p>
        </w:tc>
        <w:tc>
          <w:tcPr>
            <w:tcW w:w="1062" w:type="dxa"/>
            <w:gridSpan w:val="2"/>
            <w:tcBorders>
              <w:top w:val="nil"/>
              <w:left w:val="single" w:sz="4" w:space="0" w:color="auto"/>
              <w:bottom w:val="single" w:sz="4" w:space="0" w:color="auto"/>
              <w:right w:val="single" w:sz="4" w:space="0" w:color="auto"/>
            </w:tcBorders>
            <w:shd w:val="clear" w:color="000000" w:fill="FFFFFF"/>
            <w:vAlign w:val="center"/>
          </w:tcPr>
          <w:p w14:paraId="49DB532D"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-76.765,62</w:t>
            </w:r>
          </w:p>
        </w:tc>
        <w:tc>
          <w:tcPr>
            <w:tcW w:w="1062" w:type="dxa"/>
            <w:gridSpan w:val="2"/>
            <w:tcBorders>
              <w:top w:val="nil"/>
              <w:left w:val="nil"/>
              <w:bottom w:val="single" w:sz="4" w:space="0" w:color="auto"/>
              <w:right w:val="single" w:sz="4" w:space="0" w:color="auto"/>
            </w:tcBorders>
            <w:shd w:val="clear" w:color="000000" w:fill="FFFFFF"/>
            <w:vAlign w:val="center"/>
          </w:tcPr>
          <w:p w14:paraId="7E12B41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w:t>
            </w:r>
          </w:p>
        </w:tc>
        <w:tc>
          <w:tcPr>
            <w:tcW w:w="1062" w:type="dxa"/>
            <w:gridSpan w:val="2"/>
            <w:tcBorders>
              <w:top w:val="nil"/>
              <w:left w:val="nil"/>
              <w:bottom w:val="single" w:sz="4" w:space="0" w:color="auto"/>
              <w:right w:val="single" w:sz="4" w:space="0" w:color="auto"/>
            </w:tcBorders>
            <w:shd w:val="clear" w:color="000000" w:fill="FFFFFF"/>
            <w:vAlign w:val="center"/>
          </w:tcPr>
          <w:p w14:paraId="2E93F940"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w:t>
            </w:r>
          </w:p>
        </w:tc>
        <w:tc>
          <w:tcPr>
            <w:tcW w:w="1062" w:type="dxa"/>
            <w:gridSpan w:val="2"/>
            <w:tcBorders>
              <w:top w:val="nil"/>
              <w:left w:val="nil"/>
              <w:bottom w:val="single" w:sz="4" w:space="0" w:color="auto"/>
              <w:right w:val="single" w:sz="4" w:space="0" w:color="auto"/>
            </w:tcBorders>
            <w:shd w:val="clear" w:color="000000" w:fill="FFFFFF"/>
            <w:vAlign w:val="center"/>
          </w:tcPr>
          <w:p w14:paraId="7DCDE1E4" w14:textId="77777777" w:rsidR="001D0E63" w:rsidRPr="00111114" w:rsidRDefault="001D0E63" w:rsidP="008F298B">
            <w:pPr>
              <w:jc w:val="right"/>
              <w:rPr>
                <w:rFonts w:ascii="Times New Roman" w:hAnsi="Times New Roman" w:cs="Times New Roman"/>
                <w:b/>
                <w:bCs/>
                <w:color w:val="CE0000"/>
                <w:sz w:val="16"/>
                <w:szCs w:val="16"/>
                <w:lang w:eastAsia="en-GB"/>
              </w:rPr>
            </w:pPr>
            <w:r w:rsidRPr="00111114">
              <w:rPr>
                <w:rFonts w:ascii="Times New Roman" w:hAnsi="Times New Roman" w:cs="Times New Roman"/>
                <w:b/>
                <w:bCs/>
                <w:sz w:val="16"/>
                <w:szCs w:val="16"/>
                <w:lang w:eastAsia="en-GB"/>
              </w:rPr>
              <w:t>-77.612,77</w:t>
            </w:r>
          </w:p>
        </w:tc>
        <w:tc>
          <w:tcPr>
            <w:tcW w:w="1062" w:type="dxa"/>
            <w:gridSpan w:val="2"/>
            <w:tcBorders>
              <w:top w:val="nil"/>
              <w:left w:val="nil"/>
              <w:bottom w:val="single" w:sz="4" w:space="0" w:color="auto"/>
              <w:right w:val="single" w:sz="4" w:space="0" w:color="auto"/>
            </w:tcBorders>
            <w:shd w:val="clear" w:color="000000" w:fill="FFFFFF"/>
            <w:vAlign w:val="center"/>
          </w:tcPr>
          <w:p w14:paraId="5E5FD94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w:t>
            </w:r>
          </w:p>
        </w:tc>
        <w:tc>
          <w:tcPr>
            <w:tcW w:w="1062" w:type="dxa"/>
            <w:gridSpan w:val="2"/>
            <w:tcBorders>
              <w:top w:val="nil"/>
              <w:left w:val="nil"/>
              <w:bottom w:val="single" w:sz="4" w:space="0" w:color="auto"/>
              <w:right w:val="single" w:sz="4" w:space="0" w:color="auto"/>
            </w:tcBorders>
            <w:shd w:val="clear" w:color="000000" w:fill="FFFFFF"/>
            <w:vAlign w:val="center"/>
          </w:tcPr>
          <w:p w14:paraId="1E1F063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w:t>
            </w:r>
          </w:p>
        </w:tc>
      </w:tr>
      <w:tr w:rsidR="001D0E63" w:rsidRPr="00111114" w14:paraId="3BCE003A" w14:textId="77777777" w:rsidTr="008F298B">
        <w:trPr>
          <w:trHeight w:val="323"/>
        </w:trPr>
        <w:tc>
          <w:tcPr>
            <w:tcW w:w="4125" w:type="dxa"/>
            <w:tcBorders>
              <w:top w:val="single" w:sz="4" w:space="0" w:color="auto"/>
              <w:left w:val="single" w:sz="4" w:space="0" w:color="auto"/>
              <w:bottom w:val="single" w:sz="4" w:space="0" w:color="auto"/>
              <w:right w:val="nil"/>
            </w:tcBorders>
            <w:shd w:val="clear" w:color="auto" w:fill="C1E4F5" w:themeFill="accent1" w:themeFillTint="33"/>
            <w:vAlign w:val="center"/>
          </w:tcPr>
          <w:p w14:paraId="0CBE1F99" w14:textId="77777777" w:rsidR="001D0E63" w:rsidRPr="00111114" w:rsidRDefault="001D0E63" w:rsidP="008F298B">
            <w:pPr>
              <w:ind w:right="534"/>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lastRenderedPageBreak/>
              <w:t>Ukupno prihodi, primici i preneseni rezultat poslovanja</w:t>
            </w:r>
          </w:p>
        </w:tc>
        <w:tc>
          <w:tcPr>
            <w:tcW w:w="1062" w:type="dxa"/>
            <w:gridSpan w:val="2"/>
            <w:tcBorders>
              <w:top w:val="nil"/>
              <w:left w:val="single" w:sz="4" w:space="0" w:color="auto"/>
              <w:bottom w:val="single" w:sz="4" w:space="0" w:color="auto"/>
              <w:right w:val="single" w:sz="4" w:space="0" w:color="auto"/>
            </w:tcBorders>
            <w:shd w:val="clear" w:color="auto" w:fill="C1E4F5" w:themeFill="accent1" w:themeFillTint="33"/>
            <w:noWrap/>
            <w:vAlign w:val="center"/>
          </w:tcPr>
          <w:p w14:paraId="74CED9F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1.689.815,88</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tcPr>
          <w:p w14:paraId="3E8BD69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tcPr>
          <w:p w14:paraId="15B3D87D"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tcPr>
          <w:p w14:paraId="2F84FC64"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1.989.913,10</w:t>
            </w:r>
          </w:p>
        </w:tc>
        <w:tc>
          <w:tcPr>
            <w:tcW w:w="1062" w:type="dxa"/>
            <w:gridSpan w:val="2"/>
            <w:tcBorders>
              <w:top w:val="nil"/>
              <w:left w:val="nil"/>
              <w:bottom w:val="single" w:sz="4" w:space="0" w:color="auto"/>
              <w:right w:val="single" w:sz="4" w:space="0" w:color="auto"/>
            </w:tcBorders>
            <w:shd w:val="clear" w:color="auto" w:fill="C1E4F5" w:themeFill="accent1" w:themeFillTint="33"/>
            <w:vAlign w:val="center"/>
          </w:tcPr>
          <w:p w14:paraId="1BD35F06"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117,8</w:t>
            </w:r>
          </w:p>
        </w:tc>
        <w:tc>
          <w:tcPr>
            <w:tcW w:w="1062" w:type="dxa"/>
            <w:gridSpan w:val="2"/>
            <w:tcBorders>
              <w:top w:val="nil"/>
              <w:left w:val="nil"/>
              <w:bottom w:val="single" w:sz="4" w:space="0" w:color="auto"/>
              <w:right w:val="single" w:sz="4" w:space="0" w:color="auto"/>
            </w:tcBorders>
            <w:shd w:val="clear" w:color="auto" w:fill="C1E4F5" w:themeFill="accent1" w:themeFillTint="33"/>
            <w:vAlign w:val="center"/>
          </w:tcPr>
          <w:p w14:paraId="16F122BA"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90,0</w:t>
            </w:r>
          </w:p>
        </w:tc>
      </w:tr>
      <w:tr w:rsidR="001D0E63" w:rsidRPr="00111114" w14:paraId="04A0C538" w14:textId="77777777" w:rsidTr="008F298B">
        <w:trPr>
          <w:trHeight w:val="223"/>
        </w:trPr>
        <w:tc>
          <w:tcPr>
            <w:tcW w:w="4125" w:type="dxa"/>
            <w:tcBorders>
              <w:top w:val="single" w:sz="4" w:space="0" w:color="auto"/>
              <w:left w:val="single" w:sz="4" w:space="0" w:color="auto"/>
              <w:bottom w:val="single" w:sz="4" w:space="0" w:color="auto"/>
              <w:right w:val="nil"/>
            </w:tcBorders>
            <w:shd w:val="clear" w:color="auto" w:fill="C1E4F5" w:themeFill="accent1" w:themeFillTint="33"/>
            <w:vAlign w:val="center"/>
            <w:hideMark/>
          </w:tcPr>
          <w:p w14:paraId="68EB95EC"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Ukupno rashodi i izdaci</w:t>
            </w:r>
          </w:p>
        </w:tc>
        <w:tc>
          <w:tcPr>
            <w:tcW w:w="1062" w:type="dxa"/>
            <w:gridSpan w:val="2"/>
            <w:tcBorders>
              <w:top w:val="nil"/>
              <w:left w:val="single" w:sz="4" w:space="0" w:color="auto"/>
              <w:bottom w:val="single" w:sz="4" w:space="0" w:color="auto"/>
              <w:right w:val="single" w:sz="4" w:space="0" w:color="auto"/>
            </w:tcBorders>
            <w:shd w:val="clear" w:color="auto" w:fill="C1E4F5" w:themeFill="accent1" w:themeFillTint="33"/>
            <w:noWrap/>
            <w:vAlign w:val="center"/>
            <w:hideMark/>
          </w:tcPr>
          <w:p w14:paraId="30E36B4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1.766.581,50</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1F9870B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362A07F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0580212B"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2.067.525,87</w:t>
            </w:r>
          </w:p>
        </w:tc>
        <w:tc>
          <w:tcPr>
            <w:tcW w:w="1062" w:type="dxa"/>
            <w:gridSpan w:val="2"/>
            <w:tcBorders>
              <w:top w:val="nil"/>
              <w:left w:val="nil"/>
              <w:bottom w:val="single" w:sz="4" w:space="0" w:color="auto"/>
              <w:right w:val="single" w:sz="4" w:space="0" w:color="auto"/>
            </w:tcBorders>
            <w:shd w:val="clear" w:color="auto" w:fill="C1E4F5" w:themeFill="accent1" w:themeFillTint="33"/>
            <w:vAlign w:val="center"/>
          </w:tcPr>
          <w:p w14:paraId="1F8515F6"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117,0</w:t>
            </w:r>
          </w:p>
        </w:tc>
        <w:tc>
          <w:tcPr>
            <w:tcW w:w="1062" w:type="dxa"/>
            <w:gridSpan w:val="2"/>
            <w:tcBorders>
              <w:top w:val="nil"/>
              <w:left w:val="nil"/>
              <w:bottom w:val="single" w:sz="4" w:space="0" w:color="auto"/>
              <w:right w:val="single" w:sz="4" w:space="0" w:color="auto"/>
            </w:tcBorders>
            <w:shd w:val="clear" w:color="auto" w:fill="C1E4F5" w:themeFill="accent1" w:themeFillTint="33"/>
            <w:vAlign w:val="center"/>
            <w:hideMark/>
          </w:tcPr>
          <w:p w14:paraId="4FA83FB4"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93,5</w:t>
            </w:r>
          </w:p>
        </w:tc>
      </w:tr>
    </w:tbl>
    <w:p w14:paraId="26BAAD3E" w14:textId="77777777" w:rsidR="001D0E63" w:rsidRPr="00111114" w:rsidRDefault="001D0E63" w:rsidP="001D0E63">
      <w:pPr>
        <w:jc w:val="both"/>
        <w:rPr>
          <w:rFonts w:ascii="Times New Roman" w:hAnsi="Times New Roman" w:cs="Times New Roman"/>
          <w:sz w:val="24"/>
          <w:szCs w:val="24"/>
          <w:lang w:eastAsia="en-GB"/>
        </w:rPr>
      </w:pPr>
    </w:p>
    <w:p w14:paraId="6294EA54" w14:textId="77777777" w:rsidR="001D0E63" w:rsidRPr="00111114" w:rsidRDefault="001D0E63" w:rsidP="001D0E63">
      <w:pPr>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U 2025. godini poslovanje Javne vatrogasne postrojbe Opatija bilo je negativno. Financijskim planom i njegovim izmjenama i dopunama obuhvaćeni prihodi u izvještajnom su se razdoblju ostvarivali planiranom dinamikom, a rashodi izvršavali u okviru raspoloživih prihoda, u skladu s planskim veličinama. Ostvareni prihodi poslovanja u iznosu od 2.066.678,72</w:t>
      </w:r>
      <w:r w:rsidRPr="00111114">
        <w:rPr>
          <w:rFonts w:ascii="Times New Roman" w:hAnsi="Times New Roman" w:cs="Times New Roman"/>
          <w:color w:val="EE0000"/>
          <w:sz w:val="24"/>
          <w:szCs w:val="24"/>
          <w:lang w:eastAsia="en-GB"/>
        </w:rPr>
        <w:t xml:space="preserve"> </w:t>
      </w:r>
      <w:r w:rsidRPr="00111114">
        <w:rPr>
          <w:rFonts w:ascii="Times New Roman" w:hAnsi="Times New Roman" w:cs="Times New Roman"/>
          <w:sz w:val="24"/>
          <w:szCs w:val="24"/>
          <w:lang w:eastAsia="en-GB"/>
        </w:rPr>
        <w:t>eura ostvareni su s 90,3% u odnosu na Financijski plan za 2025. godinu, odnosno 122,0% u odnosu na ostvarenje u istom razdoblju prethodne godine. Rashodi u iznosu od 2.067.525,87 eura ostvareni su s 93,5% u odnosu na financijski plan 2025., odnosno 117,0% u odnosu na izvršenje u istom razdoblju prethodne godine.</w:t>
      </w:r>
    </w:p>
    <w:p w14:paraId="05EE8B4F" w14:textId="77777777" w:rsidR="001D0E63" w:rsidRPr="00111114" w:rsidRDefault="001D0E63" w:rsidP="001D0E63">
      <w:pPr>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 xml:space="preserve">Razlika prihoda i rashoda promatranog razdoblja je negativna i iznosi -847,15 eura, što zajedno s prenesenim sredstvima po rezultatu poslovanja iz 2024. godine (-76.765,62 eura) čini manjak za prijenos/pokriće u slijedećem razdoblju u iznosu od </w:t>
      </w:r>
      <w:r w:rsidRPr="00111114">
        <w:rPr>
          <w:rFonts w:ascii="Times New Roman" w:hAnsi="Times New Roman" w:cs="Times New Roman"/>
          <w:b/>
          <w:bCs/>
          <w:sz w:val="24"/>
          <w:szCs w:val="24"/>
          <w:lang w:eastAsia="en-GB"/>
        </w:rPr>
        <w:t>-77.912,77 eura</w:t>
      </w:r>
      <w:r w:rsidRPr="00111114">
        <w:rPr>
          <w:rFonts w:ascii="Times New Roman" w:hAnsi="Times New Roman" w:cs="Times New Roman"/>
          <w:sz w:val="24"/>
          <w:szCs w:val="24"/>
          <w:lang w:eastAsia="en-GB"/>
        </w:rPr>
        <w:t>. Preneseni manjak po rezultatu poslovanja iz 2024. godine</w:t>
      </w:r>
    </w:p>
    <w:p w14:paraId="2B6313AB" w14:textId="77777777" w:rsidR="001D0E63" w:rsidRPr="00111114" w:rsidRDefault="001D0E63" w:rsidP="001D0E63">
      <w:pPr>
        <w:pStyle w:val="ListParagraph"/>
        <w:ind w:left="0"/>
        <w:jc w:val="both"/>
        <w:rPr>
          <w:rFonts w:ascii="Times New Roman" w:hAnsi="Times New Roman" w:cs="Times New Roman"/>
          <w:sz w:val="24"/>
          <w:szCs w:val="24"/>
        </w:rPr>
      </w:pPr>
      <w:r w:rsidRPr="00111114">
        <w:rPr>
          <w:rFonts w:ascii="Times New Roman" w:hAnsi="Times New Roman" w:cs="Times New Roman"/>
          <w:sz w:val="24"/>
          <w:szCs w:val="24"/>
        </w:rPr>
        <w:t xml:space="preserve">podmiren je iz prihoda iz nadležnog proračuna za financiranje rashoda poslovanja u iznosu od 68.108,00 eura i iz manje izvršenih prihoda iz tekućih pomoći proračunu od strane JLS u iznosu od 8.658,00 eura. </w:t>
      </w:r>
    </w:p>
    <w:p w14:paraId="12F642EB"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Izvornim financijskim planom za 2025. godinu planirani su primici od zaduživanja u iznosu od 199.084,00 eura za početak gradnje Centra za postupanje u kriznim situacijama Liburnije, koji su II. Izmjenama financijskog plana izuzeti, obzirom da se do kraja godine nije očekivala realizacija ostvarenja. </w:t>
      </w:r>
    </w:p>
    <w:p w14:paraId="0C71E2E7" w14:textId="77777777" w:rsidR="001D0E63" w:rsidRPr="00111114" w:rsidRDefault="001D0E63" w:rsidP="001D0E63">
      <w:pPr>
        <w:ind w:left="568" w:hanging="284"/>
        <w:jc w:val="both"/>
        <w:rPr>
          <w:rFonts w:ascii="Times New Roman" w:hAnsi="Times New Roman" w:cs="Times New Roman"/>
          <w:b/>
          <w:bCs/>
          <w:sz w:val="24"/>
          <w:szCs w:val="24"/>
          <w:lang w:eastAsia="en-GB"/>
        </w:rPr>
      </w:pPr>
    </w:p>
    <w:p w14:paraId="78F5AF18" w14:textId="77777777" w:rsidR="001D0E63" w:rsidRPr="00111114" w:rsidRDefault="001D0E63" w:rsidP="001D0E63">
      <w:pPr>
        <w:pStyle w:val="ListParagraph"/>
        <w:numPr>
          <w:ilvl w:val="0"/>
          <w:numId w:val="67"/>
        </w:numPr>
        <w:spacing w:after="0" w:line="240" w:lineRule="auto"/>
        <w:ind w:left="0" w:firstLine="0"/>
        <w:jc w:val="both"/>
        <w:rPr>
          <w:rFonts w:ascii="Times New Roman" w:hAnsi="Times New Roman" w:cs="Times New Roman"/>
          <w:b/>
          <w:bCs/>
          <w:sz w:val="24"/>
          <w:szCs w:val="24"/>
          <w:lang w:eastAsia="en-GB"/>
        </w:rPr>
      </w:pPr>
      <w:r w:rsidRPr="00111114">
        <w:rPr>
          <w:rFonts w:ascii="Times New Roman" w:hAnsi="Times New Roman" w:cs="Times New Roman"/>
          <w:b/>
          <w:bCs/>
          <w:sz w:val="24"/>
          <w:szCs w:val="24"/>
          <w:lang w:eastAsia="en-GB"/>
        </w:rPr>
        <w:t xml:space="preserve"> RAČUN PRIHODA I RASHODA</w:t>
      </w:r>
    </w:p>
    <w:p w14:paraId="044B1692" w14:textId="77777777" w:rsidR="001D0E63" w:rsidRPr="00111114" w:rsidRDefault="001D0E63" w:rsidP="001D0E63">
      <w:pPr>
        <w:pStyle w:val="ListParagraph"/>
        <w:jc w:val="both"/>
        <w:rPr>
          <w:rFonts w:ascii="Times New Roman" w:hAnsi="Times New Roman" w:cs="Times New Roman"/>
          <w:b/>
          <w:bCs/>
          <w:sz w:val="24"/>
          <w:szCs w:val="24"/>
          <w:lang w:eastAsia="en-GB"/>
        </w:rPr>
      </w:pPr>
    </w:p>
    <w:p w14:paraId="4FAD936A" w14:textId="77777777" w:rsidR="001D0E63" w:rsidRPr="00111114" w:rsidRDefault="001D0E63" w:rsidP="001D0E63">
      <w:pPr>
        <w:pStyle w:val="ListParagraph"/>
        <w:ind w:hanging="720"/>
        <w:jc w:val="both"/>
        <w:rPr>
          <w:rFonts w:ascii="Times New Roman" w:hAnsi="Times New Roman" w:cs="Times New Roman"/>
          <w:b/>
          <w:bCs/>
          <w:sz w:val="24"/>
          <w:szCs w:val="24"/>
          <w:lang w:eastAsia="en-GB"/>
        </w:rPr>
      </w:pPr>
      <w:r w:rsidRPr="00111114">
        <w:rPr>
          <w:rFonts w:ascii="Times New Roman" w:hAnsi="Times New Roman" w:cs="Times New Roman"/>
          <w:b/>
          <w:bCs/>
          <w:sz w:val="24"/>
          <w:szCs w:val="24"/>
          <w:lang w:eastAsia="en-GB"/>
        </w:rPr>
        <w:t>B.1.  Izvještaj o prihodima i rashodima prema ekonomskoj klasifikaciji</w:t>
      </w:r>
    </w:p>
    <w:p w14:paraId="1A110134" w14:textId="77777777" w:rsidR="001D0E63" w:rsidRPr="00111114" w:rsidRDefault="001D0E63" w:rsidP="001D0E63">
      <w:pPr>
        <w:tabs>
          <w:tab w:val="left" w:pos="7935"/>
        </w:tabs>
        <w:rPr>
          <w:rFonts w:ascii="Times New Roman" w:hAnsi="Times New Roman" w:cs="Times New Roman"/>
          <w:b/>
          <w:bCs/>
          <w:sz w:val="24"/>
          <w:szCs w:val="24"/>
          <w:lang w:eastAsia="en-GB"/>
        </w:rPr>
      </w:pPr>
      <w:r w:rsidRPr="00111114">
        <w:rPr>
          <w:rFonts w:ascii="Times New Roman" w:hAnsi="Times New Roman" w:cs="Times New Roman"/>
          <w:b/>
          <w:bCs/>
          <w:sz w:val="24"/>
          <w:szCs w:val="24"/>
          <w:lang w:eastAsia="en-GB"/>
        </w:rPr>
        <w:t>B.1.1. Prihodi ukupno</w:t>
      </w:r>
    </w:p>
    <w:p w14:paraId="450620E4" w14:textId="77777777" w:rsidR="001D0E63" w:rsidRPr="00111114" w:rsidRDefault="001D0E63" w:rsidP="001D0E63">
      <w:pPr>
        <w:tabs>
          <w:tab w:val="left" w:pos="7935"/>
        </w:tabs>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Ukupno ostvareni prihodi 2025. godine iznose 2.066.378,72 eura što iznosi 90,3% od tekućeg plana za 2025. godinu i veći su za +22,0% odnosno za +372.628,85 eura od ostvarenih prihoda u istom razdoblju 2024. godine. Ostvareni prihodi u 2025. godine na razini odjeljka prikazani su u slijedećoj tablici:</w:t>
      </w:r>
    </w:p>
    <w:p w14:paraId="0E5E98FE" w14:textId="77777777" w:rsidR="001D0E63" w:rsidRPr="00111114" w:rsidRDefault="001D0E63" w:rsidP="001D0E63">
      <w:pPr>
        <w:ind w:left="142" w:hanging="142"/>
        <w:jc w:val="center"/>
        <w:rPr>
          <w:rFonts w:ascii="Times New Roman" w:hAnsi="Times New Roman" w:cs="Times New Roman"/>
          <w:sz w:val="16"/>
          <w:szCs w:val="16"/>
          <w:lang w:eastAsia="en-GB"/>
        </w:rPr>
      </w:pP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t xml:space="preserve">          </w:t>
      </w:r>
      <w:r w:rsidRPr="00111114">
        <w:rPr>
          <w:rFonts w:ascii="Times New Roman" w:hAnsi="Times New Roman" w:cs="Times New Roman"/>
          <w:sz w:val="16"/>
          <w:szCs w:val="16"/>
          <w:lang w:eastAsia="en-GB"/>
        </w:rPr>
        <w:t>u eurima</w:t>
      </w:r>
    </w:p>
    <w:tbl>
      <w:tblPr>
        <w:tblW w:w="10348" w:type="dxa"/>
        <w:tblInd w:w="137" w:type="dxa"/>
        <w:tblLayout w:type="fixed"/>
        <w:tblLook w:val="04A0" w:firstRow="1" w:lastRow="0" w:firstColumn="1" w:lastColumn="0" w:noHBand="0" w:noVBand="1"/>
      </w:tblPr>
      <w:tblGrid>
        <w:gridCol w:w="849"/>
        <w:gridCol w:w="925"/>
        <w:gridCol w:w="2193"/>
        <w:gridCol w:w="1135"/>
        <w:gridCol w:w="1134"/>
        <w:gridCol w:w="1277"/>
        <w:gridCol w:w="1134"/>
        <w:gridCol w:w="913"/>
        <w:gridCol w:w="788"/>
      </w:tblGrid>
      <w:tr w:rsidR="001D0E63" w:rsidRPr="00111114" w14:paraId="2E353487" w14:textId="77777777" w:rsidTr="00507969">
        <w:trPr>
          <w:trHeight w:val="464"/>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20094F" w14:textId="77777777" w:rsidR="001D0E63" w:rsidRPr="00111114" w:rsidRDefault="001D0E63" w:rsidP="008F298B">
            <w:pPr>
              <w:ind w:hanging="12"/>
              <w:jc w:val="center"/>
              <w:rPr>
                <w:rFonts w:ascii="Times New Roman" w:hAnsi="Times New Roman" w:cs="Times New Roman"/>
                <w:b/>
                <w:bCs/>
                <w:sz w:val="16"/>
                <w:szCs w:val="16"/>
                <w:lang w:eastAsia="en-GB"/>
              </w:rPr>
            </w:pPr>
            <w:bookmarkStart w:id="14" w:name="_Hlk167361088"/>
            <w:r w:rsidRPr="00111114">
              <w:rPr>
                <w:rFonts w:ascii="Times New Roman" w:hAnsi="Times New Roman" w:cs="Times New Roman"/>
                <w:b/>
                <w:bCs/>
                <w:sz w:val="16"/>
                <w:szCs w:val="16"/>
                <w:lang w:eastAsia="en-GB"/>
              </w:rPr>
              <w:t>Razred</w:t>
            </w:r>
          </w:p>
        </w:tc>
        <w:tc>
          <w:tcPr>
            <w:tcW w:w="925" w:type="dxa"/>
            <w:tcBorders>
              <w:top w:val="single" w:sz="4" w:space="0" w:color="auto"/>
              <w:left w:val="nil"/>
              <w:bottom w:val="single" w:sz="4" w:space="0" w:color="auto"/>
              <w:right w:val="single" w:sz="4" w:space="0" w:color="auto"/>
            </w:tcBorders>
            <w:shd w:val="clear" w:color="000000" w:fill="D9D9D9"/>
            <w:vAlign w:val="center"/>
            <w:hideMark/>
          </w:tcPr>
          <w:p w14:paraId="0E120F04"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Skupina</w:t>
            </w:r>
          </w:p>
        </w:tc>
        <w:tc>
          <w:tcPr>
            <w:tcW w:w="2193" w:type="dxa"/>
            <w:tcBorders>
              <w:top w:val="single" w:sz="4" w:space="0" w:color="auto"/>
              <w:left w:val="nil"/>
              <w:bottom w:val="single" w:sz="4" w:space="0" w:color="auto"/>
              <w:right w:val="single" w:sz="4" w:space="0" w:color="auto"/>
            </w:tcBorders>
            <w:shd w:val="clear" w:color="000000" w:fill="D9D9D9"/>
            <w:vAlign w:val="center"/>
            <w:hideMark/>
          </w:tcPr>
          <w:p w14:paraId="65D6D4D5"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Naziv prihoda</w:t>
            </w:r>
          </w:p>
        </w:tc>
        <w:tc>
          <w:tcPr>
            <w:tcW w:w="1135" w:type="dxa"/>
            <w:tcBorders>
              <w:top w:val="single" w:sz="4" w:space="0" w:color="auto"/>
              <w:left w:val="nil"/>
              <w:bottom w:val="single" w:sz="4" w:space="0" w:color="auto"/>
              <w:right w:val="single" w:sz="4" w:space="0" w:color="auto"/>
            </w:tcBorders>
            <w:shd w:val="clear" w:color="000000" w:fill="D9D9D9"/>
            <w:vAlign w:val="center"/>
            <w:hideMark/>
          </w:tcPr>
          <w:p w14:paraId="7DAFDB0C"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Izvršenje    1-12/2024</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5E735C3C"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Rebalans</w:t>
            </w:r>
          </w:p>
          <w:p w14:paraId="0AA653D3"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w:t>
            </w:r>
          </w:p>
        </w:tc>
        <w:tc>
          <w:tcPr>
            <w:tcW w:w="1277" w:type="dxa"/>
            <w:tcBorders>
              <w:top w:val="single" w:sz="4" w:space="0" w:color="auto"/>
              <w:left w:val="nil"/>
              <w:bottom w:val="single" w:sz="4" w:space="0" w:color="auto"/>
              <w:right w:val="single" w:sz="4" w:space="0" w:color="auto"/>
            </w:tcBorders>
            <w:shd w:val="clear" w:color="000000" w:fill="D9D9D9"/>
            <w:vAlign w:val="center"/>
            <w:hideMark/>
          </w:tcPr>
          <w:p w14:paraId="29EA79F4"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Tekući plan</w:t>
            </w:r>
          </w:p>
          <w:p w14:paraId="2355573D"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1C009195"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Izvršenje    1-12/2025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DDD379"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Indeks </w:t>
            </w:r>
          </w:p>
        </w:tc>
        <w:tc>
          <w:tcPr>
            <w:tcW w:w="788" w:type="dxa"/>
            <w:tcBorders>
              <w:top w:val="single" w:sz="4" w:space="0" w:color="auto"/>
              <w:left w:val="nil"/>
              <w:bottom w:val="single" w:sz="4" w:space="0" w:color="auto"/>
              <w:right w:val="single" w:sz="4" w:space="0" w:color="auto"/>
            </w:tcBorders>
            <w:shd w:val="clear" w:color="000000" w:fill="D9D9D9"/>
            <w:vAlign w:val="center"/>
            <w:hideMark/>
          </w:tcPr>
          <w:p w14:paraId="4506BAB3" w14:textId="77777777" w:rsidR="001D0E63" w:rsidRPr="00111114" w:rsidRDefault="001D0E63" w:rsidP="008F298B">
            <w:pPr>
              <w:ind w:right="6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Indeks</w:t>
            </w:r>
          </w:p>
        </w:tc>
      </w:tr>
      <w:tr w:rsidR="001D0E63" w:rsidRPr="00111114" w14:paraId="3F48D30B" w14:textId="77777777" w:rsidTr="00507969">
        <w:trPr>
          <w:trHeight w:val="460"/>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A2CEE2B" w14:textId="77777777" w:rsidR="001D0E63" w:rsidRPr="00111114" w:rsidRDefault="001D0E63" w:rsidP="008F298B">
            <w:pPr>
              <w:ind w:hanging="12"/>
              <w:jc w:val="center"/>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D9D9D9"/>
            <w:vAlign w:val="center"/>
          </w:tcPr>
          <w:p w14:paraId="38B9BA45" w14:textId="77777777" w:rsidR="001D0E63" w:rsidRPr="00111114" w:rsidRDefault="001D0E63" w:rsidP="008F298B">
            <w:pPr>
              <w:jc w:val="center"/>
              <w:rPr>
                <w:rFonts w:ascii="Times New Roman" w:hAnsi="Times New Roman" w:cs="Times New Roman"/>
                <w:b/>
                <w:bCs/>
                <w:sz w:val="16"/>
                <w:szCs w:val="16"/>
                <w:lang w:eastAsia="en-GB"/>
              </w:rPr>
            </w:pPr>
          </w:p>
        </w:tc>
        <w:tc>
          <w:tcPr>
            <w:tcW w:w="2193" w:type="dxa"/>
            <w:tcBorders>
              <w:top w:val="single" w:sz="4" w:space="0" w:color="auto"/>
              <w:left w:val="nil"/>
              <w:bottom w:val="single" w:sz="4" w:space="0" w:color="auto"/>
              <w:right w:val="single" w:sz="4" w:space="0" w:color="auto"/>
            </w:tcBorders>
            <w:shd w:val="clear" w:color="000000" w:fill="D9D9D9"/>
            <w:vAlign w:val="center"/>
          </w:tcPr>
          <w:p w14:paraId="482BA9F4"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E23DB05"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50961F70"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w:t>
            </w:r>
          </w:p>
        </w:tc>
        <w:tc>
          <w:tcPr>
            <w:tcW w:w="1277" w:type="dxa"/>
            <w:tcBorders>
              <w:top w:val="single" w:sz="4" w:space="0" w:color="auto"/>
              <w:left w:val="nil"/>
              <w:bottom w:val="single" w:sz="4" w:space="0" w:color="auto"/>
              <w:right w:val="single" w:sz="4" w:space="0" w:color="auto"/>
            </w:tcBorders>
            <w:shd w:val="clear" w:color="000000" w:fill="D9D9D9"/>
            <w:vAlign w:val="center"/>
          </w:tcPr>
          <w:p w14:paraId="2A40F69D"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1941A03B"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tcPr>
          <w:p w14:paraId="05ACBDF2"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6=5/2*100</w:t>
            </w:r>
          </w:p>
        </w:tc>
        <w:tc>
          <w:tcPr>
            <w:tcW w:w="788" w:type="dxa"/>
            <w:tcBorders>
              <w:top w:val="single" w:sz="4" w:space="0" w:color="auto"/>
              <w:left w:val="nil"/>
              <w:bottom w:val="single" w:sz="4" w:space="0" w:color="auto"/>
              <w:right w:val="single" w:sz="4" w:space="0" w:color="auto"/>
            </w:tcBorders>
            <w:shd w:val="clear" w:color="000000" w:fill="D9D9D9"/>
            <w:vAlign w:val="center"/>
          </w:tcPr>
          <w:p w14:paraId="4EFF9D78" w14:textId="77777777" w:rsidR="001D0E63" w:rsidRPr="00111114" w:rsidRDefault="001D0E63" w:rsidP="008F298B">
            <w:pPr>
              <w:ind w:right="6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7=5/4*100</w:t>
            </w:r>
          </w:p>
        </w:tc>
      </w:tr>
      <w:bookmarkEnd w:id="14"/>
      <w:tr w:rsidR="001D0E63" w:rsidRPr="00111114" w14:paraId="2117EA4E" w14:textId="77777777" w:rsidTr="00507969">
        <w:trPr>
          <w:trHeight w:val="229"/>
        </w:trPr>
        <w:tc>
          <w:tcPr>
            <w:tcW w:w="849" w:type="dxa"/>
            <w:tcBorders>
              <w:top w:val="nil"/>
              <w:left w:val="single" w:sz="4" w:space="0" w:color="auto"/>
              <w:bottom w:val="single" w:sz="4" w:space="0" w:color="auto"/>
              <w:right w:val="single" w:sz="4" w:space="0" w:color="auto"/>
            </w:tcBorders>
            <w:vAlign w:val="center"/>
            <w:hideMark/>
          </w:tcPr>
          <w:p w14:paraId="67D52DA7" w14:textId="77777777" w:rsidR="001D0E63" w:rsidRPr="00111114" w:rsidRDefault="001D0E63" w:rsidP="008F298B">
            <w:pPr>
              <w:ind w:hanging="1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w:t>
            </w:r>
          </w:p>
        </w:tc>
        <w:tc>
          <w:tcPr>
            <w:tcW w:w="925" w:type="dxa"/>
            <w:tcBorders>
              <w:top w:val="nil"/>
              <w:left w:val="nil"/>
              <w:bottom w:val="single" w:sz="4" w:space="0" w:color="auto"/>
              <w:right w:val="single" w:sz="4" w:space="0" w:color="auto"/>
            </w:tcBorders>
            <w:vAlign w:val="center"/>
            <w:hideMark/>
          </w:tcPr>
          <w:p w14:paraId="784545A4"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w:t>
            </w:r>
          </w:p>
        </w:tc>
        <w:tc>
          <w:tcPr>
            <w:tcW w:w="2193" w:type="dxa"/>
            <w:tcBorders>
              <w:top w:val="nil"/>
              <w:left w:val="nil"/>
              <w:bottom w:val="single" w:sz="4" w:space="0" w:color="auto"/>
              <w:right w:val="single" w:sz="4" w:space="0" w:color="auto"/>
            </w:tcBorders>
            <w:vAlign w:val="center"/>
            <w:hideMark/>
          </w:tcPr>
          <w:p w14:paraId="148DACF3"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PRIHODI UKUPNO</w:t>
            </w:r>
          </w:p>
        </w:tc>
        <w:tc>
          <w:tcPr>
            <w:tcW w:w="1135" w:type="dxa"/>
            <w:tcBorders>
              <w:top w:val="nil"/>
              <w:left w:val="nil"/>
              <w:bottom w:val="single" w:sz="4" w:space="0" w:color="auto"/>
              <w:right w:val="single" w:sz="4" w:space="0" w:color="auto"/>
            </w:tcBorders>
            <w:vAlign w:val="center"/>
            <w:hideMark/>
          </w:tcPr>
          <w:p w14:paraId="1A30B03C"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1.694.049,87</w:t>
            </w:r>
          </w:p>
        </w:tc>
        <w:tc>
          <w:tcPr>
            <w:tcW w:w="1134" w:type="dxa"/>
            <w:tcBorders>
              <w:top w:val="nil"/>
              <w:left w:val="nil"/>
              <w:bottom w:val="single" w:sz="4" w:space="0" w:color="auto"/>
              <w:right w:val="single" w:sz="4" w:space="0" w:color="auto"/>
            </w:tcBorders>
            <w:vAlign w:val="center"/>
            <w:hideMark/>
          </w:tcPr>
          <w:p w14:paraId="58E5ABFC"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2.288.678</w:t>
            </w:r>
          </w:p>
        </w:tc>
        <w:tc>
          <w:tcPr>
            <w:tcW w:w="1277" w:type="dxa"/>
            <w:tcBorders>
              <w:top w:val="nil"/>
              <w:left w:val="nil"/>
              <w:bottom w:val="single" w:sz="4" w:space="0" w:color="auto"/>
              <w:right w:val="single" w:sz="4" w:space="0" w:color="auto"/>
            </w:tcBorders>
            <w:vAlign w:val="center"/>
            <w:hideMark/>
          </w:tcPr>
          <w:p w14:paraId="7E03D99B"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2.288.678</w:t>
            </w:r>
          </w:p>
        </w:tc>
        <w:tc>
          <w:tcPr>
            <w:tcW w:w="1134" w:type="dxa"/>
            <w:tcBorders>
              <w:top w:val="single" w:sz="4" w:space="0" w:color="auto"/>
              <w:left w:val="nil"/>
              <w:bottom w:val="single" w:sz="4" w:space="0" w:color="auto"/>
              <w:right w:val="single" w:sz="4" w:space="0" w:color="auto"/>
            </w:tcBorders>
            <w:vAlign w:val="center"/>
          </w:tcPr>
          <w:p w14:paraId="74C00132"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2.066.678,72</w:t>
            </w:r>
          </w:p>
        </w:tc>
        <w:tc>
          <w:tcPr>
            <w:tcW w:w="913" w:type="dxa"/>
            <w:tcBorders>
              <w:top w:val="nil"/>
              <w:left w:val="single" w:sz="4" w:space="0" w:color="auto"/>
              <w:bottom w:val="single" w:sz="4" w:space="0" w:color="auto"/>
              <w:right w:val="single" w:sz="4" w:space="0" w:color="auto"/>
            </w:tcBorders>
            <w:vAlign w:val="center"/>
          </w:tcPr>
          <w:p w14:paraId="04FADEF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122,0</w:t>
            </w:r>
          </w:p>
        </w:tc>
        <w:tc>
          <w:tcPr>
            <w:tcW w:w="788" w:type="dxa"/>
            <w:tcBorders>
              <w:top w:val="nil"/>
              <w:left w:val="nil"/>
              <w:bottom w:val="single" w:sz="4" w:space="0" w:color="auto"/>
              <w:right w:val="single" w:sz="4" w:space="0" w:color="auto"/>
            </w:tcBorders>
            <w:vAlign w:val="center"/>
          </w:tcPr>
          <w:p w14:paraId="274870B0"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90,3</w:t>
            </w:r>
          </w:p>
        </w:tc>
      </w:tr>
      <w:tr w:rsidR="001D0E63" w:rsidRPr="00111114" w14:paraId="43E98193" w14:textId="77777777" w:rsidTr="00507969">
        <w:trPr>
          <w:trHeight w:val="285"/>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2D846810" w14:textId="77777777" w:rsidR="001D0E63" w:rsidRPr="00111114" w:rsidRDefault="001D0E63" w:rsidP="008F298B">
            <w:pPr>
              <w:ind w:hanging="12"/>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6</w:t>
            </w:r>
          </w:p>
        </w:tc>
        <w:tc>
          <w:tcPr>
            <w:tcW w:w="925" w:type="dxa"/>
            <w:tcBorders>
              <w:top w:val="nil"/>
              <w:left w:val="nil"/>
              <w:bottom w:val="single" w:sz="4" w:space="0" w:color="auto"/>
              <w:right w:val="single" w:sz="4" w:space="0" w:color="auto"/>
            </w:tcBorders>
            <w:shd w:val="clear" w:color="000000" w:fill="FFFFFF"/>
            <w:vAlign w:val="center"/>
            <w:hideMark/>
          </w:tcPr>
          <w:p w14:paraId="4B98EA5B"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w:t>
            </w:r>
          </w:p>
        </w:tc>
        <w:tc>
          <w:tcPr>
            <w:tcW w:w="2193" w:type="dxa"/>
            <w:tcBorders>
              <w:top w:val="nil"/>
              <w:left w:val="nil"/>
              <w:bottom w:val="single" w:sz="4" w:space="0" w:color="auto"/>
              <w:right w:val="single" w:sz="4" w:space="0" w:color="auto"/>
            </w:tcBorders>
            <w:shd w:val="clear" w:color="000000" w:fill="FFFFFF"/>
            <w:vAlign w:val="center"/>
            <w:hideMark/>
          </w:tcPr>
          <w:p w14:paraId="446375E8"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Prihodi poslovanja</w:t>
            </w:r>
          </w:p>
        </w:tc>
        <w:tc>
          <w:tcPr>
            <w:tcW w:w="1135" w:type="dxa"/>
            <w:tcBorders>
              <w:top w:val="nil"/>
              <w:left w:val="nil"/>
              <w:bottom w:val="single" w:sz="4" w:space="0" w:color="auto"/>
              <w:right w:val="single" w:sz="4" w:space="0" w:color="auto"/>
            </w:tcBorders>
            <w:shd w:val="clear" w:color="000000" w:fill="FFFFFF"/>
            <w:noWrap/>
            <w:vAlign w:val="center"/>
            <w:hideMark/>
          </w:tcPr>
          <w:p w14:paraId="36AF1EB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1.694.049,87</w:t>
            </w:r>
          </w:p>
        </w:tc>
        <w:tc>
          <w:tcPr>
            <w:tcW w:w="1134" w:type="dxa"/>
            <w:tcBorders>
              <w:top w:val="nil"/>
              <w:left w:val="nil"/>
              <w:bottom w:val="single" w:sz="4" w:space="0" w:color="auto"/>
              <w:right w:val="single" w:sz="4" w:space="0" w:color="auto"/>
            </w:tcBorders>
            <w:shd w:val="clear" w:color="000000" w:fill="FFFFFF"/>
            <w:noWrap/>
            <w:vAlign w:val="center"/>
            <w:hideMark/>
          </w:tcPr>
          <w:p w14:paraId="773B5A94"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2.288.678</w:t>
            </w:r>
          </w:p>
        </w:tc>
        <w:tc>
          <w:tcPr>
            <w:tcW w:w="1277" w:type="dxa"/>
            <w:tcBorders>
              <w:top w:val="nil"/>
              <w:left w:val="nil"/>
              <w:bottom w:val="single" w:sz="4" w:space="0" w:color="auto"/>
              <w:right w:val="single" w:sz="4" w:space="0" w:color="auto"/>
            </w:tcBorders>
            <w:shd w:val="clear" w:color="000000" w:fill="FFFFFF"/>
            <w:noWrap/>
            <w:vAlign w:val="center"/>
            <w:hideMark/>
          </w:tcPr>
          <w:p w14:paraId="3B0ECDC3"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2.288.678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1F87E3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2.066.678,72</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750DFB2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122,0</w:t>
            </w:r>
          </w:p>
        </w:tc>
        <w:tc>
          <w:tcPr>
            <w:tcW w:w="788" w:type="dxa"/>
            <w:tcBorders>
              <w:top w:val="nil"/>
              <w:left w:val="nil"/>
              <w:bottom w:val="single" w:sz="4" w:space="0" w:color="auto"/>
              <w:right w:val="single" w:sz="4" w:space="0" w:color="auto"/>
            </w:tcBorders>
            <w:shd w:val="clear" w:color="000000" w:fill="FFFFFF"/>
            <w:noWrap/>
            <w:vAlign w:val="center"/>
          </w:tcPr>
          <w:p w14:paraId="34693A2C"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90,3</w:t>
            </w:r>
          </w:p>
        </w:tc>
      </w:tr>
      <w:tr w:rsidR="001D0E63" w:rsidRPr="00111114" w14:paraId="33829B5C" w14:textId="77777777" w:rsidTr="00507969">
        <w:trPr>
          <w:trHeight w:val="466"/>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701CCB34" w14:textId="77777777" w:rsidR="001D0E63" w:rsidRPr="00111114" w:rsidRDefault="001D0E63" w:rsidP="008F298B">
            <w:pPr>
              <w:ind w:hanging="12"/>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w:t>
            </w:r>
          </w:p>
        </w:tc>
        <w:tc>
          <w:tcPr>
            <w:tcW w:w="925" w:type="dxa"/>
            <w:tcBorders>
              <w:top w:val="nil"/>
              <w:left w:val="nil"/>
              <w:bottom w:val="single" w:sz="4" w:space="0" w:color="auto"/>
              <w:right w:val="single" w:sz="4" w:space="0" w:color="auto"/>
            </w:tcBorders>
            <w:shd w:val="clear" w:color="000000" w:fill="FFFFFF"/>
            <w:vAlign w:val="center"/>
            <w:hideMark/>
          </w:tcPr>
          <w:p w14:paraId="1BAC6BD3"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63</w:t>
            </w:r>
          </w:p>
        </w:tc>
        <w:tc>
          <w:tcPr>
            <w:tcW w:w="2193" w:type="dxa"/>
            <w:tcBorders>
              <w:top w:val="nil"/>
              <w:left w:val="nil"/>
              <w:bottom w:val="single" w:sz="4" w:space="0" w:color="auto"/>
              <w:right w:val="single" w:sz="4" w:space="0" w:color="auto"/>
            </w:tcBorders>
            <w:shd w:val="clear" w:color="000000" w:fill="FFFFFF"/>
            <w:vAlign w:val="center"/>
            <w:hideMark/>
          </w:tcPr>
          <w:p w14:paraId="40B140B7"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Pomoći iz inozemstva i od subjekata unutar općeg proračuna</w:t>
            </w:r>
          </w:p>
        </w:tc>
        <w:tc>
          <w:tcPr>
            <w:tcW w:w="1135" w:type="dxa"/>
            <w:tcBorders>
              <w:top w:val="nil"/>
              <w:left w:val="nil"/>
              <w:bottom w:val="single" w:sz="4" w:space="0" w:color="auto"/>
              <w:right w:val="single" w:sz="4" w:space="0" w:color="auto"/>
            </w:tcBorders>
            <w:shd w:val="clear" w:color="000000" w:fill="FFFFFF"/>
            <w:noWrap/>
            <w:vAlign w:val="center"/>
            <w:hideMark/>
          </w:tcPr>
          <w:p w14:paraId="6B0C75C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738.646,52</w:t>
            </w:r>
          </w:p>
        </w:tc>
        <w:tc>
          <w:tcPr>
            <w:tcW w:w="1134" w:type="dxa"/>
            <w:tcBorders>
              <w:top w:val="nil"/>
              <w:left w:val="nil"/>
              <w:bottom w:val="single" w:sz="4" w:space="0" w:color="auto"/>
              <w:right w:val="single" w:sz="4" w:space="0" w:color="auto"/>
            </w:tcBorders>
            <w:shd w:val="clear" w:color="000000" w:fill="FFFFFF"/>
            <w:noWrap/>
            <w:vAlign w:val="center"/>
            <w:hideMark/>
          </w:tcPr>
          <w:p w14:paraId="580E860A"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951.869</w:t>
            </w:r>
          </w:p>
        </w:tc>
        <w:tc>
          <w:tcPr>
            <w:tcW w:w="1277" w:type="dxa"/>
            <w:tcBorders>
              <w:top w:val="nil"/>
              <w:left w:val="nil"/>
              <w:bottom w:val="single" w:sz="4" w:space="0" w:color="auto"/>
              <w:right w:val="single" w:sz="4" w:space="0" w:color="auto"/>
            </w:tcBorders>
            <w:shd w:val="clear" w:color="000000" w:fill="FFFFFF"/>
            <w:noWrap/>
            <w:vAlign w:val="center"/>
            <w:hideMark/>
          </w:tcPr>
          <w:p w14:paraId="4039237F"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951.868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B138E4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84572F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nil"/>
              <w:left w:val="nil"/>
              <w:bottom w:val="single" w:sz="4" w:space="0" w:color="auto"/>
              <w:right w:val="single" w:sz="4" w:space="0" w:color="auto"/>
            </w:tcBorders>
            <w:shd w:val="clear" w:color="000000" w:fill="FFFFFF"/>
            <w:noWrap/>
            <w:vAlign w:val="center"/>
          </w:tcPr>
          <w:p w14:paraId="4B5914D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16513E2C" w14:textId="77777777" w:rsidTr="00507969">
        <w:trPr>
          <w:trHeight w:val="60"/>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348EE4ED" w14:textId="77777777" w:rsidR="001D0E63" w:rsidRPr="00111114" w:rsidRDefault="001D0E63" w:rsidP="008F298B">
            <w:pPr>
              <w:ind w:hanging="12"/>
              <w:rPr>
                <w:rFonts w:ascii="Times New Roman" w:hAnsi="Times New Roman" w:cs="Times New Roman"/>
                <w:b/>
                <w:bCs/>
                <w:sz w:val="16"/>
                <w:szCs w:val="16"/>
                <w:lang w:eastAsia="en-GB"/>
              </w:rPr>
            </w:pPr>
          </w:p>
          <w:p w14:paraId="68F11D08" w14:textId="77777777" w:rsidR="001D0E63" w:rsidRPr="00111114" w:rsidRDefault="001D0E63" w:rsidP="008F298B">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04F399F2"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633</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10658AD2"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Pomoći proračunu iz drugih proračuna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228B4CB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738.646,52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50AEBA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951.869</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1F00854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951.869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2067D9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0CE08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4F0F3AD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02CFC216" w14:textId="77777777" w:rsidTr="00507969">
        <w:trPr>
          <w:trHeight w:val="466"/>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45CADF52" w14:textId="77777777" w:rsidR="001D0E63" w:rsidRPr="00111114" w:rsidRDefault="001D0E63" w:rsidP="008F298B">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12E6359E"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6331</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24A3A64C"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Tekuće pomoći proračunu iz drugih proračuna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352F786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727.435,46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92B6D4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934.970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120CE0F1" w14:textId="77777777" w:rsidR="001D0E63" w:rsidRPr="00111114" w:rsidRDefault="001D0E63" w:rsidP="008F298B">
            <w:pPr>
              <w:jc w:val="right"/>
              <w:rPr>
                <w:rFonts w:ascii="Times New Roman" w:hAnsi="Times New Roman" w:cs="Times New Roman"/>
                <w:sz w:val="16"/>
                <w:szCs w:val="16"/>
                <w:lang w:eastAsia="en-GB"/>
              </w:rPr>
            </w:pPr>
          </w:p>
          <w:p w14:paraId="131E396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934.970</w:t>
            </w:r>
          </w:p>
          <w:p w14:paraId="098D9CBC" w14:textId="77777777" w:rsidR="001D0E63" w:rsidRPr="00111114" w:rsidRDefault="001D0E63" w:rsidP="008F298B">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18C28A2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39BF7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14725FB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69BFE510" w14:textId="77777777" w:rsidTr="00507969">
        <w:trPr>
          <w:trHeight w:val="466"/>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77557319" w14:textId="77777777" w:rsidR="001D0E63" w:rsidRPr="00111114" w:rsidRDefault="001D0E63" w:rsidP="008F298B">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242D6D43"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6332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7DC57263"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Kapitalne pomoći proračunu iz drugih proračuna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1AC2320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11.211,06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7053BE3"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16.899</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0ED7400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16.899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2C0B1E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759E7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6C4D3A3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3C87596D" w14:textId="77777777" w:rsidTr="00507969">
        <w:trPr>
          <w:trHeight w:val="466"/>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01C38BEE" w14:textId="77777777" w:rsidR="001D0E63" w:rsidRPr="00111114" w:rsidRDefault="001D0E63" w:rsidP="008F298B">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45DBD944"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636</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1E2ADB33"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Pomoći proračunu koisnicima iz proračuna koji im nije nadležan</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6D2807A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3BB2AA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2E60022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43EDEC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888.687,43</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4EE2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5162208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463D8305" w14:textId="77777777" w:rsidTr="00507969">
        <w:trPr>
          <w:trHeight w:val="466"/>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2F7E77C6" w14:textId="77777777" w:rsidR="001D0E63" w:rsidRPr="00111114" w:rsidRDefault="001D0E63" w:rsidP="008F298B">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21C5C438"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6361</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3B05514A"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Tekuće pomoći proračunskim korisnicima iz proračuna koji im nije nadležan</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560C5F8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3B950C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675CA58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8461D1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874.469,55</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D6729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11F6DB0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20F5BD27" w14:textId="77777777" w:rsidTr="00507969">
        <w:trPr>
          <w:trHeight w:val="466"/>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40D82ABD" w14:textId="77777777" w:rsidR="001D0E63" w:rsidRPr="00111114" w:rsidRDefault="001D0E63" w:rsidP="008F298B">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3FEC58EC"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6362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691C1B6A"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Kapitalne pomoći proračunskim korisnicima  iz proračuna koji im nije nadležan</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7654AED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9C529B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0BDDBAE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458FC7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14.217,88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D9A64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5CCC340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27DCCF5B" w14:textId="77777777" w:rsidTr="00507969">
        <w:trPr>
          <w:trHeight w:val="466"/>
        </w:trPr>
        <w:tc>
          <w:tcPr>
            <w:tcW w:w="849" w:type="dxa"/>
            <w:tcBorders>
              <w:top w:val="single" w:sz="4" w:space="0" w:color="auto"/>
              <w:left w:val="single" w:sz="4" w:space="0" w:color="auto"/>
              <w:right w:val="single" w:sz="4" w:space="0" w:color="auto"/>
            </w:tcBorders>
            <w:shd w:val="clear" w:color="000000" w:fill="FFFFFF"/>
            <w:vAlign w:val="center"/>
          </w:tcPr>
          <w:p w14:paraId="0E664043" w14:textId="77777777" w:rsidR="001D0E63" w:rsidRPr="00111114" w:rsidRDefault="001D0E63" w:rsidP="008F298B">
            <w:pPr>
              <w:ind w:hanging="12"/>
              <w:rPr>
                <w:rFonts w:ascii="Times New Roman" w:hAnsi="Times New Roman" w:cs="Times New Roman"/>
                <w:b/>
                <w:bCs/>
                <w:sz w:val="16"/>
                <w:szCs w:val="16"/>
                <w:lang w:eastAsia="en-GB"/>
              </w:rPr>
            </w:pPr>
          </w:p>
          <w:p w14:paraId="03BBFB92" w14:textId="77777777" w:rsidR="001D0E63" w:rsidRPr="00111114" w:rsidRDefault="001D0E63" w:rsidP="008F298B">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5DAED07A"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638</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1680BA41"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Pomoći temeljem prijenosa EU sredstava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6376129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3B4604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79DD944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48F1D0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593AE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1736AEC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3E42CC52" w14:textId="77777777" w:rsidTr="00507969">
        <w:trPr>
          <w:trHeight w:val="497"/>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0BAA94" w14:textId="77777777" w:rsidR="001D0E63" w:rsidRPr="00111114" w:rsidRDefault="001D0E63" w:rsidP="008F298B">
            <w:pPr>
              <w:ind w:hanging="12"/>
              <w:rPr>
                <w:rFonts w:ascii="Times New Roman" w:hAnsi="Times New Roman" w:cs="Times New Roman"/>
                <w:sz w:val="16"/>
                <w:szCs w:val="16"/>
                <w:lang w:eastAsia="en-GB"/>
              </w:rPr>
            </w:pPr>
            <w:r w:rsidRPr="00111114">
              <w:rPr>
                <w:rFonts w:ascii="Times New Roman" w:hAnsi="Times New Roman" w:cs="Times New Roman"/>
                <w:sz w:val="16"/>
                <w:szCs w:val="16"/>
                <w:lang w:eastAsia="en-GB"/>
              </w:rPr>
              <w:t> </w:t>
            </w:r>
          </w:p>
        </w:tc>
        <w:tc>
          <w:tcPr>
            <w:tcW w:w="925" w:type="dxa"/>
            <w:tcBorders>
              <w:top w:val="single" w:sz="4" w:space="0" w:color="auto"/>
              <w:left w:val="nil"/>
              <w:bottom w:val="single" w:sz="4" w:space="0" w:color="auto"/>
              <w:right w:val="single" w:sz="4" w:space="0" w:color="auto"/>
            </w:tcBorders>
            <w:shd w:val="clear" w:color="000000" w:fill="FFFFFF"/>
            <w:noWrap/>
            <w:vAlign w:val="center"/>
            <w:hideMark/>
          </w:tcPr>
          <w:p w14:paraId="239BC569"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66</w:t>
            </w: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29F11839"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Prihodi od prodaje proizvoda i robe te pruženih usluga, prihodi od donacija</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213B1CB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15.954,84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3C8B84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18.400</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76522693"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18.400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89ECAD1"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20.947,80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D77FA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131,3</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7C4A022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113,9,</w:t>
            </w:r>
          </w:p>
        </w:tc>
      </w:tr>
      <w:tr w:rsidR="001D0E63" w:rsidRPr="00111114" w14:paraId="33271503" w14:textId="77777777" w:rsidTr="00507969">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23A53A63" w14:textId="77777777" w:rsidR="001D0E63" w:rsidRPr="00111114" w:rsidRDefault="001D0E63" w:rsidP="008F298B">
            <w:pPr>
              <w:ind w:hanging="12"/>
              <w:rPr>
                <w:rFonts w:ascii="Times New Roman" w:hAnsi="Times New Roman" w:cs="Times New Roman"/>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14BD9E37"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661</w:t>
            </w:r>
          </w:p>
        </w:tc>
        <w:tc>
          <w:tcPr>
            <w:tcW w:w="2193" w:type="dxa"/>
            <w:tcBorders>
              <w:top w:val="nil"/>
              <w:left w:val="nil"/>
              <w:bottom w:val="single" w:sz="4" w:space="0" w:color="auto"/>
              <w:right w:val="single" w:sz="4" w:space="0" w:color="auto"/>
            </w:tcBorders>
            <w:shd w:val="clear" w:color="000000" w:fill="FFFFFF"/>
            <w:vAlign w:val="center"/>
          </w:tcPr>
          <w:p w14:paraId="496B6AF0"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Prihodi od pruženih usluga</w:t>
            </w:r>
          </w:p>
        </w:tc>
        <w:tc>
          <w:tcPr>
            <w:tcW w:w="1135" w:type="dxa"/>
            <w:tcBorders>
              <w:top w:val="nil"/>
              <w:left w:val="nil"/>
              <w:bottom w:val="single" w:sz="4" w:space="0" w:color="auto"/>
              <w:right w:val="single" w:sz="4" w:space="0" w:color="auto"/>
            </w:tcBorders>
            <w:shd w:val="clear" w:color="000000" w:fill="FFFFFF"/>
            <w:noWrap/>
            <w:vAlign w:val="center"/>
          </w:tcPr>
          <w:p w14:paraId="38F2538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15.954,84</w:t>
            </w:r>
          </w:p>
        </w:tc>
        <w:tc>
          <w:tcPr>
            <w:tcW w:w="1134" w:type="dxa"/>
            <w:tcBorders>
              <w:top w:val="nil"/>
              <w:left w:val="nil"/>
              <w:bottom w:val="single" w:sz="4" w:space="0" w:color="auto"/>
              <w:right w:val="single" w:sz="4" w:space="0" w:color="auto"/>
            </w:tcBorders>
            <w:shd w:val="clear" w:color="000000" w:fill="FFFFFF"/>
            <w:noWrap/>
            <w:vAlign w:val="center"/>
          </w:tcPr>
          <w:p w14:paraId="437C244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17.000</w:t>
            </w:r>
          </w:p>
        </w:tc>
        <w:tc>
          <w:tcPr>
            <w:tcW w:w="1277" w:type="dxa"/>
            <w:tcBorders>
              <w:top w:val="nil"/>
              <w:left w:val="nil"/>
              <w:bottom w:val="single" w:sz="4" w:space="0" w:color="auto"/>
              <w:right w:val="single" w:sz="4" w:space="0" w:color="auto"/>
            </w:tcBorders>
            <w:shd w:val="clear" w:color="000000" w:fill="FFFFFF"/>
            <w:noWrap/>
            <w:vAlign w:val="center"/>
          </w:tcPr>
          <w:p w14:paraId="0C89CD9C"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17.000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DA1842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18.897,80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857CBF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118,5</w:t>
            </w:r>
          </w:p>
        </w:tc>
        <w:tc>
          <w:tcPr>
            <w:tcW w:w="788" w:type="dxa"/>
            <w:tcBorders>
              <w:top w:val="nil"/>
              <w:left w:val="nil"/>
              <w:bottom w:val="single" w:sz="4" w:space="0" w:color="auto"/>
              <w:right w:val="single" w:sz="4" w:space="0" w:color="auto"/>
            </w:tcBorders>
            <w:shd w:val="clear" w:color="000000" w:fill="FFFFFF"/>
            <w:noWrap/>
            <w:vAlign w:val="center"/>
          </w:tcPr>
          <w:p w14:paraId="3B39CAD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111,2</w:t>
            </w:r>
          </w:p>
        </w:tc>
      </w:tr>
      <w:tr w:rsidR="001D0E63" w:rsidRPr="00111114" w14:paraId="338E7D2A" w14:textId="77777777" w:rsidTr="00507969">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7D5DE070" w14:textId="77777777" w:rsidR="001D0E63" w:rsidRPr="00111114" w:rsidRDefault="001D0E63" w:rsidP="008F298B">
            <w:pPr>
              <w:ind w:hanging="12"/>
              <w:rPr>
                <w:rFonts w:ascii="Times New Roman" w:hAnsi="Times New Roman" w:cs="Times New Roman"/>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15782C6A"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663</w:t>
            </w:r>
          </w:p>
        </w:tc>
        <w:tc>
          <w:tcPr>
            <w:tcW w:w="2193" w:type="dxa"/>
            <w:tcBorders>
              <w:top w:val="nil"/>
              <w:left w:val="nil"/>
              <w:bottom w:val="single" w:sz="4" w:space="0" w:color="auto"/>
              <w:right w:val="single" w:sz="4" w:space="0" w:color="auto"/>
            </w:tcBorders>
            <w:shd w:val="clear" w:color="000000" w:fill="FFFFFF"/>
            <w:vAlign w:val="center"/>
          </w:tcPr>
          <w:p w14:paraId="3E4C9E92"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Donacije od pravnih i fizičkih osoba</w:t>
            </w:r>
          </w:p>
        </w:tc>
        <w:tc>
          <w:tcPr>
            <w:tcW w:w="1135" w:type="dxa"/>
            <w:tcBorders>
              <w:top w:val="nil"/>
              <w:left w:val="nil"/>
              <w:bottom w:val="single" w:sz="4" w:space="0" w:color="auto"/>
              <w:right w:val="single" w:sz="4" w:space="0" w:color="auto"/>
            </w:tcBorders>
            <w:shd w:val="clear" w:color="000000" w:fill="FFFFFF"/>
            <w:noWrap/>
            <w:vAlign w:val="center"/>
          </w:tcPr>
          <w:p w14:paraId="1C6C2C7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7CF3B55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1.400</w:t>
            </w:r>
          </w:p>
        </w:tc>
        <w:tc>
          <w:tcPr>
            <w:tcW w:w="1277" w:type="dxa"/>
            <w:tcBorders>
              <w:top w:val="nil"/>
              <w:left w:val="nil"/>
              <w:bottom w:val="single" w:sz="4" w:space="0" w:color="auto"/>
              <w:right w:val="single" w:sz="4" w:space="0" w:color="auto"/>
            </w:tcBorders>
            <w:shd w:val="clear" w:color="000000" w:fill="FFFFFF"/>
            <w:noWrap/>
            <w:vAlign w:val="center"/>
          </w:tcPr>
          <w:p w14:paraId="2C819797"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1.400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2A1376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2.050,00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7DD8139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nil"/>
              <w:left w:val="nil"/>
              <w:bottom w:val="single" w:sz="4" w:space="0" w:color="auto"/>
              <w:right w:val="single" w:sz="4" w:space="0" w:color="auto"/>
            </w:tcBorders>
            <w:shd w:val="clear" w:color="000000" w:fill="FFFFFF"/>
            <w:noWrap/>
            <w:vAlign w:val="center"/>
          </w:tcPr>
          <w:p w14:paraId="657423C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146,4</w:t>
            </w:r>
          </w:p>
        </w:tc>
      </w:tr>
      <w:tr w:rsidR="001D0E63" w:rsidRPr="00111114" w14:paraId="0AF291D3" w14:textId="77777777" w:rsidTr="00507969">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7C647A3D" w14:textId="77777777" w:rsidR="001D0E63" w:rsidRPr="00111114" w:rsidRDefault="001D0E63" w:rsidP="008F298B">
            <w:pPr>
              <w:ind w:hanging="12"/>
              <w:rPr>
                <w:rFonts w:ascii="Times New Roman" w:hAnsi="Times New Roman" w:cs="Times New Roman"/>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35B26907"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6631</w:t>
            </w:r>
          </w:p>
        </w:tc>
        <w:tc>
          <w:tcPr>
            <w:tcW w:w="2193" w:type="dxa"/>
            <w:tcBorders>
              <w:top w:val="nil"/>
              <w:left w:val="nil"/>
              <w:bottom w:val="single" w:sz="4" w:space="0" w:color="auto"/>
              <w:right w:val="single" w:sz="4" w:space="0" w:color="auto"/>
            </w:tcBorders>
            <w:shd w:val="clear" w:color="000000" w:fill="FFFFFF"/>
            <w:vAlign w:val="center"/>
          </w:tcPr>
          <w:p w14:paraId="1873F68E"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Tekuće donacije</w:t>
            </w:r>
          </w:p>
        </w:tc>
        <w:tc>
          <w:tcPr>
            <w:tcW w:w="1135" w:type="dxa"/>
            <w:tcBorders>
              <w:top w:val="nil"/>
              <w:left w:val="nil"/>
              <w:bottom w:val="single" w:sz="4" w:space="0" w:color="auto"/>
              <w:right w:val="single" w:sz="4" w:space="0" w:color="auto"/>
            </w:tcBorders>
            <w:shd w:val="clear" w:color="000000" w:fill="FFFFFF"/>
            <w:noWrap/>
            <w:vAlign w:val="center"/>
          </w:tcPr>
          <w:p w14:paraId="33C6643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5CFFD93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1.400</w:t>
            </w:r>
          </w:p>
        </w:tc>
        <w:tc>
          <w:tcPr>
            <w:tcW w:w="1277" w:type="dxa"/>
            <w:tcBorders>
              <w:top w:val="nil"/>
              <w:left w:val="nil"/>
              <w:bottom w:val="single" w:sz="4" w:space="0" w:color="auto"/>
              <w:right w:val="single" w:sz="4" w:space="0" w:color="auto"/>
            </w:tcBorders>
            <w:shd w:val="clear" w:color="000000" w:fill="FFFFFF"/>
            <w:noWrap/>
            <w:vAlign w:val="center"/>
          </w:tcPr>
          <w:p w14:paraId="5E3CEC25"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1.400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23C272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2.050,00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38B5CEB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nil"/>
              <w:left w:val="nil"/>
              <w:bottom w:val="single" w:sz="4" w:space="0" w:color="auto"/>
              <w:right w:val="single" w:sz="4" w:space="0" w:color="auto"/>
            </w:tcBorders>
            <w:shd w:val="clear" w:color="000000" w:fill="FFFFFF"/>
            <w:noWrap/>
            <w:vAlign w:val="center"/>
          </w:tcPr>
          <w:p w14:paraId="31C919E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146,4</w:t>
            </w:r>
          </w:p>
        </w:tc>
      </w:tr>
      <w:tr w:rsidR="001D0E63" w:rsidRPr="00111114" w14:paraId="6731B93D" w14:textId="77777777" w:rsidTr="00507969">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16D11143" w14:textId="77777777" w:rsidR="001D0E63" w:rsidRPr="00111114" w:rsidRDefault="001D0E63" w:rsidP="008F298B">
            <w:pPr>
              <w:ind w:hanging="12"/>
              <w:rPr>
                <w:rFonts w:ascii="Times New Roman" w:hAnsi="Times New Roman" w:cs="Times New Roman"/>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6D90075C"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6632</w:t>
            </w:r>
          </w:p>
        </w:tc>
        <w:tc>
          <w:tcPr>
            <w:tcW w:w="2193" w:type="dxa"/>
            <w:tcBorders>
              <w:top w:val="nil"/>
              <w:left w:val="nil"/>
              <w:bottom w:val="single" w:sz="4" w:space="0" w:color="auto"/>
              <w:right w:val="single" w:sz="4" w:space="0" w:color="auto"/>
            </w:tcBorders>
            <w:shd w:val="clear" w:color="000000" w:fill="FFFFFF"/>
            <w:vAlign w:val="center"/>
          </w:tcPr>
          <w:p w14:paraId="49775453"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Kapitalne donacije</w:t>
            </w:r>
          </w:p>
        </w:tc>
        <w:tc>
          <w:tcPr>
            <w:tcW w:w="1135" w:type="dxa"/>
            <w:tcBorders>
              <w:top w:val="nil"/>
              <w:left w:val="nil"/>
              <w:bottom w:val="single" w:sz="4" w:space="0" w:color="auto"/>
              <w:right w:val="single" w:sz="4" w:space="0" w:color="auto"/>
            </w:tcBorders>
            <w:shd w:val="clear" w:color="000000" w:fill="FFFFFF"/>
            <w:noWrap/>
            <w:vAlign w:val="center"/>
          </w:tcPr>
          <w:p w14:paraId="01EAD06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284956C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277" w:type="dxa"/>
            <w:tcBorders>
              <w:top w:val="nil"/>
              <w:left w:val="nil"/>
              <w:bottom w:val="single" w:sz="4" w:space="0" w:color="auto"/>
              <w:right w:val="single" w:sz="4" w:space="0" w:color="auto"/>
            </w:tcBorders>
            <w:shd w:val="clear" w:color="000000" w:fill="FFFFFF"/>
            <w:noWrap/>
            <w:vAlign w:val="center"/>
          </w:tcPr>
          <w:p w14:paraId="20940BCF"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A95CF0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1035112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nil"/>
              <w:left w:val="nil"/>
              <w:bottom w:val="single" w:sz="4" w:space="0" w:color="auto"/>
              <w:right w:val="single" w:sz="4" w:space="0" w:color="auto"/>
            </w:tcBorders>
            <w:shd w:val="clear" w:color="000000" w:fill="FFFFFF"/>
            <w:noWrap/>
            <w:vAlign w:val="center"/>
          </w:tcPr>
          <w:p w14:paraId="5EE08A9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7809172F" w14:textId="77777777" w:rsidTr="00507969">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799C590F" w14:textId="77777777" w:rsidR="001D0E63" w:rsidRPr="00111114" w:rsidRDefault="001D0E63" w:rsidP="008F298B">
            <w:pPr>
              <w:ind w:hanging="12"/>
              <w:rPr>
                <w:rFonts w:ascii="Times New Roman" w:hAnsi="Times New Roman" w:cs="Times New Roman"/>
                <w:sz w:val="16"/>
                <w:szCs w:val="16"/>
                <w:lang w:eastAsia="en-GB"/>
              </w:rPr>
            </w:pPr>
            <w:r w:rsidRPr="00111114">
              <w:rPr>
                <w:rFonts w:ascii="Times New Roman" w:hAnsi="Times New Roman" w:cs="Times New Roman"/>
                <w:sz w:val="16"/>
                <w:szCs w:val="16"/>
                <w:lang w:eastAsia="en-GB"/>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7E1196F9"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67</w:t>
            </w:r>
          </w:p>
        </w:tc>
        <w:tc>
          <w:tcPr>
            <w:tcW w:w="2193" w:type="dxa"/>
            <w:tcBorders>
              <w:top w:val="nil"/>
              <w:left w:val="nil"/>
              <w:bottom w:val="single" w:sz="4" w:space="0" w:color="auto"/>
              <w:right w:val="single" w:sz="4" w:space="0" w:color="auto"/>
            </w:tcBorders>
            <w:shd w:val="clear" w:color="000000" w:fill="FFFFFF"/>
            <w:vAlign w:val="center"/>
            <w:hideMark/>
          </w:tcPr>
          <w:p w14:paraId="03D9B87C"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Prihodi iz nadležnog proračuna i od HZZO-a temeljem ugovornih obveza</w:t>
            </w:r>
          </w:p>
        </w:tc>
        <w:tc>
          <w:tcPr>
            <w:tcW w:w="1135" w:type="dxa"/>
            <w:tcBorders>
              <w:top w:val="nil"/>
              <w:left w:val="nil"/>
              <w:bottom w:val="single" w:sz="4" w:space="0" w:color="auto"/>
              <w:right w:val="single" w:sz="4" w:space="0" w:color="auto"/>
            </w:tcBorders>
            <w:shd w:val="clear" w:color="000000" w:fill="FFFFFF"/>
            <w:noWrap/>
            <w:vAlign w:val="center"/>
            <w:hideMark/>
          </w:tcPr>
          <w:p w14:paraId="5287216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939.448,51</w:t>
            </w:r>
          </w:p>
        </w:tc>
        <w:tc>
          <w:tcPr>
            <w:tcW w:w="1134" w:type="dxa"/>
            <w:tcBorders>
              <w:top w:val="nil"/>
              <w:left w:val="nil"/>
              <w:bottom w:val="single" w:sz="4" w:space="0" w:color="auto"/>
              <w:right w:val="single" w:sz="4" w:space="0" w:color="auto"/>
            </w:tcBorders>
            <w:shd w:val="clear" w:color="000000" w:fill="FFFFFF"/>
            <w:noWrap/>
            <w:vAlign w:val="center"/>
            <w:hideMark/>
          </w:tcPr>
          <w:p w14:paraId="251A04CD"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1.318.409</w:t>
            </w:r>
          </w:p>
        </w:tc>
        <w:tc>
          <w:tcPr>
            <w:tcW w:w="1277" w:type="dxa"/>
            <w:tcBorders>
              <w:top w:val="nil"/>
              <w:left w:val="nil"/>
              <w:bottom w:val="single" w:sz="4" w:space="0" w:color="auto"/>
              <w:right w:val="single" w:sz="4" w:space="0" w:color="auto"/>
            </w:tcBorders>
            <w:shd w:val="clear" w:color="000000" w:fill="FFFFFF"/>
            <w:noWrap/>
            <w:vAlign w:val="center"/>
            <w:hideMark/>
          </w:tcPr>
          <w:p w14:paraId="7236FAC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1.318.409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23F50A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1.157.043,49</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1205DE8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123,2</w:t>
            </w:r>
          </w:p>
        </w:tc>
        <w:tc>
          <w:tcPr>
            <w:tcW w:w="788" w:type="dxa"/>
            <w:tcBorders>
              <w:top w:val="nil"/>
              <w:left w:val="nil"/>
              <w:bottom w:val="single" w:sz="4" w:space="0" w:color="auto"/>
              <w:right w:val="single" w:sz="4" w:space="0" w:color="auto"/>
            </w:tcBorders>
            <w:shd w:val="clear" w:color="000000" w:fill="FFFFFF"/>
            <w:noWrap/>
            <w:vAlign w:val="center"/>
          </w:tcPr>
          <w:p w14:paraId="06369BF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87,8</w:t>
            </w:r>
          </w:p>
        </w:tc>
      </w:tr>
      <w:tr w:rsidR="001D0E63" w:rsidRPr="00111114" w14:paraId="35450BFC" w14:textId="77777777" w:rsidTr="00507969">
        <w:trPr>
          <w:trHeight w:val="504"/>
        </w:trPr>
        <w:tc>
          <w:tcPr>
            <w:tcW w:w="849" w:type="dxa"/>
            <w:tcBorders>
              <w:top w:val="single" w:sz="4" w:space="0" w:color="auto"/>
              <w:left w:val="single" w:sz="4" w:space="0" w:color="auto"/>
              <w:right w:val="single" w:sz="4" w:space="0" w:color="auto"/>
            </w:tcBorders>
            <w:shd w:val="clear" w:color="000000" w:fill="FFFFFF"/>
            <w:noWrap/>
            <w:vAlign w:val="center"/>
          </w:tcPr>
          <w:p w14:paraId="0FCB4D7B" w14:textId="77777777" w:rsidR="001D0E63" w:rsidRPr="00111114" w:rsidRDefault="001D0E63" w:rsidP="008F298B">
            <w:pPr>
              <w:ind w:hanging="12"/>
              <w:rPr>
                <w:rFonts w:ascii="Times New Roman" w:hAnsi="Times New Roman" w:cs="Times New Roman"/>
                <w:sz w:val="16"/>
                <w:szCs w:val="16"/>
                <w:lang w:eastAsia="en-GB"/>
              </w:rPr>
            </w:pPr>
          </w:p>
        </w:tc>
        <w:tc>
          <w:tcPr>
            <w:tcW w:w="925" w:type="dxa"/>
            <w:tcBorders>
              <w:top w:val="single" w:sz="4" w:space="0" w:color="auto"/>
              <w:left w:val="nil"/>
              <w:right w:val="single" w:sz="4" w:space="0" w:color="auto"/>
            </w:tcBorders>
            <w:shd w:val="clear" w:color="000000" w:fill="FFFFFF"/>
            <w:noWrap/>
            <w:vAlign w:val="center"/>
          </w:tcPr>
          <w:p w14:paraId="05680E47"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671</w:t>
            </w:r>
          </w:p>
        </w:tc>
        <w:tc>
          <w:tcPr>
            <w:tcW w:w="2193" w:type="dxa"/>
            <w:tcBorders>
              <w:top w:val="single" w:sz="4" w:space="0" w:color="auto"/>
              <w:left w:val="nil"/>
              <w:right w:val="single" w:sz="4" w:space="0" w:color="auto"/>
            </w:tcBorders>
            <w:shd w:val="clear" w:color="000000" w:fill="FFFFFF"/>
            <w:vAlign w:val="center"/>
          </w:tcPr>
          <w:p w14:paraId="03F85BD0"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Prihodi iz nadležnog proračuna za financiranje redovne djelatnosti</w:t>
            </w:r>
          </w:p>
        </w:tc>
        <w:tc>
          <w:tcPr>
            <w:tcW w:w="1135" w:type="dxa"/>
            <w:tcBorders>
              <w:top w:val="single" w:sz="4" w:space="0" w:color="auto"/>
              <w:left w:val="nil"/>
              <w:right w:val="single" w:sz="4" w:space="0" w:color="auto"/>
            </w:tcBorders>
            <w:shd w:val="clear" w:color="000000" w:fill="FFFFFF"/>
            <w:noWrap/>
            <w:vAlign w:val="center"/>
          </w:tcPr>
          <w:p w14:paraId="69E6FFD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939.448,51</w:t>
            </w:r>
          </w:p>
        </w:tc>
        <w:tc>
          <w:tcPr>
            <w:tcW w:w="1134" w:type="dxa"/>
            <w:tcBorders>
              <w:top w:val="single" w:sz="4" w:space="0" w:color="auto"/>
              <w:left w:val="nil"/>
              <w:right w:val="single" w:sz="4" w:space="0" w:color="auto"/>
            </w:tcBorders>
            <w:shd w:val="clear" w:color="000000" w:fill="FFFFFF"/>
            <w:noWrap/>
            <w:vAlign w:val="center"/>
          </w:tcPr>
          <w:p w14:paraId="5DF2E886"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1.318.409</w:t>
            </w:r>
          </w:p>
        </w:tc>
        <w:tc>
          <w:tcPr>
            <w:tcW w:w="1277" w:type="dxa"/>
            <w:tcBorders>
              <w:top w:val="single" w:sz="4" w:space="0" w:color="auto"/>
              <w:left w:val="nil"/>
              <w:right w:val="single" w:sz="4" w:space="0" w:color="auto"/>
            </w:tcBorders>
            <w:shd w:val="clear" w:color="000000" w:fill="FFFFFF"/>
            <w:noWrap/>
            <w:vAlign w:val="center"/>
          </w:tcPr>
          <w:p w14:paraId="4ACF46B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1.318.409</w:t>
            </w:r>
          </w:p>
        </w:tc>
        <w:tc>
          <w:tcPr>
            <w:tcW w:w="1134" w:type="dxa"/>
            <w:tcBorders>
              <w:top w:val="single" w:sz="4" w:space="0" w:color="auto"/>
              <w:left w:val="nil"/>
              <w:right w:val="single" w:sz="4" w:space="0" w:color="auto"/>
            </w:tcBorders>
            <w:shd w:val="clear" w:color="000000" w:fill="FFFFFF"/>
            <w:vAlign w:val="center"/>
          </w:tcPr>
          <w:p w14:paraId="0CD8420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1.157.043,49</w:t>
            </w:r>
          </w:p>
        </w:tc>
        <w:tc>
          <w:tcPr>
            <w:tcW w:w="913" w:type="dxa"/>
            <w:tcBorders>
              <w:top w:val="single" w:sz="4" w:space="0" w:color="auto"/>
              <w:left w:val="single" w:sz="4" w:space="0" w:color="auto"/>
              <w:right w:val="single" w:sz="4" w:space="0" w:color="auto"/>
            </w:tcBorders>
            <w:shd w:val="clear" w:color="000000" w:fill="FFFFFF"/>
            <w:noWrap/>
            <w:vAlign w:val="center"/>
          </w:tcPr>
          <w:p w14:paraId="5F6AE4A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123,2</w:t>
            </w:r>
          </w:p>
        </w:tc>
        <w:tc>
          <w:tcPr>
            <w:tcW w:w="788" w:type="dxa"/>
            <w:tcBorders>
              <w:top w:val="single" w:sz="4" w:space="0" w:color="auto"/>
              <w:left w:val="nil"/>
              <w:right w:val="single" w:sz="4" w:space="0" w:color="auto"/>
            </w:tcBorders>
            <w:shd w:val="clear" w:color="000000" w:fill="FFFFFF"/>
            <w:noWrap/>
            <w:vAlign w:val="center"/>
          </w:tcPr>
          <w:p w14:paraId="22D3DFF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87,8</w:t>
            </w:r>
          </w:p>
        </w:tc>
      </w:tr>
      <w:tr w:rsidR="001D0E63" w:rsidRPr="00111114" w14:paraId="4B1ADFDF" w14:textId="77777777" w:rsidTr="00507969">
        <w:trPr>
          <w:trHeight w:val="504"/>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E98DED" w14:textId="77777777" w:rsidR="001D0E63" w:rsidRPr="00111114" w:rsidRDefault="001D0E63" w:rsidP="008F298B">
            <w:pPr>
              <w:ind w:hanging="12"/>
              <w:rPr>
                <w:rFonts w:ascii="Times New Roman" w:hAnsi="Times New Roman" w:cs="Times New Roman"/>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7EF68C98"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6711</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537C98B5"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Prihodi iz nadležnog proračuna za financiranje rashoda poslovanja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6DFB2A6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924.815,79</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796724E"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1.296.008</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41ABFFD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1.296.008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E839FD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1.138.196,54</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98042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123,1</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54E4082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87,8</w:t>
            </w:r>
          </w:p>
        </w:tc>
      </w:tr>
      <w:tr w:rsidR="001D0E63" w:rsidRPr="00111114" w14:paraId="49D26B71" w14:textId="77777777" w:rsidTr="00507969">
        <w:trPr>
          <w:trHeight w:val="504"/>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0B3DF5" w14:textId="77777777" w:rsidR="001D0E63" w:rsidRPr="00111114" w:rsidRDefault="001D0E63" w:rsidP="008F298B">
            <w:pPr>
              <w:ind w:hanging="12"/>
              <w:rPr>
                <w:rFonts w:ascii="Times New Roman" w:hAnsi="Times New Roman" w:cs="Times New Roman"/>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0754D8F1"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6712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5D134F78"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Prihodi iz nadloženog proračuna za financiranje rashoda za nabavu nefinancijske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48DC981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14.632,72</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1C3A0F7"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22.401</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5903122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22.401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5DD182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18.846,95</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F42E7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128,8</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4BA6673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84,1</w:t>
            </w:r>
          </w:p>
        </w:tc>
      </w:tr>
      <w:tr w:rsidR="001D0E63" w:rsidRPr="00111114" w14:paraId="07885DAA" w14:textId="77777777" w:rsidTr="00507969">
        <w:trPr>
          <w:trHeight w:val="504"/>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70AC50" w14:textId="77777777" w:rsidR="001D0E63" w:rsidRPr="00111114" w:rsidRDefault="001D0E63" w:rsidP="008F298B">
            <w:pPr>
              <w:ind w:hanging="12"/>
              <w:rPr>
                <w:rFonts w:ascii="Times New Roman" w:hAnsi="Times New Roman" w:cs="Times New Roman"/>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058F3FE0"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6714</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63921A70"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Prihodi iz nadležnog proračuna za financiranje izdataka za financijsku imovinu i otplate zajmova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770D1F0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D6BBE9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397C3EB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E7EB65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26FD5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08D2515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4ABAC0F5" w14:textId="77777777" w:rsidTr="00507969">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157E066C" w14:textId="77777777" w:rsidR="001D0E63" w:rsidRPr="00111114" w:rsidRDefault="001D0E63" w:rsidP="008F298B">
            <w:pPr>
              <w:ind w:hanging="12"/>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7</w:t>
            </w:r>
          </w:p>
        </w:tc>
        <w:tc>
          <w:tcPr>
            <w:tcW w:w="925" w:type="dxa"/>
            <w:tcBorders>
              <w:top w:val="nil"/>
              <w:left w:val="nil"/>
              <w:bottom w:val="single" w:sz="4" w:space="0" w:color="auto"/>
              <w:right w:val="single" w:sz="4" w:space="0" w:color="auto"/>
            </w:tcBorders>
            <w:shd w:val="clear" w:color="000000" w:fill="FFFFFF"/>
            <w:noWrap/>
            <w:vAlign w:val="center"/>
          </w:tcPr>
          <w:p w14:paraId="1EC91189" w14:textId="77777777" w:rsidR="001D0E63" w:rsidRPr="00111114" w:rsidRDefault="001D0E63" w:rsidP="008F298B">
            <w:pPr>
              <w:rPr>
                <w:rFonts w:ascii="Times New Roman" w:hAnsi="Times New Roman" w:cs="Times New Roman"/>
                <w:sz w:val="16"/>
                <w:szCs w:val="16"/>
                <w:lang w:eastAsia="en-GB"/>
              </w:rPr>
            </w:pPr>
          </w:p>
        </w:tc>
        <w:tc>
          <w:tcPr>
            <w:tcW w:w="2193" w:type="dxa"/>
            <w:tcBorders>
              <w:top w:val="nil"/>
              <w:left w:val="nil"/>
              <w:bottom w:val="single" w:sz="4" w:space="0" w:color="auto"/>
              <w:right w:val="single" w:sz="4" w:space="0" w:color="auto"/>
            </w:tcBorders>
            <w:shd w:val="clear" w:color="000000" w:fill="FFFFFF"/>
            <w:vAlign w:val="center"/>
          </w:tcPr>
          <w:p w14:paraId="22B2865E"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Prihodi od prodaje nefinancijske imovine</w:t>
            </w:r>
          </w:p>
        </w:tc>
        <w:tc>
          <w:tcPr>
            <w:tcW w:w="1135" w:type="dxa"/>
            <w:tcBorders>
              <w:top w:val="nil"/>
              <w:left w:val="nil"/>
              <w:bottom w:val="single" w:sz="4" w:space="0" w:color="auto"/>
              <w:right w:val="single" w:sz="4" w:space="0" w:color="auto"/>
            </w:tcBorders>
            <w:shd w:val="clear" w:color="000000" w:fill="FFFFFF"/>
            <w:noWrap/>
            <w:vAlign w:val="center"/>
          </w:tcPr>
          <w:p w14:paraId="35D99692"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77723162"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w:t>
            </w:r>
          </w:p>
        </w:tc>
        <w:tc>
          <w:tcPr>
            <w:tcW w:w="1277" w:type="dxa"/>
            <w:tcBorders>
              <w:top w:val="nil"/>
              <w:left w:val="nil"/>
              <w:bottom w:val="single" w:sz="4" w:space="0" w:color="auto"/>
              <w:right w:val="single" w:sz="4" w:space="0" w:color="auto"/>
            </w:tcBorders>
            <w:shd w:val="clear" w:color="000000" w:fill="FFFFFF"/>
            <w:noWrap/>
            <w:vAlign w:val="center"/>
          </w:tcPr>
          <w:p w14:paraId="72DD6E5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3DEF59E"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0B818B8A"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w:t>
            </w:r>
          </w:p>
        </w:tc>
        <w:tc>
          <w:tcPr>
            <w:tcW w:w="788" w:type="dxa"/>
            <w:tcBorders>
              <w:top w:val="nil"/>
              <w:left w:val="nil"/>
              <w:bottom w:val="single" w:sz="4" w:space="0" w:color="auto"/>
              <w:right w:val="single" w:sz="4" w:space="0" w:color="auto"/>
            </w:tcBorders>
            <w:shd w:val="clear" w:color="000000" w:fill="FFFFFF"/>
            <w:noWrap/>
            <w:vAlign w:val="center"/>
          </w:tcPr>
          <w:p w14:paraId="03D2D82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w:t>
            </w:r>
          </w:p>
        </w:tc>
      </w:tr>
      <w:tr w:rsidR="001D0E63" w:rsidRPr="00111114" w14:paraId="2751BCF9" w14:textId="77777777" w:rsidTr="00507969">
        <w:trPr>
          <w:trHeight w:val="504"/>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8955B6" w14:textId="77777777" w:rsidR="001D0E63" w:rsidRPr="00111114" w:rsidRDefault="001D0E63" w:rsidP="008F298B">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24AA17BD"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72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2C5D6170"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Prihodi od prodaje proizvedene dugotrajne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156FCCD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D134FE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68EDBA1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3090EC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87A20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275FF54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25620A05" w14:textId="77777777" w:rsidTr="00507969">
        <w:trPr>
          <w:trHeight w:val="554"/>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CB72EE"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Razred</w:t>
            </w:r>
          </w:p>
        </w:tc>
        <w:tc>
          <w:tcPr>
            <w:tcW w:w="925" w:type="dxa"/>
            <w:tcBorders>
              <w:top w:val="single" w:sz="4" w:space="0" w:color="auto"/>
              <w:left w:val="nil"/>
              <w:bottom w:val="single" w:sz="4" w:space="0" w:color="auto"/>
              <w:right w:val="single" w:sz="4" w:space="0" w:color="auto"/>
            </w:tcBorders>
            <w:shd w:val="clear" w:color="000000" w:fill="D9D9D9"/>
            <w:vAlign w:val="center"/>
            <w:hideMark/>
          </w:tcPr>
          <w:p w14:paraId="6904B919"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Skupina</w:t>
            </w:r>
          </w:p>
        </w:tc>
        <w:tc>
          <w:tcPr>
            <w:tcW w:w="2193" w:type="dxa"/>
            <w:tcBorders>
              <w:top w:val="single" w:sz="4" w:space="0" w:color="auto"/>
              <w:left w:val="nil"/>
              <w:bottom w:val="single" w:sz="4" w:space="0" w:color="auto"/>
              <w:right w:val="single" w:sz="4" w:space="0" w:color="auto"/>
            </w:tcBorders>
            <w:shd w:val="clear" w:color="000000" w:fill="D9D9D9"/>
            <w:vAlign w:val="center"/>
            <w:hideMark/>
          </w:tcPr>
          <w:p w14:paraId="63CBD1F5" w14:textId="3036C4E1" w:rsidR="001D0E63" w:rsidRPr="00111114" w:rsidRDefault="001D0E63" w:rsidP="00507969">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Naziv Rashoda</w:t>
            </w:r>
          </w:p>
        </w:tc>
        <w:tc>
          <w:tcPr>
            <w:tcW w:w="1135" w:type="dxa"/>
            <w:tcBorders>
              <w:top w:val="single" w:sz="4" w:space="0" w:color="auto"/>
              <w:left w:val="nil"/>
              <w:bottom w:val="single" w:sz="4" w:space="0" w:color="auto"/>
              <w:right w:val="single" w:sz="4" w:space="0" w:color="auto"/>
            </w:tcBorders>
            <w:shd w:val="clear" w:color="000000" w:fill="D9D9D9"/>
            <w:vAlign w:val="center"/>
            <w:hideMark/>
          </w:tcPr>
          <w:p w14:paraId="1D429B38"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Izvršenje    1-12/2024</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1F496672"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Rebalans</w:t>
            </w:r>
          </w:p>
          <w:p w14:paraId="5DEBF89B"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w:t>
            </w:r>
          </w:p>
        </w:tc>
        <w:tc>
          <w:tcPr>
            <w:tcW w:w="1277" w:type="dxa"/>
            <w:tcBorders>
              <w:top w:val="single" w:sz="4" w:space="0" w:color="auto"/>
              <w:left w:val="nil"/>
              <w:bottom w:val="single" w:sz="4" w:space="0" w:color="auto"/>
              <w:right w:val="single" w:sz="4" w:space="0" w:color="auto"/>
            </w:tcBorders>
            <w:shd w:val="clear" w:color="000000" w:fill="D9D9D9"/>
            <w:vAlign w:val="center"/>
            <w:hideMark/>
          </w:tcPr>
          <w:p w14:paraId="40AD404E"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Tekući plan</w:t>
            </w:r>
          </w:p>
          <w:p w14:paraId="5188BCB0"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05BB894D"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Izvršenje    1-12/2025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8F0EE4"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Indeks </w:t>
            </w:r>
          </w:p>
        </w:tc>
        <w:tc>
          <w:tcPr>
            <w:tcW w:w="788" w:type="dxa"/>
            <w:tcBorders>
              <w:top w:val="single" w:sz="4" w:space="0" w:color="auto"/>
              <w:left w:val="nil"/>
              <w:bottom w:val="single" w:sz="4" w:space="0" w:color="auto"/>
              <w:right w:val="single" w:sz="4" w:space="0" w:color="auto"/>
            </w:tcBorders>
            <w:shd w:val="clear" w:color="000000" w:fill="D9D9D9"/>
            <w:vAlign w:val="center"/>
            <w:hideMark/>
          </w:tcPr>
          <w:p w14:paraId="393AF1FB" w14:textId="77777777" w:rsidR="001D0E63" w:rsidRPr="00111114" w:rsidRDefault="001D0E63" w:rsidP="008F298B">
            <w:pPr>
              <w:ind w:right="6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Indeks</w:t>
            </w:r>
          </w:p>
        </w:tc>
      </w:tr>
      <w:tr w:rsidR="001D0E63" w:rsidRPr="00111114" w14:paraId="294473CA" w14:textId="77777777" w:rsidTr="00507969">
        <w:trPr>
          <w:trHeight w:val="146"/>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3D272182" w14:textId="77777777" w:rsidR="001D0E63" w:rsidRPr="00111114" w:rsidRDefault="001D0E63" w:rsidP="008F298B">
            <w:pPr>
              <w:jc w:val="center"/>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D9D9D9"/>
            <w:vAlign w:val="center"/>
          </w:tcPr>
          <w:p w14:paraId="213D3AD7" w14:textId="77777777" w:rsidR="001D0E63" w:rsidRPr="00111114" w:rsidRDefault="001D0E63" w:rsidP="008F298B">
            <w:pPr>
              <w:jc w:val="center"/>
              <w:rPr>
                <w:rFonts w:ascii="Times New Roman" w:hAnsi="Times New Roman" w:cs="Times New Roman"/>
                <w:b/>
                <w:bCs/>
                <w:sz w:val="16"/>
                <w:szCs w:val="16"/>
                <w:lang w:eastAsia="en-GB"/>
              </w:rPr>
            </w:pPr>
          </w:p>
        </w:tc>
        <w:tc>
          <w:tcPr>
            <w:tcW w:w="2193" w:type="dxa"/>
            <w:tcBorders>
              <w:top w:val="single" w:sz="4" w:space="0" w:color="auto"/>
              <w:left w:val="nil"/>
              <w:bottom w:val="single" w:sz="4" w:space="0" w:color="auto"/>
              <w:right w:val="single" w:sz="4" w:space="0" w:color="auto"/>
            </w:tcBorders>
            <w:shd w:val="clear" w:color="000000" w:fill="D9D9D9"/>
            <w:vAlign w:val="center"/>
          </w:tcPr>
          <w:p w14:paraId="45070FF0"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AFB4F1E"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5616FF13"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w:t>
            </w:r>
          </w:p>
        </w:tc>
        <w:tc>
          <w:tcPr>
            <w:tcW w:w="1277" w:type="dxa"/>
            <w:tcBorders>
              <w:top w:val="single" w:sz="4" w:space="0" w:color="auto"/>
              <w:left w:val="nil"/>
              <w:bottom w:val="single" w:sz="4" w:space="0" w:color="auto"/>
              <w:right w:val="single" w:sz="4" w:space="0" w:color="auto"/>
            </w:tcBorders>
            <w:shd w:val="clear" w:color="000000" w:fill="D9D9D9"/>
            <w:vAlign w:val="center"/>
          </w:tcPr>
          <w:p w14:paraId="4B445930"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181E65C0"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tcPr>
          <w:p w14:paraId="61322C06"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6=5/2*100</w:t>
            </w:r>
          </w:p>
        </w:tc>
        <w:tc>
          <w:tcPr>
            <w:tcW w:w="788" w:type="dxa"/>
            <w:tcBorders>
              <w:top w:val="single" w:sz="4" w:space="0" w:color="auto"/>
              <w:left w:val="nil"/>
              <w:bottom w:val="single" w:sz="4" w:space="0" w:color="auto"/>
              <w:right w:val="single" w:sz="4" w:space="0" w:color="auto"/>
            </w:tcBorders>
            <w:shd w:val="clear" w:color="000000" w:fill="D9D9D9"/>
            <w:vAlign w:val="center"/>
          </w:tcPr>
          <w:p w14:paraId="5CCFC1A3" w14:textId="77777777" w:rsidR="001D0E63" w:rsidRPr="00111114" w:rsidRDefault="001D0E63" w:rsidP="008F298B">
            <w:pPr>
              <w:ind w:right="6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7=5/4*100</w:t>
            </w:r>
          </w:p>
        </w:tc>
      </w:tr>
      <w:tr w:rsidR="001D0E63" w:rsidRPr="00111114" w14:paraId="4718A1DE" w14:textId="77777777" w:rsidTr="00507969">
        <w:trPr>
          <w:trHeight w:val="355"/>
        </w:trPr>
        <w:tc>
          <w:tcPr>
            <w:tcW w:w="849" w:type="dxa"/>
            <w:tcBorders>
              <w:top w:val="single" w:sz="4" w:space="0" w:color="auto"/>
              <w:left w:val="single" w:sz="4" w:space="0" w:color="auto"/>
              <w:bottom w:val="single" w:sz="4" w:space="0" w:color="auto"/>
              <w:right w:val="single" w:sz="4" w:space="0" w:color="auto"/>
            </w:tcBorders>
            <w:vAlign w:val="center"/>
            <w:hideMark/>
          </w:tcPr>
          <w:p w14:paraId="421AE399"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w:t>
            </w:r>
          </w:p>
        </w:tc>
        <w:tc>
          <w:tcPr>
            <w:tcW w:w="925" w:type="dxa"/>
            <w:tcBorders>
              <w:top w:val="single" w:sz="4" w:space="0" w:color="auto"/>
              <w:left w:val="nil"/>
              <w:bottom w:val="single" w:sz="4" w:space="0" w:color="auto"/>
              <w:right w:val="single" w:sz="4" w:space="0" w:color="auto"/>
            </w:tcBorders>
            <w:vAlign w:val="center"/>
            <w:hideMark/>
          </w:tcPr>
          <w:p w14:paraId="1C9A4EE8"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w:t>
            </w:r>
          </w:p>
        </w:tc>
        <w:tc>
          <w:tcPr>
            <w:tcW w:w="2193" w:type="dxa"/>
            <w:tcBorders>
              <w:top w:val="single" w:sz="4" w:space="0" w:color="auto"/>
              <w:left w:val="nil"/>
              <w:bottom w:val="single" w:sz="4" w:space="0" w:color="auto"/>
              <w:right w:val="single" w:sz="4" w:space="0" w:color="auto"/>
            </w:tcBorders>
            <w:vAlign w:val="center"/>
            <w:hideMark/>
          </w:tcPr>
          <w:p w14:paraId="66D1EA74"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RASHODI UKUPNO</w:t>
            </w:r>
          </w:p>
        </w:tc>
        <w:tc>
          <w:tcPr>
            <w:tcW w:w="1135" w:type="dxa"/>
            <w:tcBorders>
              <w:top w:val="single" w:sz="4" w:space="0" w:color="auto"/>
              <w:left w:val="nil"/>
              <w:bottom w:val="single" w:sz="4" w:space="0" w:color="auto"/>
              <w:right w:val="single" w:sz="4" w:space="0" w:color="auto"/>
            </w:tcBorders>
            <w:vAlign w:val="center"/>
            <w:hideMark/>
          </w:tcPr>
          <w:p w14:paraId="1E1C4B9E"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1.766.581,50</w:t>
            </w:r>
          </w:p>
        </w:tc>
        <w:tc>
          <w:tcPr>
            <w:tcW w:w="1134" w:type="dxa"/>
            <w:tcBorders>
              <w:top w:val="single" w:sz="4" w:space="0" w:color="auto"/>
              <w:left w:val="nil"/>
              <w:bottom w:val="single" w:sz="4" w:space="0" w:color="auto"/>
              <w:right w:val="single" w:sz="4" w:space="0" w:color="auto"/>
            </w:tcBorders>
            <w:vAlign w:val="center"/>
            <w:hideMark/>
          </w:tcPr>
          <w:p w14:paraId="3E8DC052"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277" w:type="dxa"/>
            <w:tcBorders>
              <w:top w:val="single" w:sz="4" w:space="0" w:color="auto"/>
              <w:left w:val="nil"/>
              <w:bottom w:val="single" w:sz="4" w:space="0" w:color="auto"/>
              <w:right w:val="single" w:sz="4" w:space="0" w:color="auto"/>
            </w:tcBorders>
            <w:vAlign w:val="center"/>
            <w:hideMark/>
          </w:tcPr>
          <w:p w14:paraId="5F17CE0C"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134" w:type="dxa"/>
            <w:tcBorders>
              <w:top w:val="single" w:sz="4" w:space="0" w:color="auto"/>
              <w:left w:val="nil"/>
              <w:bottom w:val="single" w:sz="4" w:space="0" w:color="auto"/>
              <w:right w:val="single" w:sz="4" w:space="0" w:color="auto"/>
            </w:tcBorders>
            <w:vAlign w:val="center"/>
          </w:tcPr>
          <w:p w14:paraId="2F488E6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2.097.525,87</w:t>
            </w:r>
          </w:p>
        </w:tc>
        <w:tc>
          <w:tcPr>
            <w:tcW w:w="913" w:type="dxa"/>
            <w:tcBorders>
              <w:top w:val="single" w:sz="4" w:space="0" w:color="auto"/>
              <w:left w:val="single" w:sz="4" w:space="0" w:color="auto"/>
              <w:bottom w:val="single" w:sz="4" w:space="0" w:color="auto"/>
              <w:right w:val="single" w:sz="4" w:space="0" w:color="auto"/>
            </w:tcBorders>
            <w:vAlign w:val="center"/>
          </w:tcPr>
          <w:p w14:paraId="0D8C02C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118,7</w:t>
            </w:r>
          </w:p>
        </w:tc>
        <w:tc>
          <w:tcPr>
            <w:tcW w:w="788" w:type="dxa"/>
            <w:tcBorders>
              <w:top w:val="single" w:sz="4" w:space="0" w:color="auto"/>
              <w:left w:val="nil"/>
              <w:bottom w:val="single" w:sz="4" w:space="0" w:color="auto"/>
              <w:right w:val="single" w:sz="4" w:space="0" w:color="auto"/>
            </w:tcBorders>
            <w:vAlign w:val="center"/>
          </w:tcPr>
          <w:p w14:paraId="4F533B5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94,8</w:t>
            </w:r>
          </w:p>
        </w:tc>
      </w:tr>
      <w:tr w:rsidR="001D0E63" w:rsidRPr="00111114" w14:paraId="5E2EBBFA" w14:textId="77777777" w:rsidTr="00507969">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6A801"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7567E67B"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w:t>
            </w: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2E01FEC3"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Rashodi poslovanja</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1D973EE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1.730.902,89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E55095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2.156.613</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2F55591B"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2.156.613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848213E"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2.016.702,59</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304FD2"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116,5</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1272EE5A"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93,5</w:t>
            </w:r>
          </w:p>
        </w:tc>
      </w:tr>
      <w:tr w:rsidR="001D0E63" w:rsidRPr="00111114" w14:paraId="69BF19EE" w14:textId="77777777" w:rsidTr="00507969">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41EE4907"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w:t>
            </w:r>
          </w:p>
        </w:tc>
        <w:tc>
          <w:tcPr>
            <w:tcW w:w="925" w:type="dxa"/>
            <w:tcBorders>
              <w:top w:val="nil"/>
              <w:left w:val="nil"/>
              <w:bottom w:val="single" w:sz="4" w:space="0" w:color="auto"/>
              <w:right w:val="single" w:sz="4" w:space="0" w:color="auto"/>
            </w:tcBorders>
            <w:shd w:val="clear" w:color="000000" w:fill="FFFFFF"/>
            <w:vAlign w:val="center"/>
            <w:hideMark/>
          </w:tcPr>
          <w:p w14:paraId="6D7457E6" w14:textId="77777777" w:rsidR="001D0E63" w:rsidRPr="00111114" w:rsidRDefault="001D0E63" w:rsidP="008F298B">
            <w:pPr>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31</w:t>
            </w:r>
          </w:p>
        </w:tc>
        <w:tc>
          <w:tcPr>
            <w:tcW w:w="2193" w:type="dxa"/>
            <w:tcBorders>
              <w:top w:val="nil"/>
              <w:left w:val="nil"/>
              <w:bottom w:val="single" w:sz="4" w:space="0" w:color="auto"/>
              <w:right w:val="single" w:sz="4" w:space="0" w:color="auto"/>
            </w:tcBorders>
            <w:shd w:val="clear" w:color="000000" w:fill="FFFFFF"/>
            <w:vAlign w:val="center"/>
            <w:hideMark/>
          </w:tcPr>
          <w:p w14:paraId="235D01E6" w14:textId="77777777" w:rsidR="001D0E63" w:rsidRPr="00111114" w:rsidRDefault="001D0E63" w:rsidP="008F298B">
            <w:pPr>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Rashodi za zaposlene</w:t>
            </w:r>
          </w:p>
        </w:tc>
        <w:tc>
          <w:tcPr>
            <w:tcW w:w="1135" w:type="dxa"/>
            <w:tcBorders>
              <w:top w:val="nil"/>
              <w:left w:val="nil"/>
              <w:bottom w:val="single" w:sz="4" w:space="0" w:color="auto"/>
              <w:right w:val="single" w:sz="4" w:space="0" w:color="auto"/>
            </w:tcBorders>
            <w:shd w:val="clear" w:color="000000" w:fill="FFFFFF"/>
            <w:noWrap/>
            <w:vAlign w:val="center"/>
            <w:hideMark/>
          </w:tcPr>
          <w:p w14:paraId="421EAB66"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sz w:val="16"/>
                <w:szCs w:val="16"/>
                <w:lang w:eastAsia="en-GB"/>
              </w:rPr>
              <w:t>1.577.392,09</w:t>
            </w:r>
          </w:p>
        </w:tc>
        <w:tc>
          <w:tcPr>
            <w:tcW w:w="1134" w:type="dxa"/>
            <w:tcBorders>
              <w:top w:val="nil"/>
              <w:left w:val="nil"/>
              <w:bottom w:val="single" w:sz="4" w:space="0" w:color="auto"/>
              <w:right w:val="single" w:sz="4" w:space="0" w:color="auto"/>
            </w:tcBorders>
            <w:shd w:val="clear" w:color="000000" w:fill="FFFFFF"/>
            <w:noWrap/>
            <w:vAlign w:val="center"/>
            <w:hideMark/>
          </w:tcPr>
          <w:p w14:paraId="2DA22F8A"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1.964.093</w:t>
            </w:r>
          </w:p>
        </w:tc>
        <w:tc>
          <w:tcPr>
            <w:tcW w:w="1277" w:type="dxa"/>
            <w:tcBorders>
              <w:top w:val="nil"/>
              <w:left w:val="nil"/>
              <w:bottom w:val="single" w:sz="4" w:space="0" w:color="auto"/>
              <w:right w:val="single" w:sz="4" w:space="0" w:color="auto"/>
            </w:tcBorders>
            <w:shd w:val="clear" w:color="000000" w:fill="FFFFFF"/>
            <w:noWrap/>
            <w:vAlign w:val="center"/>
            <w:hideMark/>
          </w:tcPr>
          <w:p w14:paraId="42067F8C"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1.964.093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E580377" w14:textId="77777777" w:rsidR="001D0E63" w:rsidRPr="00111114" w:rsidRDefault="001D0E63" w:rsidP="008F298B">
            <w:pPr>
              <w:jc w:val="right"/>
              <w:rPr>
                <w:rFonts w:ascii="Times New Roman" w:hAnsi="Times New Roman" w:cs="Times New Roman"/>
                <w:i/>
                <w:iCs/>
                <w:color w:val="EE0000"/>
                <w:sz w:val="16"/>
                <w:szCs w:val="16"/>
                <w:lang w:eastAsia="en-GB"/>
              </w:rPr>
            </w:pPr>
            <w:r w:rsidRPr="00111114">
              <w:rPr>
                <w:rFonts w:ascii="Times New Roman" w:hAnsi="Times New Roman" w:cs="Times New Roman"/>
                <w:i/>
                <w:iCs/>
                <w:sz w:val="16"/>
                <w:szCs w:val="16"/>
                <w:lang w:eastAsia="en-GB"/>
              </w:rPr>
              <w:t>1.847.807,03</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189AB65"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117,2</w:t>
            </w:r>
          </w:p>
        </w:tc>
        <w:tc>
          <w:tcPr>
            <w:tcW w:w="788" w:type="dxa"/>
            <w:tcBorders>
              <w:top w:val="nil"/>
              <w:left w:val="nil"/>
              <w:bottom w:val="single" w:sz="4" w:space="0" w:color="auto"/>
              <w:right w:val="single" w:sz="4" w:space="0" w:color="auto"/>
            </w:tcBorders>
            <w:shd w:val="clear" w:color="000000" w:fill="FFFFFF"/>
            <w:noWrap/>
            <w:vAlign w:val="center"/>
          </w:tcPr>
          <w:p w14:paraId="7981203F"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94,1</w:t>
            </w:r>
          </w:p>
        </w:tc>
      </w:tr>
      <w:tr w:rsidR="001D0E63" w:rsidRPr="00111114" w14:paraId="63CA05E7" w14:textId="77777777" w:rsidTr="00507969">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tcPr>
          <w:p w14:paraId="6352A1D7" w14:textId="77777777" w:rsidR="001D0E63" w:rsidRPr="00111114" w:rsidRDefault="001D0E63" w:rsidP="008F298B">
            <w:pPr>
              <w:rPr>
                <w:rFonts w:ascii="Times New Roman" w:hAnsi="Times New Roman" w:cs="Times New Roman"/>
                <w:b/>
                <w:bCs/>
                <w:sz w:val="16"/>
                <w:szCs w:val="16"/>
                <w:lang w:eastAsia="en-GB"/>
              </w:rPr>
            </w:pPr>
          </w:p>
        </w:tc>
        <w:tc>
          <w:tcPr>
            <w:tcW w:w="925" w:type="dxa"/>
            <w:tcBorders>
              <w:top w:val="nil"/>
              <w:left w:val="nil"/>
              <w:bottom w:val="single" w:sz="4" w:space="0" w:color="auto"/>
              <w:right w:val="single" w:sz="4" w:space="0" w:color="auto"/>
            </w:tcBorders>
            <w:shd w:val="clear" w:color="000000" w:fill="FFFFFF"/>
            <w:vAlign w:val="center"/>
          </w:tcPr>
          <w:p w14:paraId="7417A1E6"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311</w:t>
            </w:r>
          </w:p>
        </w:tc>
        <w:tc>
          <w:tcPr>
            <w:tcW w:w="2193" w:type="dxa"/>
            <w:tcBorders>
              <w:top w:val="nil"/>
              <w:left w:val="nil"/>
              <w:bottom w:val="single" w:sz="4" w:space="0" w:color="auto"/>
              <w:right w:val="single" w:sz="4" w:space="0" w:color="auto"/>
            </w:tcBorders>
            <w:shd w:val="clear" w:color="000000" w:fill="FFFFFF"/>
            <w:vAlign w:val="center"/>
          </w:tcPr>
          <w:p w14:paraId="49AAEADE"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Plaće bruto</w:t>
            </w:r>
          </w:p>
        </w:tc>
        <w:tc>
          <w:tcPr>
            <w:tcW w:w="1135" w:type="dxa"/>
            <w:tcBorders>
              <w:top w:val="nil"/>
              <w:left w:val="nil"/>
              <w:bottom w:val="single" w:sz="4" w:space="0" w:color="auto"/>
              <w:right w:val="single" w:sz="4" w:space="0" w:color="auto"/>
            </w:tcBorders>
            <w:shd w:val="clear" w:color="000000" w:fill="FFFFFF"/>
            <w:noWrap/>
            <w:vAlign w:val="center"/>
          </w:tcPr>
          <w:p w14:paraId="3D01194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1.169.926,32</w:t>
            </w:r>
          </w:p>
        </w:tc>
        <w:tc>
          <w:tcPr>
            <w:tcW w:w="1134" w:type="dxa"/>
            <w:tcBorders>
              <w:top w:val="nil"/>
              <w:left w:val="nil"/>
              <w:bottom w:val="single" w:sz="4" w:space="0" w:color="auto"/>
              <w:right w:val="single" w:sz="4" w:space="0" w:color="auto"/>
            </w:tcBorders>
            <w:shd w:val="clear" w:color="000000" w:fill="FFFFFF"/>
            <w:noWrap/>
            <w:vAlign w:val="center"/>
          </w:tcPr>
          <w:p w14:paraId="6E34397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1.402.209</w:t>
            </w:r>
          </w:p>
        </w:tc>
        <w:tc>
          <w:tcPr>
            <w:tcW w:w="1277" w:type="dxa"/>
            <w:tcBorders>
              <w:top w:val="nil"/>
              <w:left w:val="nil"/>
              <w:bottom w:val="single" w:sz="4" w:space="0" w:color="auto"/>
              <w:right w:val="single" w:sz="4" w:space="0" w:color="auto"/>
            </w:tcBorders>
            <w:shd w:val="clear" w:color="000000" w:fill="FFFFFF"/>
            <w:noWrap/>
            <w:vAlign w:val="center"/>
          </w:tcPr>
          <w:p w14:paraId="648EA28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1.402.209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EFD72A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1.343.269,50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C243C3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114,8</w:t>
            </w:r>
          </w:p>
        </w:tc>
        <w:tc>
          <w:tcPr>
            <w:tcW w:w="788" w:type="dxa"/>
            <w:tcBorders>
              <w:top w:val="nil"/>
              <w:left w:val="nil"/>
              <w:bottom w:val="single" w:sz="4" w:space="0" w:color="auto"/>
              <w:right w:val="single" w:sz="4" w:space="0" w:color="auto"/>
            </w:tcBorders>
            <w:shd w:val="clear" w:color="000000" w:fill="FFFFFF"/>
            <w:noWrap/>
            <w:vAlign w:val="center"/>
          </w:tcPr>
          <w:p w14:paraId="4526279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95,8</w:t>
            </w:r>
          </w:p>
        </w:tc>
      </w:tr>
      <w:tr w:rsidR="001D0E63" w:rsidRPr="00111114" w14:paraId="734D1B06" w14:textId="77777777" w:rsidTr="00507969">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tcPr>
          <w:p w14:paraId="58514948" w14:textId="77777777" w:rsidR="001D0E63" w:rsidRPr="00111114" w:rsidRDefault="001D0E63" w:rsidP="008F298B">
            <w:pPr>
              <w:rPr>
                <w:rFonts w:ascii="Times New Roman" w:hAnsi="Times New Roman" w:cs="Times New Roman"/>
                <w:b/>
                <w:bCs/>
                <w:sz w:val="16"/>
                <w:szCs w:val="16"/>
                <w:lang w:eastAsia="en-GB"/>
              </w:rPr>
            </w:pPr>
          </w:p>
        </w:tc>
        <w:tc>
          <w:tcPr>
            <w:tcW w:w="925" w:type="dxa"/>
            <w:tcBorders>
              <w:top w:val="nil"/>
              <w:left w:val="nil"/>
              <w:bottom w:val="single" w:sz="4" w:space="0" w:color="auto"/>
              <w:right w:val="single" w:sz="4" w:space="0" w:color="auto"/>
            </w:tcBorders>
            <w:shd w:val="clear" w:color="000000" w:fill="FFFFFF"/>
            <w:vAlign w:val="center"/>
          </w:tcPr>
          <w:p w14:paraId="41752B3E"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312</w:t>
            </w:r>
          </w:p>
        </w:tc>
        <w:tc>
          <w:tcPr>
            <w:tcW w:w="2193" w:type="dxa"/>
            <w:tcBorders>
              <w:top w:val="nil"/>
              <w:left w:val="nil"/>
              <w:bottom w:val="single" w:sz="4" w:space="0" w:color="auto"/>
              <w:right w:val="single" w:sz="4" w:space="0" w:color="auto"/>
            </w:tcBorders>
            <w:shd w:val="clear" w:color="000000" w:fill="FFFFFF"/>
            <w:vAlign w:val="center"/>
          </w:tcPr>
          <w:p w14:paraId="4708CC6E"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Ostali rashodi za zaposlene</w:t>
            </w:r>
          </w:p>
        </w:tc>
        <w:tc>
          <w:tcPr>
            <w:tcW w:w="1135" w:type="dxa"/>
            <w:tcBorders>
              <w:top w:val="nil"/>
              <w:left w:val="nil"/>
              <w:bottom w:val="single" w:sz="4" w:space="0" w:color="auto"/>
              <w:right w:val="single" w:sz="4" w:space="0" w:color="auto"/>
            </w:tcBorders>
            <w:shd w:val="clear" w:color="000000" w:fill="FFFFFF"/>
            <w:noWrap/>
            <w:vAlign w:val="center"/>
          </w:tcPr>
          <w:p w14:paraId="379768C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148.128,21</w:t>
            </w:r>
          </w:p>
        </w:tc>
        <w:tc>
          <w:tcPr>
            <w:tcW w:w="1134" w:type="dxa"/>
            <w:tcBorders>
              <w:top w:val="nil"/>
              <w:left w:val="nil"/>
              <w:bottom w:val="single" w:sz="4" w:space="0" w:color="auto"/>
              <w:right w:val="single" w:sz="4" w:space="0" w:color="auto"/>
            </w:tcBorders>
            <w:shd w:val="clear" w:color="000000" w:fill="FFFFFF"/>
            <w:noWrap/>
            <w:vAlign w:val="center"/>
          </w:tcPr>
          <w:p w14:paraId="469CA6A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210.735</w:t>
            </w:r>
          </w:p>
        </w:tc>
        <w:tc>
          <w:tcPr>
            <w:tcW w:w="1277" w:type="dxa"/>
            <w:tcBorders>
              <w:top w:val="nil"/>
              <w:left w:val="nil"/>
              <w:bottom w:val="single" w:sz="4" w:space="0" w:color="auto"/>
              <w:right w:val="single" w:sz="4" w:space="0" w:color="auto"/>
            </w:tcBorders>
            <w:shd w:val="clear" w:color="000000" w:fill="FFFFFF"/>
            <w:noWrap/>
            <w:vAlign w:val="center"/>
          </w:tcPr>
          <w:p w14:paraId="02B29CF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210.735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93C044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208.496,35</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E7CBDC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140,8</w:t>
            </w:r>
          </w:p>
        </w:tc>
        <w:tc>
          <w:tcPr>
            <w:tcW w:w="788" w:type="dxa"/>
            <w:tcBorders>
              <w:top w:val="nil"/>
              <w:left w:val="nil"/>
              <w:bottom w:val="single" w:sz="4" w:space="0" w:color="auto"/>
              <w:right w:val="single" w:sz="4" w:space="0" w:color="auto"/>
            </w:tcBorders>
            <w:shd w:val="clear" w:color="000000" w:fill="FFFFFF"/>
            <w:noWrap/>
            <w:vAlign w:val="center"/>
          </w:tcPr>
          <w:p w14:paraId="0289960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98,9</w:t>
            </w:r>
          </w:p>
        </w:tc>
      </w:tr>
      <w:tr w:rsidR="001D0E63" w:rsidRPr="00111114" w14:paraId="5EF45CE0" w14:textId="77777777" w:rsidTr="00507969">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tcPr>
          <w:p w14:paraId="7012B3E2" w14:textId="77777777" w:rsidR="001D0E63" w:rsidRPr="00111114" w:rsidRDefault="001D0E63" w:rsidP="008F298B">
            <w:pPr>
              <w:rPr>
                <w:rFonts w:ascii="Times New Roman" w:hAnsi="Times New Roman" w:cs="Times New Roman"/>
                <w:b/>
                <w:bCs/>
                <w:sz w:val="16"/>
                <w:szCs w:val="16"/>
                <w:lang w:eastAsia="en-GB"/>
              </w:rPr>
            </w:pPr>
          </w:p>
        </w:tc>
        <w:tc>
          <w:tcPr>
            <w:tcW w:w="925" w:type="dxa"/>
            <w:tcBorders>
              <w:top w:val="nil"/>
              <w:left w:val="nil"/>
              <w:bottom w:val="single" w:sz="4" w:space="0" w:color="auto"/>
              <w:right w:val="single" w:sz="4" w:space="0" w:color="auto"/>
            </w:tcBorders>
            <w:shd w:val="clear" w:color="000000" w:fill="FFFFFF"/>
            <w:vAlign w:val="center"/>
          </w:tcPr>
          <w:p w14:paraId="188BDBDE"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313</w:t>
            </w:r>
          </w:p>
        </w:tc>
        <w:tc>
          <w:tcPr>
            <w:tcW w:w="2193" w:type="dxa"/>
            <w:tcBorders>
              <w:top w:val="nil"/>
              <w:left w:val="nil"/>
              <w:bottom w:val="single" w:sz="4" w:space="0" w:color="auto"/>
              <w:right w:val="single" w:sz="4" w:space="0" w:color="auto"/>
            </w:tcBorders>
            <w:shd w:val="clear" w:color="000000" w:fill="FFFFFF"/>
            <w:vAlign w:val="center"/>
          </w:tcPr>
          <w:p w14:paraId="487E8361"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Doprinosi na plaće</w:t>
            </w:r>
          </w:p>
        </w:tc>
        <w:tc>
          <w:tcPr>
            <w:tcW w:w="1135" w:type="dxa"/>
            <w:tcBorders>
              <w:top w:val="nil"/>
              <w:left w:val="nil"/>
              <w:bottom w:val="single" w:sz="4" w:space="0" w:color="auto"/>
              <w:right w:val="single" w:sz="4" w:space="0" w:color="auto"/>
            </w:tcBorders>
            <w:shd w:val="clear" w:color="000000" w:fill="FFFFFF"/>
            <w:noWrap/>
            <w:vAlign w:val="center"/>
          </w:tcPr>
          <w:p w14:paraId="3882EEC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259.337,56</w:t>
            </w:r>
          </w:p>
        </w:tc>
        <w:tc>
          <w:tcPr>
            <w:tcW w:w="1134" w:type="dxa"/>
            <w:tcBorders>
              <w:top w:val="nil"/>
              <w:left w:val="nil"/>
              <w:bottom w:val="single" w:sz="4" w:space="0" w:color="auto"/>
              <w:right w:val="single" w:sz="4" w:space="0" w:color="auto"/>
            </w:tcBorders>
            <w:shd w:val="clear" w:color="000000" w:fill="FFFFFF"/>
            <w:noWrap/>
            <w:vAlign w:val="center"/>
          </w:tcPr>
          <w:p w14:paraId="120E967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351.149</w:t>
            </w:r>
          </w:p>
        </w:tc>
        <w:tc>
          <w:tcPr>
            <w:tcW w:w="1277" w:type="dxa"/>
            <w:tcBorders>
              <w:top w:val="nil"/>
              <w:left w:val="nil"/>
              <w:bottom w:val="single" w:sz="4" w:space="0" w:color="auto"/>
              <w:right w:val="single" w:sz="4" w:space="0" w:color="auto"/>
            </w:tcBorders>
            <w:shd w:val="clear" w:color="000000" w:fill="FFFFFF"/>
            <w:noWrap/>
            <w:vAlign w:val="center"/>
          </w:tcPr>
          <w:p w14:paraId="54AF351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351.149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0946F5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296.041,18</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39817C4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114,2</w:t>
            </w:r>
          </w:p>
        </w:tc>
        <w:tc>
          <w:tcPr>
            <w:tcW w:w="788" w:type="dxa"/>
            <w:tcBorders>
              <w:top w:val="nil"/>
              <w:left w:val="nil"/>
              <w:bottom w:val="single" w:sz="4" w:space="0" w:color="auto"/>
              <w:right w:val="single" w:sz="4" w:space="0" w:color="auto"/>
            </w:tcBorders>
            <w:shd w:val="clear" w:color="000000" w:fill="FFFFFF"/>
            <w:noWrap/>
            <w:vAlign w:val="center"/>
          </w:tcPr>
          <w:p w14:paraId="378AB2A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84,3</w:t>
            </w:r>
          </w:p>
        </w:tc>
      </w:tr>
      <w:tr w:rsidR="001D0E63" w:rsidRPr="00111114" w14:paraId="538783B8" w14:textId="77777777" w:rsidTr="00507969">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5F9BDDA8"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79935F87" w14:textId="77777777" w:rsidR="001D0E63" w:rsidRPr="00111114" w:rsidRDefault="001D0E63" w:rsidP="008F298B">
            <w:pPr>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32</w:t>
            </w:r>
          </w:p>
        </w:tc>
        <w:tc>
          <w:tcPr>
            <w:tcW w:w="2193" w:type="dxa"/>
            <w:tcBorders>
              <w:top w:val="nil"/>
              <w:left w:val="nil"/>
              <w:bottom w:val="single" w:sz="4" w:space="0" w:color="auto"/>
              <w:right w:val="single" w:sz="4" w:space="0" w:color="auto"/>
            </w:tcBorders>
            <w:shd w:val="clear" w:color="000000" w:fill="FFFFFF"/>
            <w:noWrap/>
            <w:vAlign w:val="center"/>
            <w:hideMark/>
          </w:tcPr>
          <w:p w14:paraId="25C4B4A8" w14:textId="77777777" w:rsidR="001D0E63" w:rsidRPr="00111114" w:rsidRDefault="001D0E63" w:rsidP="008F298B">
            <w:pPr>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Materijalni rashodi</w:t>
            </w:r>
          </w:p>
        </w:tc>
        <w:tc>
          <w:tcPr>
            <w:tcW w:w="1135" w:type="dxa"/>
            <w:tcBorders>
              <w:top w:val="nil"/>
              <w:left w:val="nil"/>
              <w:bottom w:val="single" w:sz="4" w:space="0" w:color="auto"/>
              <w:right w:val="single" w:sz="4" w:space="0" w:color="auto"/>
            </w:tcBorders>
            <w:shd w:val="clear" w:color="000000" w:fill="FFFFFF"/>
            <w:noWrap/>
            <w:vAlign w:val="center"/>
            <w:hideMark/>
          </w:tcPr>
          <w:p w14:paraId="06535931"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sz w:val="16"/>
                <w:szCs w:val="16"/>
                <w:lang w:eastAsia="en-GB"/>
              </w:rPr>
              <w:t>153.510,00</w:t>
            </w:r>
          </w:p>
        </w:tc>
        <w:tc>
          <w:tcPr>
            <w:tcW w:w="1134" w:type="dxa"/>
            <w:tcBorders>
              <w:top w:val="nil"/>
              <w:left w:val="nil"/>
              <w:bottom w:val="single" w:sz="4" w:space="0" w:color="auto"/>
              <w:right w:val="single" w:sz="4" w:space="0" w:color="auto"/>
            </w:tcBorders>
            <w:shd w:val="clear" w:color="000000" w:fill="FFFFFF"/>
            <w:noWrap/>
            <w:vAlign w:val="center"/>
            <w:hideMark/>
          </w:tcPr>
          <w:p w14:paraId="46915D34"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189.020</w:t>
            </w:r>
          </w:p>
        </w:tc>
        <w:tc>
          <w:tcPr>
            <w:tcW w:w="1277" w:type="dxa"/>
            <w:tcBorders>
              <w:top w:val="nil"/>
              <w:left w:val="nil"/>
              <w:bottom w:val="single" w:sz="4" w:space="0" w:color="auto"/>
              <w:right w:val="single" w:sz="4" w:space="0" w:color="auto"/>
            </w:tcBorders>
            <w:shd w:val="clear" w:color="000000" w:fill="FFFFFF"/>
            <w:noWrap/>
            <w:vAlign w:val="center"/>
            <w:hideMark/>
          </w:tcPr>
          <w:p w14:paraId="51B17AC4"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189.020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0BF9A1B"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165.761,39</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7187BCAC"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108,0</w:t>
            </w:r>
          </w:p>
        </w:tc>
        <w:tc>
          <w:tcPr>
            <w:tcW w:w="788" w:type="dxa"/>
            <w:tcBorders>
              <w:top w:val="nil"/>
              <w:left w:val="nil"/>
              <w:bottom w:val="single" w:sz="4" w:space="0" w:color="auto"/>
              <w:right w:val="single" w:sz="4" w:space="0" w:color="auto"/>
            </w:tcBorders>
            <w:shd w:val="clear" w:color="000000" w:fill="FFFFFF"/>
            <w:noWrap/>
            <w:vAlign w:val="center"/>
          </w:tcPr>
          <w:p w14:paraId="7F5DFB88"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87,7</w:t>
            </w:r>
          </w:p>
        </w:tc>
      </w:tr>
      <w:tr w:rsidR="001D0E63" w:rsidRPr="00111114" w14:paraId="03D651D3" w14:textId="77777777" w:rsidTr="00507969">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10D518AA" w14:textId="77777777" w:rsidR="001D0E63" w:rsidRPr="00111114" w:rsidRDefault="001D0E63" w:rsidP="008F298B">
            <w:pPr>
              <w:rPr>
                <w:rFonts w:ascii="Times New Roman" w:hAnsi="Times New Roman" w:cs="Times New Roman"/>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5A1FFE09"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321</w:t>
            </w:r>
          </w:p>
        </w:tc>
        <w:tc>
          <w:tcPr>
            <w:tcW w:w="2193" w:type="dxa"/>
            <w:tcBorders>
              <w:top w:val="nil"/>
              <w:left w:val="nil"/>
              <w:bottom w:val="single" w:sz="4" w:space="0" w:color="auto"/>
              <w:right w:val="single" w:sz="4" w:space="0" w:color="auto"/>
            </w:tcBorders>
            <w:shd w:val="clear" w:color="000000" w:fill="FFFFFF"/>
            <w:noWrap/>
            <w:vAlign w:val="center"/>
          </w:tcPr>
          <w:p w14:paraId="186175AA"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Naknade troškova zaposlenima</w:t>
            </w:r>
          </w:p>
        </w:tc>
        <w:tc>
          <w:tcPr>
            <w:tcW w:w="1135" w:type="dxa"/>
            <w:tcBorders>
              <w:top w:val="nil"/>
              <w:left w:val="nil"/>
              <w:bottom w:val="single" w:sz="4" w:space="0" w:color="auto"/>
              <w:right w:val="single" w:sz="4" w:space="0" w:color="auto"/>
            </w:tcBorders>
            <w:shd w:val="clear" w:color="000000" w:fill="FFFFFF"/>
            <w:noWrap/>
            <w:vAlign w:val="center"/>
          </w:tcPr>
          <w:p w14:paraId="6DEBBEC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31.989,94</w:t>
            </w:r>
          </w:p>
        </w:tc>
        <w:tc>
          <w:tcPr>
            <w:tcW w:w="1134" w:type="dxa"/>
            <w:tcBorders>
              <w:top w:val="nil"/>
              <w:left w:val="nil"/>
              <w:bottom w:val="single" w:sz="4" w:space="0" w:color="auto"/>
              <w:right w:val="single" w:sz="4" w:space="0" w:color="auto"/>
            </w:tcBorders>
            <w:shd w:val="clear" w:color="000000" w:fill="FFFFFF"/>
            <w:noWrap/>
            <w:vAlign w:val="center"/>
          </w:tcPr>
          <w:p w14:paraId="080348E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34.400</w:t>
            </w:r>
          </w:p>
        </w:tc>
        <w:tc>
          <w:tcPr>
            <w:tcW w:w="1277" w:type="dxa"/>
            <w:tcBorders>
              <w:top w:val="nil"/>
              <w:left w:val="nil"/>
              <w:bottom w:val="single" w:sz="4" w:space="0" w:color="auto"/>
              <w:right w:val="single" w:sz="4" w:space="0" w:color="auto"/>
            </w:tcBorders>
            <w:shd w:val="clear" w:color="000000" w:fill="FFFFFF"/>
            <w:noWrap/>
            <w:vAlign w:val="center"/>
          </w:tcPr>
          <w:p w14:paraId="01100FE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34.400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03E9F7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32.071,71</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D78081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100,3</w:t>
            </w:r>
          </w:p>
        </w:tc>
        <w:tc>
          <w:tcPr>
            <w:tcW w:w="788" w:type="dxa"/>
            <w:tcBorders>
              <w:top w:val="nil"/>
              <w:left w:val="nil"/>
              <w:bottom w:val="single" w:sz="4" w:space="0" w:color="auto"/>
              <w:right w:val="single" w:sz="4" w:space="0" w:color="auto"/>
            </w:tcBorders>
            <w:shd w:val="clear" w:color="000000" w:fill="FFFFFF"/>
            <w:noWrap/>
            <w:vAlign w:val="center"/>
          </w:tcPr>
          <w:p w14:paraId="60DC708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93,2</w:t>
            </w:r>
          </w:p>
        </w:tc>
      </w:tr>
      <w:tr w:rsidR="001D0E63" w:rsidRPr="00111114" w14:paraId="43F2F7FA" w14:textId="77777777" w:rsidTr="00507969">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500DD083" w14:textId="77777777" w:rsidR="001D0E63" w:rsidRPr="00111114" w:rsidRDefault="001D0E63" w:rsidP="008F298B">
            <w:pPr>
              <w:rPr>
                <w:rFonts w:ascii="Times New Roman" w:hAnsi="Times New Roman" w:cs="Times New Roman"/>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3D0508A8"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322</w:t>
            </w:r>
          </w:p>
        </w:tc>
        <w:tc>
          <w:tcPr>
            <w:tcW w:w="2193" w:type="dxa"/>
            <w:tcBorders>
              <w:top w:val="nil"/>
              <w:left w:val="nil"/>
              <w:bottom w:val="single" w:sz="4" w:space="0" w:color="auto"/>
              <w:right w:val="single" w:sz="4" w:space="0" w:color="auto"/>
            </w:tcBorders>
            <w:shd w:val="clear" w:color="000000" w:fill="FFFFFF"/>
            <w:noWrap/>
            <w:vAlign w:val="center"/>
          </w:tcPr>
          <w:p w14:paraId="0529F16C"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Rashodi za materijal i energiju</w:t>
            </w:r>
          </w:p>
        </w:tc>
        <w:tc>
          <w:tcPr>
            <w:tcW w:w="1135" w:type="dxa"/>
            <w:tcBorders>
              <w:top w:val="nil"/>
              <w:left w:val="nil"/>
              <w:bottom w:val="single" w:sz="4" w:space="0" w:color="auto"/>
              <w:right w:val="single" w:sz="4" w:space="0" w:color="auto"/>
            </w:tcBorders>
            <w:shd w:val="clear" w:color="000000" w:fill="FFFFFF"/>
            <w:noWrap/>
            <w:vAlign w:val="center"/>
          </w:tcPr>
          <w:p w14:paraId="351F6E4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53.301,29</w:t>
            </w:r>
          </w:p>
        </w:tc>
        <w:tc>
          <w:tcPr>
            <w:tcW w:w="1134" w:type="dxa"/>
            <w:tcBorders>
              <w:top w:val="nil"/>
              <w:left w:val="nil"/>
              <w:bottom w:val="single" w:sz="4" w:space="0" w:color="auto"/>
              <w:right w:val="single" w:sz="4" w:space="0" w:color="auto"/>
            </w:tcBorders>
            <w:shd w:val="clear" w:color="000000" w:fill="FFFFFF"/>
            <w:noWrap/>
            <w:vAlign w:val="center"/>
          </w:tcPr>
          <w:p w14:paraId="11D6CD4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76.800</w:t>
            </w:r>
          </w:p>
        </w:tc>
        <w:tc>
          <w:tcPr>
            <w:tcW w:w="1277" w:type="dxa"/>
            <w:tcBorders>
              <w:top w:val="nil"/>
              <w:left w:val="nil"/>
              <w:bottom w:val="single" w:sz="4" w:space="0" w:color="auto"/>
              <w:right w:val="single" w:sz="4" w:space="0" w:color="auto"/>
            </w:tcBorders>
            <w:shd w:val="clear" w:color="000000" w:fill="FFFFFF"/>
            <w:noWrap/>
            <w:vAlign w:val="center"/>
          </w:tcPr>
          <w:p w14:paraId="788CC4D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76.800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B68A64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67.270,11</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08C0C05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126,2</w:t>
            </w:r>
          </w:p>
        </w:tc>
        <w:tc>
          <w:tcPr>
            <w:tcW w:w="788" w:type="dxa"/>
            <w:tcBorders>
              <w:top w:val="nil"/>
              <w:left w:val="nil"/>
              <w:bottom w:val="single" w:sz="4" w:space="0" w:color="auto"/>
              <w:right w:val="single" w:sz="4" w:space="0" w:color="auto"/>
            </w:tcBorders>
            <w:shd w:val="clear" w:color="000000" w:fill="FFFFFF"/>
            <w:noWrap/>
            <w:vAlign w:val="center"/>
          </w:tcPr>
          <w:p w14:paraId="659FF12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87,6</w:t>
            </w:r>
          </w:p>
        </w:tc>
      </w:tr>
      <w:tr w:rsidR="001D0E63" w:rsidRPr="00111114" w14:paraId="46C48C7C" w14:textId="77777777" w:rsidTr="00507969">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5B1FFBFF" w14:textId="77777777" w:rsidR="001D0E63" w:rsidRPr="00111114" w:rsidRDefault="001D0E63" w:rsidP="008F298B">
            <w:pPr>
              <w:rPr>
                <w:rFonts w:ascii="Times New Roman" w:hAnsi="Times New Roman" w:cs="Times New Roman"/>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75135F18"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323</w:t>
            </w:r>
          </w:p>
        </w:tc>
        <w:tc>
          <w:tcPr>
            <w:tcW w:w="2193" w:type="dxa"/>
            <w:tcBorders>
              <w:top w:val="nil"/>
              <w:left w:val="nil"/>
              <w:bottom w:val="single" w:sz="4" w:space="0" w:color="auto"/>
              <w:right w:val="single" w:sz="4" w:space="0" w:color="auto"/>
            </w:tcBorders>
            <w:shd w:val="clear" w:color="000000" w:fill="FFFFFF"/>
            <w:noWrap/>
            <w:vAlign w:val="center"/>
          </w:tcPr>
          <w:p w14:paraId="0334066C"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Rashodi za usluge</w:t>
            </w:r>
          </w:p>
        </w:tc>
        <w:tc>
          <w:tcPr>
            <w:tcW w:w="1135" w:type="dxa"/>
            <w:tcBorders>
              <w:top w:val="nil"/>
              <w:left w:val="nil"/>
              <w:bottom w:val="single" w:sz="4" w:space="0" w:color="auto"/>
              <w:right w:val="single" w:sz="4" w:space="0" w:color="auto"/>
            </w:tcBorders>
            <w:shd w:val="clear" w:color="000000" w:fill="FFFFFF"/>
            <w:noWrap/>
            <w:vAlign w:val="center"/>
          </w:tcPr>
          <w:p w14:paraId="7DE7038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57.961,04</w:t>
            </w:r>
          </w:p>
        </w:tc>
        <w:tc>
          <w:tcPr>
            <w:tcW w:w="1134" w:type="dxa"/>
            <w:tcBorders>
              <w:top w:val="nil"/>
              <w:left w:val="nil"/>
              <w:bottom w:val="single" w:sz="4" w:space="0" w:color="auto"/>
              <w:right w:val="single" w:sz="4" w:space="0" w:color="auto"/>
            </w:tcBorders>
            <w:shd w:val="clear" w:color="000000" w:fill="FFFFFF"/>
            <w:noWrap/>
            <w:vAlign w:val="center"/>
          </w:tcPr>
          <w:p w14:paraId="227EFE8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63.220</w:t>
            </w:r>
          </w:p>
        </w:tc>
        <w:tc>
          <w:tcPr>
            <w:tcW w:w="1277" w:type="dxa"/>
            <w:tcBorders>
              <w:top w:val="nil"/>
              <w:left w:val="nil"/>
              <w:bottom w:val="single" w:sz="4" w:space="0" w:color="auto"/>
              <w:right w:val="single" w:sz="4" w:space="0" w:color="auto"/>
            </w:tcBorders>
            <w:shd w:val="clear" w:color="000000" w:fill="FFFFFF"/>
            <w:noWrap/>
            <w:vAlign w:val="center"/>
          </w:tcPr>
          <w:p w14:paraId="7CF8541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63.220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DBEF3A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54.174,59</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019582A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93,5</w:t>
            </w:r>
          </w:p>
        </w:tc>
        <w:tc>
          <w:tcPr>
            <w:tcW w:w="788" w:type="dxa"/>
            <w:tcBorders>
              <w:top w:val="nil"/>
              <w:left w:val="nil"/>
              <w:bottom w:val="single" w:sz="4" w:space="0" w:color="auto"/>
              <w:right w:val="single" w:sz="4" w:space="0" w:color="auto"/>
            </w:tcBorders>
            <w:shd w:val="clear" w:color="000000" w:fill="FFFFFF"/>
            <w:noWrap/>
            <w:vAlign w:val="center"/>
          </w:tcPr>
          <w:p w14:paraId="5FC2946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85,7</w:t>
            </w:r>
          </w:p>
        </w:tc>
      </w:tr>
      <w:tr w:rsidR="001D0E63" w:rsidRPr="00111114" w14:paraId="680A5BF6" w14:textId="77777777" w:rsidTr="00507969">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7D4E5E84" w14:textId="77777777" w:rsidR="001D0E63" w:rsidRPr="00111114" w:rsidRDefault="001D0E63" w:rsidP="008F298B">
            <w:pPr>
              <w:rPr>
                <w:rFonts w:ascii="Times New Roman" w:hAnsi="Times New Roman" w:cs="Times New Roman"/>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428CD641"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329</w:t>
            </w:r>
          </w:p>
        </w:tc>
        <w:tc>
          <w:tcPr>
            <w:tcW w:w="2193" w:type="dxa"/>
            <w:tcBorders>
              <w:top w:val="nil"/>
              <w:left w:val="nil"/>
              <w:bottom w:val="single" w:sz="4" w:space="0" w:color="auto"/>
              <w:right w:val="single" w:sz="4" w:space="0" w:color="auto"/>
            </w:tcBorders>
            <w:shd w:val="clear" w:color="000000" w:fill="FFFFFF"/>
            <w:noWrap/>
            <w:vAlign w:val="center"/>
          </w:tcPr>
          <w:p w14:paraId="30044F76"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Ostali nespomenuti rashodi poslovanja</w:t>
            </w:r>
          </w:p>
        </w:tc>
        <w:tc>
          <w:tcPr>
            <w:tcW w:w="1135" w:type="dxa"/>
            <w:tcBorders>
              <w:top w:val="nil"/>
              <w:left w:val="nil"/>
              <w:bottom w:val="single" w:sz="4" w:space="0" w:color="auto"/>
              <w:right w:val="single" w:sz="4" w:space="0" w:color="auto"/>
            </w:tcBorders>
            <w:shd w:val="clear" w:color="000000" w:fill="FFFFFF"/>
            <w:noWrap/>
            <w:vAlign w:val="center"/>
          </w:tcPr>
          <w:p w14:paraId="30691F2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10.258,53</w:t>
            </w:r>
          </w:p>
        </w:tc>
        <w:tc>
          <w:tcPr>
            <w:tcW w:w="1134" w:type="dxa"/>
            <w:tcBorders>
              <w:top w:val="nil"/>
              <w:left w:val="nil"/>
              <w:bottom w:val="single" w:sz="4" w:space="0" w:color="auto"/>
              <w:right w:val="single" w:sz="4" w:space="0" w:color="auto"/>
            </w:tcBorders>
            <w:shd w:val="clear" w:color="000000" w:fill="FFFFFF"/>
            <w:noWrap/>
            <w:vAlign w:val="center"/>
          </w:tcPr>
          <w:p w14:paraId="4BDD31B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14.600</w:t>
            </w:r>
          </w:p>
        </w:tc>
        <w:tc>
          <w:tcPr>
            <w:tcW w:w="1277" w:type="dxa"/>
            <w:tcBorders>
              <w:top w:val="nil"/>
              <w:left w:val="nil"/>
              <w:bottom w:val="single" w:sz="4" w:space="0" w:color="auto"/>
              <w:right w:val="single" w:sz="4" w:space="0" w:color="auto"/>
            </w:tcBorders>
            <w:shd w:val="clear" w:color="000000" w:fill="FFFFFF"/>
            <w:noWrap/>
            <w:vAlign w:val="center"/>
          </w:tcPr>
          <w:p w14:paraId="7FC876A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14.600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87C70E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12.244,98</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90358F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119,4</w:t>
            </w:r>
          </w:p>
        </w:tc>
        <w:tc>
          <w:tcPr>
            <w:tcW w:w="788" w:type="dxa"/>
            <w:tcBorders>
              <w:top w:val="nil"/>
              <w:left w:val="nil"/>
              <w:bottom w:val="single" w:sz="4" w:space="0" w:color="auto"/>
              <w:right w:val="single" w:sz="4" w:space="0" w:color="auto"/>
            </w:tcBorders>
            <w:shd w:val="clear" w:color="000000" w:fill="FFFFFF"/>
            <w:noWrap/>
            <w:vAlign w:val="center"/>
          </w:tcPr>
          <w:p w14:paraId="4078741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83,9</w:t>
            </w:r>
          </w:p>
        </w:tc>
      </w:tr>
      <w:tr w:rsidR="001D0E63" w:rsidRPr="00111114" w14:paraId="4002929C" w14:textId="77777777" w:rsidTr="00507969">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7076E2C0"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1BE5DFA8" w14:textId="77777777" w:rsidR="001D0E63" w:rsidRPr="00111114" w:rsidRDefault="001D0E63" w:rsidP="008F298B">
            <w:pPr>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34</w:t>
            </w:r>
          </w:p>
        </w:tc>
        <w:tc>
          <w:tcPr>
            <w:tcW w:w="2193" w:type="dxa"/>
            <w:tcBorders>
              <w:top w:val="nil"/>
              <w:left w:val="nil"/>
              <w:bottom w:val="single" w:sz="4" w:space="0" w:color="auto"/>
              <w:right w:val="single" w:sz="4" w:space="0" w:color="auto"/>
            </w:tcBorders>
            <w:shd w:val="clear" w:color="000000" w:fill="FFFFFF"/>
            <w:vAlign w:val="center"/>
            <w:hideMark/>
          </w:tcPr>
          <w:p w14:paraId="5CC1E5E7" w14:textId="77777777" w:rsidR="001D0E63" w:rsidRPr="00111114" w:rsidRDefault="001D0E63" w:rsidP="008F298B">
            <w:pPr>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Financijski rashodi</w:t>
            </w:r>
          </w:p>
        </w:tc>
        <w:tc>
          <w:tcPr>
            <w:tcW w:w="1135" w:type="dxa"/>
            <w:tcBorders>
              <w:top w:val="nil"/>
              <w:left w:val="nil"/>
              <w:bottom w:val="single" w:sz="4" w:space="0" w:color="auto"/>
              <w:right w:val="single" w:sz="4" w:space="0" w:color="auto"/>
            </w:tcBorders>
            <w:shd w:val="clear" w:color="000000" w:fill="FFFFFF"/>
            <w:noWrap/>
            <w:vAlign w:val="center"/>
            <w:hideMark/>
          </w:tcPr>
          <w:p w14:paraId="159DBFC3"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sz w:val="16"/>
                <w:szCs w:val="16"/>
                <w:lang w:eastAsia="en-GB"/>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5FD26472"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0</w:t>
            </w:r>
          </w:p>
        </w:tc>
        <w:tc>
          <w:tcPr>
            <w:tcW w:w="1277" w:type="dxa"/>
            <w:tcBorders>
              <w:top w:val="nil"/>
              <w:left w:val="nil"/>
              <w:bottom w:val="single" w:sz="4" w:space="0" w:color="auto"/>
              <w:right w:val="single" w:sz="4" w:space="0" w:color="auto"/>
            </w:tcBorders>
            <w:shd w:val="clear" w:color="000000" w:fill="FFFFFF"/>
            <w:noWrap/>
            <w:vAlign w:val="center"/>
            <w:hideMark/>
          </w:tcPr>
          <w:p w14:paraId="256443A1"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8345A4" w14:textId="77777777" w:rsidR="001D0E63" w:rsidRPr="00111114" w:rsidRDefault="001D0E63" w:rsidP="008F298B">
            <w:pPr>
              <w:jc w:val="right"/>
              <w:rPr>
                <w:rFonts w:ascii="Times New Roman" w:hAnsi="Times New Roman" w:cs="Times New Roman"/>
                <w:i/>
                <w:iCs/>
                <w:color w:val="EE0000"/>
                <w:sz w:val="16"/>
                <w:szCs w:val="16"/>
                <w:lang w:eastAsia="en-GB"/>
              </w:rPr>
            </w:pPr>
            <w:r w:rsidRPr="00111114">
              <w:rPr>
                <w:rFonts w:ascii="Times New Roman" w:hAnsi="Times New Roman" w:cs="Times New Roman"/>
                <w:i/>
                <w:iCs/>
                <w:sz w:val="16"/>
                <w:szCs w:val="16"/>
                <w:lang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113695D"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0,0</w:t>
            </w:r>
          </w:p>
        </w:tc>
        <w:tc>
          <w:tcPr>
            <w:tcW w:w="788" w:type="dxa"/>
            <w:tcBorders>
              <w:top w:val="nil"/>
              <w:left w:val="nil"/>
              <w:bottom w:val="single" w:sz="4" w:space="0" w:color="auto"/>
              <w:right w:val="single" w:sz="4" w:space="0" w:color="auto"/>
            </w:tcBorders>
            <w:shd w:val="clear" w:color="000000" w:fill="FFFFFF"/>
            <w:noWrap/>
            <w:vAlign w:val="center"/>
          </w:tcPr>
          <w:p w14:paraId="70BDE4E1"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0,0</w:t>
            </w:r>
          </w:p>
        </w:tc>
      </w:tr>
      <w:tr w:rsidR="001D0E63" w:rsidRPr="00111114" w14:paraId="741DDF7A" w14:textId="77777777" w:rsidTr="00507969">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3DBF42B7" w14:textId="77777777" w:rsidR="001D0E63" w:rsidRPr="00111114" w:rsidRDefault="001D0E63" w:rsidP="008F298B">
            <w:pPr>
              <w:rPr>
                <w:rFonts w:ascii="Times New Roman" w:hAnsi="Times New Roman" w:cs="Times New Roman"/>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6D6F2A5D"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342</w:t>
            </w:r>
          </w:p>
        </w:tc>
        <w:tc>
          <w:tcPr>
            <w:tcW w:w="2193" w:type="dxa"/>
            <w:tcBorders>
              <w:top w:val="nil"/>
              <w:left w:val="nil"/>
              <w:bottom w:val="single" w:sz="4" w:space="0" w:color="auto"/>
              <w:right w:val="single" w:sz="4" w:space="0" w:color="auto"/>
            </w:tcBorders>
            <w:shd w:val="clear" w:color="000000" w:fill="FFFFFF"/>
            <w:vAlign w:val="center"/>
          </w:tcPr>
          <w:p w14:paraId="5CB9215A"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Kamate za primljene kredite</w:t>
            </w:r>
          </w:p>
        </w:tc>
        <w:tc>
          <w:tcPr>
            <w:tcW w:w="1135" w:type="dxa"/>
            <w:tcBorders>
              <w:top w:val="nil"/>
              <w:left w:val="nil"/>
              <w:bottom w:val="single" w:sz="4" w:space="0" w:color="auto"/>
              <w:right w:val="single" w:sz="4" w:space="0" w:color="auto"/>
            </w:tcBorders>
            <w:shd w:val="clear" w:color="000000" w:fill="FFFFFF"/>
            <w:noWrap/>
            <w:vAlign w:val="center"/>
          </w:tcPr>
          <w:p w14:paraId="4541655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78DAA1A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277" w:type="dxa"/>
            <w:tcBorders>
              <w:top w:val="nil"/>
              <w:left w:val="nil"/>
              <w:bottom w:val="single" w:sz="4" w:space="0" w:color="auto"/>
              <w:right w:val="single" w:sz="4" w:space="0" w:color="auto"/>
            </w:tcBorders>
            <w:shd w:val="clear" w:color="000000" w:fill="FFFFFF"/>
            <w:noWrap/>
            <w:vAlign w:val="center"/>
          </w:tcPr>
          <w:p w14:paraId="7678BA6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094759D"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A70BA5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nil"/>
              <w:left w:val="nil"/>
              <w:bottom w:val="single" w:sz="4" w:space="0" w:color="auto"/>
              <w:right w:val="single" w:sz="4" w:space="0" w:color="auto"/>
            </w:tcBorders>
            <w:shd w:val="clear" w:color="000000" w:fill="FFFFFF"/>
            <w:noWrap/>
            <w:vAlign w:val="center"/>
          </w:tcPr>
          <w:p w14:paraId="41A8645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4FE1F141" w14:textId="77777777" w:rsidTr="00507969">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1339EA" w14:textId="77777777" w:rsidR="001D0E63" w:rsidRPr="00111114" w:rsidRDefault="001D0E63" w:rsidP="008F298B">
            <w:pPr>
              <w:rPr>
                <w:rFonts w:ascii="Times New Roman" w:hAnsi="Times New Roman" w:cs="Times New Roman"/>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31A1A3BF" w14:textId="77777777" w:rsidR="001D0E63" w:rsidRPr="00111114" w:rsidRDefault="001D0E63" w:rsidP="008F298B">
            <w:pPr>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37</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211392C8" w14:textId="77777777" w:rsidR="001D0E63" w:rsidRPr="00111114" w:rsidRDefault="001D0E63" w:rsidP="008F298B">
            <w:pPr>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 xml:space="preserve">Naknade građanima i kućanstvima i druge naknade </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06F2C592"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sz w:val="16"/>
                <w:szCs w:val="16"/>
                <w:lang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A922D62"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3.500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44E3DD0C"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3.500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4A3E408" w14:textId="77777777" w:rsidR="001D0E63" w:rsidRPr="00111114" w:rsidRDefault="001D0E63" w:rsidP="008F298B">
            <w:pPr>
              <w:jc w:val="right"/>
              <w:rPr>
                <w:rFonts w:ascii="Times New Roman" w:hAnsi="Times New Roman" w:cs="Times New Roman"/>
                <w:i/>
                <w:iCs/>
                <w:color w:val="EE0000"/>
                <w:sz w:val="16"/>
                <w:szCs w:val="16"/>
                <w:lang w:eastAsia="en-GB"/>
              </w:rPr>
            </w:pPr>
            <w:r w:rsidRPr="00111114">
              <w:rPr>
                <w:rFonts w:ascii="Times New Roman" w:hAnsi="Times New Roman" w:cs="Times New Roman"/>
                <w:i/>
                <w:iCs/>
                <w:sz w:val="16"/>
                <w:szCs w:val="16"/>
                <w:lang w:eastAsia="en-GB"/>
              </w:rPr>
              <w:t>3.134,17</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6FFC78"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0,0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39356149" w14:textId="77777777" w:rsidR="001D0E63" w:rsidRPr="00111114" w:rsidRDefault="001D0E63" w:rsidP="008F298B">
            <w:pPr>
              <w:jc w:val="right"/>
              <w:rPr>
                <w:rFonts w:ascii="Times New Roman" w:hAnsi="Times New Roman" w:cs="Times New Roman"/>
                <w:i/>
                <w:iCs/>
                <w:sz w:val="16"/>
                <w:szCs w:val="16"/>
                <w:lang w:eastAsia="en-GB"/>
              </w:rPr>
            </w:pPr>
            <w:r w:rsidRPr="00111114">
              <w:rPr>
                <w:rFonts w:ascii="Times New Roman" w:hAnsi="Times New Roman" w:cs="Times New Roman"/>
                <w:i/>
                <w:iCs/>
                <w:sz w:val="16"/>
                <w:szCs w:val="16"/>
                <w:lang w:eastAsia="en-GB"/>
              </w:rPr>
              <w:t>89,6</w:t>
            </w:r>
          </w:p>
        </w:tc>
      </w:tr>
      <w:tr w:rsidR="001D0E63" w:rsidRPr="00111114" w14:paraId="120F7CA7" w14:textId="77777777" w:rsidTr="00507969">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F12C3F" w14:textId="77777777" w:rsidR="001D0E63" w:rsidRPr="00111114" w:rsidRDefault="001D0E63" w:rsidP="008F298B">
            <w:pPr>
              <w:rPr>
                <w:rFonts w:ascii="Times New Roman" w:hAnsi="Times New Roman" w:cs="Times New Roman"/>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243B3A5D"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372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0F3AD496"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Stipendije i školarine</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5EFA26F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DB53BC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3.500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6CC312A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AFE7A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3.134,17</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56370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6388CC3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89,6</w:t>
            </w:r>
          </w:p>
        </w:tc>
      </w:tr>
      <w:tr w:rsidR="001D0E63" w:rsidRPr="00111114" w14:paraId="106AE0DB" w14:textId="77777777" w:rsidTr="00507969">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DDEB8"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 </w:t>
            </w:r>
            <w:r w:rsidRPr="00111114">
              <w:rPr>
                <w:rFonts w:ascii="Times New Roman" w:hAnsi="Times New Roman" w:cs="Times New Roman"/>
                <w:b/>
                <w:bCs/>
                <w:sz w:val="16"/>
                <w:szCs w:val="16"/>
                <w:lang w:eastAsia="en-GB"/>
              </w:rPr>
              <w:t>4</w:t>
            </w: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35C620B2" w14:textId="77777777" w:rsidR="001D0E63" w:rsidRPr="00111114" w:rsidRDefault="001D0E63" w:rsidP="008F298B">
            <w:pPr>
              <w:rPr>
                <w:rFonts w:ascii="Times New Roman" w:hAnsi="Times New Roman" w:cs="Times New Roman"/>
                <w:sz w:val="16"/>
                <w:szCs w:val="16"/>
                <w:lang w:eastAsia="en-GB"/>
              </w:rPr>
            </w:pP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0CE11D37"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b/>
                <w:bCs/>
                <w:sz w:val="16"/>
                <w:szCs w:val="16"/>
                <w:lang w:eastAsia="en-GB"/>
              </w:rPr>
              <w:t>Rashodi za nabavu nefinancijske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332A8493"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35.678,61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12CBAB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b/>
                <w:bCs/>
                <w:sz w:val="16"/>
                <w:szCs w:val="16"/>
                <w:lang w:eastAsia="en-GB"/>
              </w:rPr>
              <w:t>55.300</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2C03EAFA"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55.300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D5A534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b/>
                <w:bCs/>
                <w:sz w:val="16"/>
                <w:szCs w:val="16"/>
                <w:lang w:eastAsia="en-GB"/>
              </w:rPr>
              <w:t>50.823,28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38F98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142,5</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0DC9C3D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91,9</w:t>
            </w:r>
          </w:p>
        </w:tc>
      </w:tr>
      <w:tr w:rsidR="001D0E63" w:rsidRPr="00111114" w14:paraId="22B0AC5B" w14:textId="77777777" w:rsidTr="00507969">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0EB8D" w14:textId="77777777" w:rsidR="001D0E63" w:rsidRPr="00111114" w:rsidRDefault="001D0E63" w:rsidP="008F298B">
            <w:pPr>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hideMark/>
          </w:tcPr>
          <w:p w14:paraId="289970B1"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sz w:val="16"/>
                <w:szCs w:val="16"/>
                <w:lang w:eastAsia="en-GB"/>
              </w:rPr>
              <w:t>42</w:t>
            </w: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21850281"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sz w:val="16"/>
                <w:szCs w:val="16"/>
                <w:lang w:eastAsia="en-GB"/>
              </w:rPr>
              <w:t>Rashodi za nabavu proizvedene dugotrajne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hideMark/>
          </w:tcPr>
          <w:p w14:paraId="06BDDE4B"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sz w:val="16"/>
                <w:szCs w:val="16"/>
                <w:lang w:eastAsia="en-GB"/>
              </w:rPr>
              <w:t>35.678,61</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D05850A"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sz w:val="16"/>
                <w:szCs w:val="16"/>
                <w:lang w:eastAsia="en-GB"/>
              </w:rPr>
              <w:t>55.300</w:t>
            </w:r>
          </w:p>
        </w:tc>
        <w:tc>
          <w:tcPr>
            <w:tcW w:w="1277" w:type="dxa"/>
            <w:tcBorders>
              <w:top w:val="single" w:sz="4" w:space="0" w:color="auto"/>
              <w:left w:val="nil"/>
              <w:bottom w:val="single" w:sz="4" w:space="0" w:color="auto"/>
              <w:right w:val="single" w:sz="4" w:space="0" w:color="auto"/>
            </w:tcBorders>
            <w:shd w:val="clear" w:color="000000" w:fill="FFFFFF"/>
            <w:noWrap/>
            <w:vAlign w:val="center"/>
            <w:hideMark/>
          </w:tcPr>
          <w:p w14:paraId="17CDA76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55.300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79BDAE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50.823,28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2AC55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142,5</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20E23FA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91,9</w:t>
            </w:r>
          </w:p>
        </w:tc>
      </w:tr>
      <w:tr w:rsidR="001D0E63" w:rsidRPr="00111114" w14:paraId="198E49A1" w14:textId="77777777" w:rsidTr="00507969">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6ED0EBDC" w14:textId="77777777" w:rsidR="001D0E63" w:rsidRPr="00111114" w:rsidRDefault="001D0E63" w:rsidP="008F298B">
            <w:pPr>
              <w:rPr>
                <w:rFonts w:ascii="Times New Roman" w:hAnsi="Times New Roman" w:cs="Times New Roman"/>
                <w:b/>
                <w:bCs/>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5FF537BA"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421</w:t>
            </w:r>
          </w:p>
        </w:tc>
        <w:tc>
          <w:tcPr>
            <w:tcW w:w="2193" w:type="dxa"/>
            <w:tcBorders>
              <w:top w:val="nil"/>
              <w:left w:val="nil"/>
              <w:bottom w:val="single" w:sz="4" w:space="0" w:color="auto"/>
              <w:right w:val="single" w:sz="4" w:space="0" w:color="auto"/>
            </w:tcBorders>
            <w:shd w:val="clear" w:color="000000" w:fill="FFFFFF"/>
            <w:vAlign w:val="center"/>
          </w:tcPr>
          <w:p w14:paraId="5D67CE7C"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Građevinski objekti</w:t>
            </w:r>
          </w:p>
        </w:tc>
        <w:tc>
          <w:tcPr>
            <w:tcW w:w="1135" w:type="dxa"/>
            <w:tcBorders>
              <w:top w:val="nil"/>
              <w:left w:val="nil"/>
              <w:bottom w:val="single" w:sz="4" w:space="0" w:color="auto"/>
              <w:right w:val="single" w:sz="4" w:space="0" w:color="auto"/>
            </w:tcBorders>
            <w:shd w:val="clear" w:color="000000" w:fill="FFFFFF"/>
            <w:noWrap/>
            <w:vAlign w:val="center"/>
          </w:tcPr>
          <w:p w14:paraId="726944C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34" w:type="dxa"/>
            <w:tcBorders>
              <w:top w:val="nil"/>
              <w:left w:val="nil"/>
              <w:bottom w:val="single" w:sz="4" w:space="0" w:color="auto"/>
              <w:right w:val="single" w:sz="4" w:space="0" w:color="auto"/>
            </w:tcBorders>
            <w:shd w:val="clear" w:color="000000" w:fill="FFFFFF"/>
            <w:noWrap/>
            <w:vAlign w:val="center"/>
          </w:tcPr>
          <w:p w14:paraId="4B81AA4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277" w:type="dxa"/>
            <w:tcBorders>
              <w:top w:val="nil"/>
              <w:left w:val="nil"/>
              <w:bottom w:val="single" w:sz="4" w:space="0" w:color="auto"/>
              <w:right w:val="single" w:sz="4" w:space="0" w:color="auto"/>
            </w:tcBorders>
            <w:shd w:val="clear" w:color="000000" w:fill="FFFFFF"/>
            <w:noWrap/>
            <w:vAlign w:val="center"/>
          </w:tcPr>
          <w:p w14:paraId="486DD04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7DC7BB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082738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nil"/>
              <w:left w:val="nil"/>
              <w:bottom w:val="single" w:sz="4" w:space="0" w:color="auto"/>
              <w:right w:val="single" w:sz="4" w:space="0" w:color="auto"/>
            </w:tcBorders>
            <w:shd w:val="clear" w:color="000000" w:fill="FFFFFF"/>
            <w:noWrap/>
            <w:vAlign w:val="center"/>
          </w:tcPr>
          <w:p w14:paraId="47977C7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2C667FFE" w14:textId="77777777" w:rsidTr="00507969">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AB7704" w14:textId="77777777" w:rsidR="001D0E63" w:rsidRPr="00111114" w:rsidRDefault="001D0E63" w:rsidP="008F298B">
            <w:pPr>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0701798C"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422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5EA09FF7"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Postrojenja i oprema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5325A8B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35.678,61</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6C6C89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43.500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730A9E6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43.500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96BA2D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44.838,28</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521E3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125,7</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365D17C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103,1</w:t>
            </w:r>
          </w:p>
        </w:tc>
      </w:tr>
      <w:tr w:rsidR="001D0E63" w:rsidRPr="00111114" w14:paraId="0A1E6648" w14:textId="77777777" w:rsidTr="00507969">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49046B" w14:textId="77777777" w:rsidR="001D0E63" w:rsidRPr="00111114" w:rsidRDefault="001D0E63" w:rsidP="008F298B">
            <w:pPr>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533B7235"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423</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2A99467A"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Prijevozna sredstva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55318D6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909EB5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3C96B41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C887CE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2C5E8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1032DB9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20056EB5" w14:textId="77777777" w:rsidTr="00507969">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467D65" w14:textId="77777777" w:rsidR="001D0E63" w:rsidRPr="00111114" w:rsidRDefault="001D0E63" w:rsidP="008F298B">
            <w:pPr>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6A457018"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426</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04EA31D9"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Nematerijalna proizvedena imovina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2786FF3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0FAA3D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11.800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2A6C89C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11.800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0EDADB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5.985,00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2E53C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6151F3D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50,7</w:t>
            </w:r>
          </w:p>
        </w:tc>
      </w:tr>
    </w:tbl>
    <w:p w14:paraId="45F8EF23" w14:textId="77777777" w:rsidR="001D0E63" w:rsidRPr="00111114" w:rsidRDefault="001D0E63" w:rsidP="001D0E63">
      <w:pPr>
        <w:ind w:left="360" w:hanging="360"/>
        <w:jc w:val="both"/>
        <w:rPr>
          <w:rFonts w:ascii="Times New Roman" w:hAnsi="Times New Roman" w:cs="Times New Roman"/>
          <w:b/>
          <w:bCs/>
          <w:sz w:val="24"/>
          <w:szCs w:val="24"/>
          <w:u w:val="single"/>
        </w:rPr>
      </w:pPr>
    </w:p>
    <w:p w14:paraId="79FADB37" w14:textId="77777777" w:rsidR="001D0E63" w:rsidRPr="00111114" w:rsidRDefault="001D0E63" w:rsidP="001D0E63">
      <w:pPr>
        <w:ind w:left="360" w:hanging="360"/>
        <w:jc w:val="both"/>
        <w:rPr>
          <w:rFonts w:ascii="Times New Roman" w:hAnsi="Times New Roman" w:cs="Times New Roman"/>
          <w:b/>
          <w:bCs/>
          <w:sz w:val="24"/>
          <w:szCs w:val="24"/>
          <w:u w:val="single"/>
        </w:rPr>
      </w:pPr>
      <w:r w:rsidRPr="00111114">
        <w:rPr>
          <w:rFonts w:ascii="Times New Roman" w:hAnsi="Times New Roman" w:cs="Times New Roman"/>
          <w:b/>
          <w:bCs/>
          <w:sz w:val="24"/>
          <w:szCs w:val="24"/>
          <w:u w:val="single"/>
        </w:rPr>
        <w:t xml:space="preserve">Prihodi poslovanja </w:t>
      </w:r>
    </w:p>
    <w:p w14:paraId="78BB2933" w14:textId="77777777" w:rsidR="001D0E63" w:rsidRPr="00111114" w:rsidRDefault="001D0E63" w:rsidP="001D0E63">
      <w:pPr>
        <w:pStyle w:val="ListParagraph"/>
        <w:ind w:left="0"/>
        <w:jc w:val="both"/>
        <w:rPr>
          <w:rFonts w:ascii="Times New Roman" w:hAnsi="Times New Roman" w:cs="Times New Roman"/>
          <w:sz w:val="24"/>
          <w:szCs w:val="24"/>
        </w:rPr>
      </w:pPr>
      <w:r w:rsidRPr="00111114">
        <w:rPr>
          <w:rFonts w:ascii="Times New Roman" w:hAnsi="Times New Roman" w:cs="Times New Roman"/>
          <w:sz w:val="24"/>
          <w:szCs w:val="24"/>
        </w:rPr>
        <w:t xml:space="preserve">Iz niže prikazanih podataka razvidno je da su prihodi poslovanja u odnosu na Financijski plan ostvareni s 90,3%, dok su u odnosu na isto razdoblje prethodne godine viši za +22,0%, odnosno za +372.628,85 eura. </w:t>
      </w:r>
    </w:p>
    <w:p w14:paraId="3F28792C" w14:textId="77777777" w:rsidR="001D0E63" w:rsidRPr="00111114" w:rsidRDefault="001D0E63" w:rsidP="001D0E63">
      <w:pPr>
        <w:pStyle w:val="ListParagraph"/>
        <w:ind w:left="0"/>
        <w:jc w:val="both"/>
        <w:rPr>
          <w:rFonts w:ascii="Times New Roman" w:hAnsi="Times New Roman" w:cs="Times New Roman"/>
          <w:sz w:val="24"/>
          <w:szCs w:val="24"/>
        </w:rPr>
      </w:pPr>
      <w:r w:rsidRPr="00111114">
        <w:rPr>
          <w:rFonts w:ascii="Times New Roman" w:hAnsi="Times New Roman" w:cs="Times New Roman"/>
          <w:sz w:val="24"/>
          <w:szCs w:val="24"/>
        </w:rPr>
        <w:t>Prihodi poslovanja prema ekonomskoj klasifikaciji ostvareni su kako slijedi:</w:t>
      </w:r>
    </w:p>
    <w:p w14:paraId="6A75B139" w14:textId="77777777" w:rsidR="001D0E63" w:rsidRPr="00111114" w:rsidRDefault="001D0E63" w:rsidP="001D0E63">
      <w:pPr>
        <w:ind w:left="142" w:hanging="142"/>
        <w:jc w:val="center"/>
        <w:rPr>
          <w:rFonts w:ascii="Times New Roman" w:hAnsi="Times New Roman" w:cs="Times New Roman"/>
          <w:sz w:val="16"/>
          <w:szCs w:val="16"/>
          <w:lang w:eastAsia="en-GB"/>
        </w:rPr>
      </w:pP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t xml:space="preserve">               </w:t>
      </w:r>
      <w:r w:rsidRPr="00111114">
        <w:rPr>
          <w:rFonts w:ascii="Times New Roman" w:hAnsi="Times New Roman" w:cs="Times New Roman"/>
          <w:sz w:val="16"/>
          <w:szCs w:val="16"/>
          <w:lang w:eastAsia="en-GB"/>
        </w:rPr>
        <w:t>u eurima</w:t>
      </w:r>
    </w:p>
    <w:tbl>
      <w:tblPr>
        <w:tblW w:w="10650" w:type="dxa"/>
        <w:tblInd w:w="142" w:type="dxa"/>
        <w:tblLayout w:type="fixed"/>
        <w:tblLook w:val="04A0" w:firstRow="1" w:lastRow="0" w:firstColumn="1" w:lastColumn="0" w:noHBand="0" w:noVBand="1"/>
      </w:tblPr>
      <w:tblGrid>
        <w:gridCol w:w="691"/>
        <w:gridCol w:w="3347"/>
        <w:gridCol w:w="1288"/>
        <w:gridCol w:w="1288"/>
        <w:gridCol w:w="1455"/>
        <w:gridCol w:w="1311"/>
        <w:gridCol w:w="1270"/>
      </w:tblGrid>
      <w:tr w:rsidR="001D0E63" w:rsidRPr="00111114" w14:paraId="0606655F" w14:textId="77777777" w:rsidTr="008F298B">
        <w:trPr>
          <w:trHeight w:val="755"/>
        </w:trPr>
        <w:tc>
          <w:tcPr>
            <w:tcW w:w="4038"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01CB78A"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VRSTA PRIHODA</w:t>
            </w:r>
          </w:p>
        </w:tc>
        <w:tc>
          <w:tcPr>
            <w:tcW w:w="1288" w:type="dxa"/>
            <w:tcBorders>
              <w:top w:val="single" w:sz="4" w:space="0" w:color="auto"/>
              <w:left w:val="nil"/>
              <w:bottom w:val="single" w:sz="4" w:space="0" w:color="auto"/>
              <w:right w:val="single" w:sz="4" w:space="0" w:color="auto"/>
            </w:tcBorders>
            <w:shd w:val="clear" w:color="000000" w:fill="D9D9D9"/>
            <w:vAlign w:val="center"/>
            <w:hideMark/>
          </w:tcPr>
          <w:p w14:paraId="28BA0F30"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Izvršenje </w:t>
            </w:r>
          </w:p>
          <w:p w14:paraId="04E5670D"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1-12/2024</w:t>
            </w:r>
          </w:p>
        </w:tc>
        <w:tc>
          <w:tcPr>
            <w:tcW w:w="1288" w:type="dxa"/>
            <w:tcBorders>
              <w:top w:val="single" w:sz="4" w:space="0" w:color="auto"/>
              <w:left w:val="nil"/>
              <w:bottom w:val="single" w:sz="4" w:space="0" w:color="auto"/>
              <w:right w:val="single" w:sz="4" w:space="0" w:color="auto"/>
            </w:tcBorders>
            <w:shd w:val="clear" w:color="000000" w:fill="D9D9D9"/>
            <w:vAlign w:val="center"/>
            <w:hideMark/>
          </w:tcPr>
          <w:p w14:paraId="6FAF238E"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Tekući plan</w:t>
            </w:r>
          </w:p>
          <w:p w14:paraId="2CF3E384"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w:t>
            </w:r>
          </w:p>
        </w:tc>
        <w:tc>
          <w:tcPr>
            <w:tcW w:w="1455" w:type="dxa"/>
            <w:tcBorders>
              <w:top w:val="single" w:sz="4" w:space="0" w:color="auto"/>
              <w:left w:val="nil"/>
              <w:bottom w:val="single" w:sz="4" w:space="0" w:color="auto"/>
              <w:right w:val="single" w:sz="4" w:space="0" w:color="auto"/>
            </w:tcBorders>
            <w:shd w:val="clear" w:color="000000" w:fill="D9D9D9"/>
            <w:vAlign w:val="center"/>
          </w:tcPr>
          <w:p w14:paraId="236C0C35"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Izvršenje</w:t>
            </w:r>
          </w:p>
          <w:p w14:paraId="031D0B26"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1-12/2025</w:t>
            </w:r>
          </w:p>
        </w:tc>
        <w:tc>
          <w:tcPr>
            <w:tcW w:w="13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4165A2"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Indeks</w:t>
            </w:r>
          </w:p>
          <w:p w14:paraId="43E4AD81"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2025/2024</w:t>
            </w:r>
          </w:p>
        </w:tc>
        <w:tc>
          <w:tcPr>
            <w:tcW w:w="1270" w:type="dxa"/>
            <w:tcBorders>
              <w:top w:val="single" w:sz="4" w:space="0" w:color="auto"/>
              <w:left w:val="nil"/>
              <w:bottom w:val="single" w:sz="4" w:space="0" w:color="auto"/>
              <w:right w:val="single" w:sz="4" w:space="0" w:color="auto"/>
            </w:tcBorders>
            <w:shd w:val="clear" w:color="000000" w:fill="D9D9D9"/>
            <w:vAlign w:val="center"/>
            <w:hideMark/>
          </w:tcPr>
          <w:p w14:paraId="6FF430F0" w14:textId="4222B2AE" w:rsidR="001D0E63" w:rsidRPr="00111114" w:rsidRDefault="001D0E63" w:rsidP="00507969">
            <w:pPr>
              <w:ind w:right="6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Indeks Izvršenje/Plan 2025</w:t>
            </w:r>
          </w:p>
        </w:tc>
      </w:tr>
      <w:tr w:rsidR="001D0E63" w:rsidRPr="00111114" w14:paraId="1B45EDC7" w14:textId="77777777" w:rsidTr="008F298B">
        <w:trPr>
          <w:trHeight w:val="319"/>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3E6B9C7E"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6</w:t>
            </w:r>
          </w:p>
        </w:tc>
        <w:tc>
          <w:tcPr>
            <w:tcW w:w="3346" w:type="dxa"/>
            <w:tcBorders>
              <w:top w:val="nil"/>
              <w:left w:val="nil"/>
              <w:bottom w:val="single" w:sz="4" w:space="0" w:color="auto"/>
              <w:right w:val="single" w:sz="4" w:space="0" w:color="auto"/>
            </w:tcBorders>
            <w:shd w:val="clear" w:color="000000" w:fill="FFFFFF"/>
            <w:vAlign w:val="center"/>
            <w:hideMark/>
          </w:tcPr>
          <w:p w14:paraId="415F6357"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Prihodi poslovanja</w:t>
            </w:r>
          </w:p>
        </w:tc>
        <w:tc>
          <w:tcPr>
            <w:tcW w:w="1288" w:type="dxa"/>
            <w:tcBorders>
              <w:top w:val="nil"/>
              <w:left w:val="nil"/>
              <w:bottom w:val="single" w:sz="4" w:space="0" w:color="auto"/>
              <w:right w:val="single" w:sz="4" w:space="0" w:color="auto"/>
            </w:tcBorders>
            <w:shd w:val="clear" w:color="000000" w:fill="FFFFFF"/>
            <w:noWrap/>
            <w:vAlign w:val="center"/>
            <w:hideMark/>
          </w:tcPr>
          <w:p w14:paraId="0372EB1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1.694.049,87</w:t>
            </w:r>
          </w:p>
        </w:tc>
        <w:tc>
          <w:tcPr>
            <w:tcW w:w="1288" w:type="dxa"/>
            <w:tcBorders>
              <w:top w:val="nil"/>
              <w:left w:val="nil"/>
              <w:bottom w:val="single" w:sz="4" w:space="0" w:color="auto"/>
              <w:right w:val="single" w:sz="4" w:space="0" w:color="auto"/>
            </w:tcBorders>
            <w:shd w:val="clear" w:color="000000" w:fill="FFFFFF"/>
            <w:noWrap/>
            <w:vAlign w:val="center"/>
            <w:hideMark/>
          </w:tcPr>
          <w:p w14:paraId="6AB13C60"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2.288.678</w:t>
            </w:r>
          </w:p>
        </w:tc>
        <w:tc>
          <w:tcPr>
            <w:tcW w:w="1455" w:type="dxa"/>
            <w:tcBorders>
              <w:top w:val="single" w:sz="4" w:space="0" w:color="auto"/>
              <w:left w:val="nil"/>
              <w:bottom w:val="single" w:sz="4" w:space="0" w:color="auto"/>
              <w:right w:val="single" w:sz="4" w:space="0" w:color="auto"/>
            </w:tcBorders>
            <w:shd w:val="clear" w:color="000000" w:fill="FFFFFF"/>
            <w:vAlign w:val="center"/>
          </w:tcPr>
          <w:p w14:paraId="2C660E1C"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2.066.678,72</w:t>
            </w:r>
          </w:p>
        </w:tc>
        <w:tc>
          <w:tcPr>
            <w:tcW w:w="1311" w:type="dxa"/>
            <w:tcBorders>
              <w:top w:val="nil"/>
              <w:left w:val="single" w:sz="4" w:space="0" w:color="auto"/>
              <w:bottom w:val="single" w:sz="4" w:space="0" w:color="auto"/>
              <w:right w:val="single" w:sz="4" w:space="0" w:color="auto"/>
            </w:tcBorders>
            <w:shd w:val="clear" w:color="000000" w:fill="FFFFFF"/>
            <w:noWrap/>
            <w:vAlign w:val="center"/>
          </w:tcPr>
          <w:p w14:paraId="62381CD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122,0</w:t>
            </w:r>
          </w:p>
        </w:tc>
        <w:tc>
          <w:tcPr>
            <w:tcW w:w="1270" w:type="dxa"/>
            <w:tcBorders>
              <w:top w:val="nil"/>
              <w:left w:val="nil"/>
              <w:bottom w:val="single" w:sz="4" w:space="0" w:color="auto"/>
              <w:right w:val="single" w:sz="4" w:space="0" w:color="auto"/>
            </w:tcBorders>
            <w:shd w:val="clear" w:color="000000" w:fill="FFFFFF"/>
            <w:noWrap/>
            <w:vAlign w:val="center"/>
          </w:tcPr>
          <w:p w14:paraId="1DB747B0"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90,3</w:t>
            </w:r>
          </w:p>
        </w:tc>
      </w:tr>
      <w:tr w:rsidR="001D0E63" w:rsidRPr="00111114" w14:paraId="33E8D963" w14:textId="77777777" w:rsidTr="008F298B">
        <w:trPr>
          <w:trHeight w:val="523"/>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64BF9FAA"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63</w:t>
            </w:r>
          </w:p>
        </w:tc>
        <w:tc>
          <w:tcPr>
            <w:tcW w:w="3346" w:type="dxa"/>
            <w:tcBorders>
              <w:top w:val="nil"/>
              <w:left w:val="nil"/>
              <w:bottom w:val="single" w:sz="4" w:space="0" w:color="auto"/>
              <w:right w:val="single" w:sz="4" w:space="0" w:color="auto"/>
            </w:tcBorders>
            <w:shd w:val="clear" w:color="000000" w:fill="FFFFFF"/>
            <w:vAlign w:val="center"/>
            <w:hideMark/>
          </w:tcPr>
          <w:p w14:paraId="265D3BB0"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Pomoći iz inozemstva i od subjekata unutar općeg proračuna</w:t>
            </w:r>
          </w:p>
        </w:tc>
        <w:tc>
          <w:tcPr>
            <w:tcW w:w="1288" w:type="dxa"/>
            <w:tcBorders>
              <w:top w:val="nil"/>
              <w:left w:val="nil"/>
              <w:bottom w:val="single" w:sz="4" w:space="0" w:color="auto"/>
              <w:right w:val="single" w:sz="4" w:space="0" w:color="auto"/>
            </w:tcBorders>
            <w:shd w:val="clear" w:color="000000" w:fill="FFFFFF"/>
            <w:noWrap/>
            <w:vAlign w:val="center"/>
            <w:hideMark/>
          </w:tcPr>
          <w:p w14:paraId="61C79D3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738.646,52</w:t>
            </w:r>
          </w:p>
        </w:tc>
        <w:tc>
          <w:tcPr>
            <w:tcW w:w="1288" w:type="dxa"/>
            <w:tcBorders>
              <w:top w:val="nil"/>
              <w:left w:val="nil"/>
              <w:bottom w:val="single" w:sz="4" w:space="0" w:color="auto"/>
              <w:right w:val="single" w:sz="4" w:space="0" w:color="auto"/>
            </w:tcBorders>
            <w:shd w:val="clear" w:color="000000" w:fill="FFFFFF"/>
            <w:noWrap/>
            <w:vAlign w:val="center"/>
            <w:hideMark/>
          </w:tcPr>
          <w:p w14:paraId="41E7FFE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951.869</w:t>
            </w:r>
          </w:p>
        </w:tc>
        <w:tc>
          <w:tcPr>
            <w:tcW w:w="1455" w:type="dxa"/>
            <w:tcBorders>
              <w:top w:val="single" w:sz="4" w:space="0" w:color="auto"/>
              <w:left w:val="nil"/>
              <w:bottom w:val="single" w:sz="4" w:space="0" w:color="auto"/>
              <w:right w:val="single" w:sz="4" w:space="0" w:color="auto"/>
            </w:tcBorders>
            <w:shd w:val="clear" w:color="000000" w:fill="FFFFFF"/>
            <w:vAlign w:val="center"/>
          </w:tcPr>
          <w:p w14:paraId="7C5048F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888.687,43</w:t>
            </w:r>
          </w:p>
        </w:tc>
        <w:tc>
          <w:tcPr>
            <w:tcW w:w="1311" w:type="dxa"/>
            <w:tcBorders>
              <w:top w:val="nil"/>
              <w:left w:val="single" w:sz="4" w:space="0" w:color="auto"/>
              <w:bottom w:val="single" w:sz="4" w:space="0" w:color="auto"/>
              <w:right w:val="single" w:sz="4" w:space="0" w:color="auto"/>
            </w:tcBorders>
            <w:shd w:val="clear" w:color="000000" w:fill="FFFFFF"/>
            <w:noWrap/>
            <w:vAlign w:val="center"/>
          </w:tcPr>
          <w:p w14:paraId="2F0BC04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120,3</w:t>
            </w:r>
          </w:p>
        </w:tc>
        <w:tc>
          <w:tcPr>
            <w:tcW w:w="1270" w:type="dxa"/>
            <w:tcBorders>
              <w:top w:val="nil"/>
              <w:left w:val="nil"/>
              <w:bottom w:val="single" w:sz="4" w:space="0" w:color="auto"/>
              <w:right w:val="single" w:sz="4" w:space="0" w:color="auto"/>
            </w:tcBorders>
            <w:shd w:val="clear" w:color="000000" w:fill="FFFFFF"/>
            <w:noWrap/>
            <w:vAlign w:val="center"/>
          </w:tcPr>
          <w:p w14:paraId="70DB9B7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93,4</w:t>
            </w:r>
          </w:p>
        </w:tc>
      </w:tr>
      <w:tr w:rsidR="001D0E63" w:rsidRPr="00111114" w14:paraId="77D981D5" w14:textId="77777777" w:rsidTr="008F298B">
        <w:trPr>
          <w:trHeight w:val="558"/>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14:paraId="06E86FD4"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66</w:t>
            </w:r>
          </w:p>
        </w:tc>
        <w:tc>
          <w:tcPr>
            <w:tcW w:w="3346" w:type="dxa"/>
            <w:tcBorders>
              <w:top w:val="nil"/>
              <w:left w:val="nil"/>
              <w:bottom w:val="single" w:sz="4" w:space="0" w:color="auto"/>
              <w:right w:val="single" w:sz="4" w:space="0" w:color="auto"/>
            </w:tcBorders>
            <w:shd w:val="clear" w:color="000000" w:fill="FFFFFF"/>
            <w:vAlign w:val="center"/>
            <w:hideMark/>
          </w:tcPr>
          <w:p w14:paraId="1E16C8B9"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Prihodi od prodaje proizvoda i robe te pruženih usluga, prihodi od donacija</w:t>
            </w:r>
          </w:p>
        </w:tc>
        <w:tc>
          <w:tcPr>
            <w:tcW w:w="1288" w:type="dxa"/>
            <w:tcBorders>
              <w:top w:val="nil"/>
              <w:left w:val="nil"/>
              <w:bottom w:val="single" w:sz="4" w:space="0" w:color="auto"/>
              <w:right w:val="single" w:sz="4" w:space="0" w:color="auto"/>
            </w:tcBorders>
            <w:shd w:val="clear" w:color="000000" w:fill="FFFFFF"/>
            <w:noWrap/>
            <w:vAlign w:val="center"/>
            <w:hideMark/>
          </w:tcPr>
          <w:p w14:paraId="6B1F173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15.954,84</w:t>
            </w:r>
          </w:p>
        </w:tc>
        <w:tc>
          <w:tcPr>
            <w:tcW w:w="1288" w:type="dxa"/>
            <w:tcBorders>
              <w:top w:val="nil"/>
              <w:left w:val="nil"/>
              <w:bottom w:val="single" w:sz="4" w:space="0" w:color="auto"/>
              <w:right w:val="single" w:sz="4" w:space="0" w:color="auto"/>
            </w:tcBorders>
            <w:shd w:val="clear" w:color="000000" w:fill="FFFFFF"/>
            <w:noWrap/>
            <w:vAlign w:val="center"/>
            <w:hideMark/>
          </w:tcPr>
          <w:p w14:paraId="22CB0AD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18.400</w:t>
            </w:r>
          </w:p>
        </w:tc>
        <w:tc>
          <w:tcPr>
            <w:tcW w:w="1455" w:type="dxa"/>
            <w:tcBorders>
              <w:top w:val="single" w:sz="4" w:space="0" w:color="auto"/>
              <w:left w:val="nil"/>
              <w:bottom w:val="single" w:sz="4" w:space="0" w:color="auto"/>
              <w:right w:val="single" w:sz="4" w:space="0" w:color="auto"/>
            </w:tcBorders>
            <w:shd w:val="clear" w:color="000000" w:fill="FFFFFF"/>
            <w:vAlign w:val="center"/>
          </w:tcPr>
          <w:p w14:paraId="626C0D8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20.947,80</w:t>
            </w:r>
          </w:p>
        </w:tc>
        <w:tc>
          <w:tcPr>
            <w:tcW w:w="1311" w:type="dxa"/>
            <w:tcBorders>
              <w:top w:val="nil"/>
              <w:left w:val="single" w:sz="4" w:space="0" w:color="auto"/>
              <w:bottom w:val="single" w:sz="4" w:space="0" w:color="auto"/>
              <w:right w:val="single" w:sz="4" w:space="0" w:color="auto"/>
            </w:tcBorders>
            <w:shd w:val="clear" w:color="000000" w:fill="FFFFFF"/>
            <w:noWrap/>
            <w:vAlign w:val="center"/>
          </w:tcPr>
          <w:p w14:paraId="665101E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131,3</w:t>
            </w:r>
          </w:p>
        </w:tc>
        <w:tc>
          <w:tcPr>
            <w:tcW w:w="1270" w:type="dxa"/>
            <w:tcBorders>
              <w:top w:val="nil"/>
              <w:left w:val="nil"/>
              <w:bottom w:val="single" w:sz="4" w:space="0" w:color="auto"/>
              <w:right w:val="single" w:sz="4" w:space="0" w:color="auto"/>
            </w:tcBorders>
            <w:shd w:val="clear" w:color="000000" w:fill="FFFFFF"/>
            <w:noWrap/>
            <w:vAlign w:val="center"/>
          </w:tcPr>
          <w:p w14:paraId="4CC3351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113,9</w:t>
            </w:r>
          </w:p>
        </w:tc>
      </w:tr>
      <w:tr w:rsidR="001D0E63" w:rsidRPr="00111114" w14:paraId="134FFFBC" w14:textId="77777777" w:rsidTr="008F298B">
        <w:trPr>
          <w:trHeight w:val="565"/>
        </w:trPr>
        <w:tc>
          <w:tcPr>
            <w:tcW w:w="6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56C296"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67</w:t>
            </w:r>
          </w:p>
        </w:tc>
        <w:tc>
          <w:tcPr>
            <w:tcW w:w="3346" w:type="dxa"/>
            <w:tcBorders>
              <w:top w:val="single" w:sz="4" w:space="0" w:color="auto"/>
              <w:left w:val="nil"/>
              <w:bottom w:val="single" w:sz="4" w:space="0" w:color="auto"/>
              <w:right w:val="single" w:sz="4" w:space="0" w:color="auto"/>
            </w:tcBorders>
            <w:shd w:val="clear" w:color="000000" w:fill="FFFFFF"/>
            <w:vAlign w:val="center"/>
            <w:hideMark/>
          </w:tcPr>
          <w:p w14:paraId="1173D83A"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Prihodi iz nadležnog proračuna i od HZZO-a temeljem ugovornih obveza</w:t>
            </w:r>
          </w:p>
        </w:tc>
        <w:tc>
          <w:tcPr>
            <w:tcW w:w="1288" w:type="dxa"/>
            <w:tcBorders>
              <w:top w:val="single" w:sz="4" w:space="0" w:color="auto"/>
              <w:left w:val="nil"/>
              <w:bottom w:val="single" w:sz="4" w:space="0" w:color="auto"/>
              <w:right w:val="single" w:sz="4" w:space="0" w:color="auto"/>
            </w:tcBorders>
            <w:shd w:val="clear" w:color="000000" w:fill="FFFFFF"/>
            <w:noWrap/>
            <w:vAlign w:val="center"/>
            <w:hideMark/>
          </w:tcPr>
          <w:p w14:paraId="243AD38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939.448,51</w:t>
            </w:r>
          </w:p>
        </w:tc>
        <w:tc>
          <w:tcPr>
            <w:tcW w:w="1288" w:type="dxa"/>
            <w:tcBorders>
              <w:top w:val="single" w:sz="4" w:space="0" w:color="auto"/>
              <w:left w:val="nil"/>
              <w:bottom w:val="single" w:sz="4" w:space="0" w:color="auto"/>
              <w:right w:val="single" w:sz="4" w:space="0" w:color="auto"/>
            </w:tcBorders>
            <w:shd w:val="clear" w:color="000000" w:fill="FFFFFF"/>
            <w:noWrap/>
            <w:vAlign w:val="center"/>
            <w:hideMark/>
          </w:tcPr>
          <w:p w14:paraId="7FD2C80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1.318.409</w:t>
            </w:r>
          </w:p>
        </w:tc>
        <w:tc>
          <w:tcPr>
            <w:tcW w:w="1455" w:type="dxa"/>
            <w:tcBorders>
              <w:top w:val="single" w:sz="4" w:space="0" w:color="auto"/>
              <w:left w:val="nil"/>
              <w:bottom w:val="single" w:sz="4" w:space="0" w:color="auto"/>
              <w:right w:val="single" w:sz="4" w:space="0" w:color="auto"/>
            </w:tcBorders>
            <w:shd w:val="clear" w:color="000000" w:fill="FFFFFF"/>
            <w:vAlign w:val="center"/>
          </w:tcPr>
          <w:p w14:paraId="54516FE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1.157.043,49</w:t>
            </w:r>
          </w:p>
        </w:tc>
        <w:tc>
          <w:tcPr>
            <w:tcW w:w="13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3F521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123,2</w:t>
            </w:r>
          </w:p>
        </w:tc>
        <w:tc>
          <w:tcPr>
            <w:tcW w:w="1270" w:type="dxa"/>
            <w:tcBorders>
              <w:top w:val="single" w:sz="4" w:space="0" w:color="auto"/>
              <w:left w:val="nil"/>
              <w:bottom w:val="single" w:sz="4" w:space="0" w:color="auto"/>
              <w:right w:val="single" w:sz="4" w:space="0" w:color="auto"/>
            </w:tcBorders>
            <w:shd w:val="clear" w:color="000000" w:fill="FFFFFF"/>
            <w:noWrap/>
            <w:vAlign w:val="center"/>
          </w:tcPr>
          <w:p w14:paraId="3F3C9C9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87,8</w:t>
            </w:r>
          </w:p>
        </w:tc>
      </w:tr>
    </w:tbl>
    <w:p w14:paraId="7F128F95" w14:textId="77777777" w:rsidR="001D0E63" w:rsidRPr="00111114" w:rsidRDefault="001D0E63" w:rsidP="001D0E63">
      <w:pPr>
        <w:jc w:val="both"/>
        <w:rPr>
          <w:rFonts w:ascii="Times New Roman" w:hAnsi="Times New Roman" w:cs="Times New Roman"/>
          <w:b/>
          <w:bCs/>
          <w:color w:val="FF0000"/>
          <w:sz w:val="24"/>
          <w:szCs w:val="24"/>
        </w:rPr>
      </w:pPr>
    </w:p>
    <w:p w14:paraId="061B417E"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b/>
          <w:bCs/>
          <w:sz w:val="24"/>
          <w:szCs w:val="24"/>
        </w:rPr>
        <w:t xml:space="preserve">63 - Prihodi od pomoći iz inozemstva i od subjekata unutar općeg proračuna </w:t>
      </w:r>
      <w:r w:rsidRPr="00111114">
        <w:rPr>
          <w:rFonts w:ascii="Times New Roman" w:hAnsi="Times New Roman" w:cs="Times New Roman"/>
          <w:sz w:val="24"/>
          <w:szCs w:val="24"/>
        </w:rPr>
        <w:t xml:space="preserve">ostvareni su u iznosu od 888.687,43 eura i veći su u odnosu na isto razdoblje prethodne godine za +150.040,91 euro (indeks 120,3), a odnose se na  doznačena sredstva za redovnu djelatnost (874.469,55 eura) i kapitalna ulaganja (14.217,88 eura) iz proračuna jedinica lokalne samouprave s kojima Javna vatrogasna postrojba Opatija ima sklopljene </w:t>
      </w:r>
      <w:r w:rsidRPr="00111114">
        <w:rPr>
          <w:rFonts w:ascii="Times New Roman" w:hAnsi="Times New Roman" w:cs="Times New Roman"/>
          <w:sz w:val="24"/>
          <w:szCs w:val="24"/>
        </w:rPr>
        <w:lastRenderedPageBreak/>
        <w:t xml:space="preserve">Ugovore o sufinanciranju djelatnosti JVP Opatija na njihovom području: Općine Matulji, Lovran i Mošćenička Draga.  Navedene JLS su uz Grad Opatiju suosnivači JVP, a njihov udio u financiranju iznosi 43%. </w:t>
      </w:r>
    </w:p>
    <w:p w14:paraId="5EAC23B6"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Za financiranje djelatnosti vatrogastva do minimalnog standarda za decentralizirane funkcije osiguravaju se sredstva iz namjenske stope 1,0% iz dohotka, te iz sredstava poravnanja RH, a Uredbom i Odlukom Vlade Republike Hrvatske za 2025. godinu (NN 16/25) utvrđen je iznos od 628.143,00 eura, što je povećanje od +41.093,00 eura u odnosu na osigurana sredstva za 2024. godinu kada su iznosila 587.050,00 eura. Na Grad Opatiju odnosi se 57% ili 358.041,00 eura, Općinu Matulji 23% ili 144.473,00 eura, Općinu Lovran 14% ili 87.940,00 eura i Općinu Mošćenička Draga 6%, odnosno 37.689,00 eura.</w:t>
      </w:r>
    </w:p>
    <w:p w14:paraId="0CE2EC04"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U odnosu na izvršenje I-XII 2024. godine (727.607,81 eura) tekuće pomoći veće su za +20,2%, dok su kapitalne pomoći veće za +28,8% ili u apsolutnom iznosu manje za +3.179,17 eura, što je u skladu planskim veličinama, odnosno s dinamikom nabave opreme.</w:t>
      </w:r>
    </w:p>
    <w:p w14:paraId="78850255"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U izvještaju o prihodima prema ekonomskoj klasifikaciji nije prikazan usporedni podatak (indeks) u odnosu na izvršenje prethodne godine i u odnosu na Plan 2025. godine iz razloga što je s 31.12.2025. napravljena preknjižba s računa podskupine </w:t>
      </w:r>
      <w:r w:rsidRPr="00111114">
        <w:rPr>
          <w:rFonts w:ascii="Times New Roman" w:hAnsi="Times New Roman" w:cs="Times New Roman"/>
          <w:i/>
          <w:iCs/>
          <w:sz w:val="24"/>
          <w:szCs w:val="24"/>
        </w:rPr>
        <w:t>633 Pomoći proračunu iz drugih proračuna i izvanproračunskim korisnicima</w:t>
      </w:r>
      <w:r w:rsidRPr="00111114">
        <w:rPr>
          <w:rFonts w:ascii="Times New Roman" w:hAnsi="Times New Roman" w:cs="Times New Roman"/>
          <w:sz w:val="24"/>
          <w:szCs w:val="24"/>
        </w:rPr>
        <w:t xml:space="preserve"> na račune podskupine </w:t>
      </w:r>
      <w:r w:rsidRPr="00111114">
        <w:rPr>
          <w:rFonts w:ascii="Times New Roman" w:hAnsi="Times New Roman" w:cs="Times New Roman"/>
          <w:i/>
          <w:iCs/>
          <w:sz w:val="24"/>
          <w:szCs w:val="24"/>
        </w:rPr>
        <w:t>636 Pomoći proračunskim korisnicima iz proračuna koji im nije nadležan</w:t>
      </w:r>
      <w:r w:rsidRPr="00111114">
        <w:rPr>
          <w:rFonts w:ascii="Times New Roman" w:hAnsi="Times New Roman" w:cs="Times New Roman"/>
          <w:sz w:val="24"/>
          <w:szCs w:val="24"/>
        </w:rPr>
        <w:t>, poštujući odredbe Zakona o proračunu (NN, br. 144/21).</w:t>
      </w:r>
    </w:p>
    <w:p w14:paraId="21B76F84"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Temeljem obračuna za 2025. godinu JVP Opatija u obvezi je vratiti JLS-ima neutrošenih 42.243,64 eura i to Općini Matulji 18.312,92 eura, Općini Lovran 16.478,69 eura i Općini Mošćenička Draga 7.452,03 eura što je evidentirano na kontu 27611 Obveze proračunskih korisnika za povrat u proračun.</w:t>
      </w:r>
    </w:p>
    <w:p w14:paraId="153DDF84" w14:textId="77777777" w:rsidR="001D0E63" w:rsidRPr="00111114" w:rsidRDefault="001D0E63" w:rsidP="001D0E63">
      <w:pPr>
        <w:jc w:val="both"/>
        <w:rPr>
          <w:rFonts w:ascii="Times New Roman" w:hAnsi="Times New Roman" w:cs="Times New Roman"/>
          <w:sz w:val="24"/>
          <w:szCs w:val="24"/>
        </w:rPr>
      </w:pPr>
    </w:p>
    <w:p w14:paraId="01B48627"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b/>
          <w:bCs/>
          <w:sz w:val="24"/>
          <w:szCs w:val="24"/>
        </w:rPr>
        <w:t xml:space="preserve">66 - Prihodi od prodaje proizvoda i robe, te pruženih usluga, prihodi od donacija </w:t>
      </w:r>
      <w:r w:rsidRPr="00111114">
        <w:rPr>
          <w:rFonts w:ascii="Times New Roman" w:hAnsi="Times New Roman" w:cs="Times New Roman"/>
          <w:sz w:val="24"/>
          <w:szCs w:val="24"/>
        </w:rPr>
        <w:t xml:space="preserve">ostvareni su u iznosu od 20.947,80 eura što je ostvarenje veće za +31,3% u odnosu na isto razdoblje prošle godine (15.954,84 eura). U odnosu na Financijski plan ostvarenje je prebačeno za +13,9%. Prihodi od pruženih usluga ostvareni su iznosom od 18.897,80 eura što je +11,2% više od plana, a čine ih prihodi od realiziranih usluga osiguranja manifestacija, obavljenih tehničkih intervencija, te usluga automatske vatrodojave osnovom sklopljenih ugovora s ustanovama i tvrtkama na području Liburnije, kojih je ukupno 14. </w:t>
      </w:r>
    </w:p>
    <w:p w14:paraId="058B2651"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Prihodi od donacija realizirani su u iznosu od 2.050,00 eura od strane Vatrogasne zajednice Primorsko-goranske županije i to 1.400,00 eura povodom 80.-te obljetnice osnutka JVP Opatija, odnosno 650,00 eura za pokriće troškova odlaska vatrogasaca na Državno natjecanje vatrogasaca Republike Hrvatske održano od 10. do 12. listopada 2025. godine u Novalji na Pagu, dok u 2024. godini u promatranom razdoblju nije bilo ostvarenih donacija.</w:t>
      </w:r>
    </w:p>
    <w:p w14:paraId="4649A1FB" w14:textId="77777777" w:rsidR="001D0E63" w:rsidRPr="00111114" w:rsidRDefault="001D0E63" w:rsidP="001D0E63">
      <w:pPr>
        <w:jc w:val="both"/>
        <w:rPr>
          <w:rFonts w:ascii="Times New Roman" w:hAnsi="Times New Roman" w:cs="Times New Roman"/>
          <w:color w:val="EE0000"/>
          <w:sz w:val="24"/>
          <w:szCs w:val="24"/>
        </w:rPr>
      </w:pPr>
    </w:p>
    <w:p w14:paraId="11D7FFA1"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b/>
          <w:bCs/>
          <w:sz w:val="24"/>
          <w:szCs w:val="24"/>
        </w:rPr>
        <w:t xml:space="preserve">67 - Prihodi iz nadležnog proračuna i o HZZO-a temeljem ugovornih obveza </w:t>
      </w:r>
      <w:r w:rsidRPr="00111114">
        <w:rPr>
          <w:rFonts w:ascii="Times New Roman" w:hAnsi="Times New Roman" w:cs="Times New Roman"/>
          <w:sz w:val="24"/>
          <w:szCs w:val="24"/>
        </w:rPr>
        <w:t xml:space="preserve">ostvareni su u iznosu od 1.157.043,49 eura, odnosno 87,8% u odnosu na plan (1.318.409 eura), a u odnosu na isto razdoblje 2024. godine veći su za +23,2%, odnosno za +217.594,98 eura, a sve sukladno planskim veličinama. </w:t>
      </w:r>
    </w:p>
    <w:p w14:paraId="26768BCC"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Od ukupno ostvarenih prihoda iz nadležnog proračuna 31,0% odnosi se na minimalne standarde za decentralizirane funkcije (358.042,00 eura), 780.154,54 eura ili 67,4% odnosi se na prihode za financiranje redovne djelatnosti, a 18.846,95 eura ili 1,6%odnosi na prihode za financiranje rashoda za nabavu nefinancijske imovine, što čini 84,1% od plana (22.401,00 eura).</w:t>
      </w:r>
    </w:p>
    <w:p w14:paraId="2CDDCF74" w14:textId="77777777" w:rsidR="001D0E63" w:rsidRDefault="001D0E63" w:rsidP="001D0E63">
      <w:pPr>
        <w:jc w:val="both"/>
        <w:rPr>
          <w:rFonts w:ascii="Times New Roman" w:hAnsi="Times New Roman" w:cs="Times New Roman"/>
          <w:sz w:val="24"/>
          <w:szCs w:val="24"/>
        </w:rPr>
      </w:pPr>
    </w:p>
    <w:p w14:paraId="17116A85" w14:textId="77777777" w:rsidR="00507969" w:rsidRPr="00111114" w:rsidRDefault="00507969" w:rsidP="001D0E63">
      <w:pPr>
        <w:jc w:val="both"/>
        <w:rPr>
          <w:rFonts w:ascii="Times New Roman" w:hAnsi="Times New Roman" w:cs="Times New Roman"/>
          <w:sz w:val="24"/>
          <w:szCs w:val="24"/>
        </w:rPr>
      </w:pPr>
    </w:p>
    <w:p w14:paraId="546C4D69" w14:textId="77777777" w:rsidR="001D0E63" w:rsidRPr="00111114" w:rsidRDefault="001D0E63" w:rsidP="001D0E63">
      <w:pPr>
        <w:pStyle w:val="ListParagraph"/>
        <w:tabs>
          <w:tab w:val="left" w:pos="7935"/>
        </w:tabs>
        <w:ind w:left="502"/>
        <w:rPr>
          <w:rFonts w:ascii="Times New Roman" w:hAnsi="Times New Roman" w:cs="Times New Roman"/>
          <w:b/>
          <w:bCs/>
          <w:color w:val="EE0000"/>
          <w:sz w:val="24"/>
          <w:szCs w:val="24"/>
          <w:lang w:eastAsia="en-GB"/>
        </w:rPr>
      </w:pPr>
    </w:p>
    <w:p w14:paraId="59E29ECB" w14:textId="77777777" w:rsidR="001D0E63" w:rsidRPr="00111114" w:rsidRDefault="001D0E63" w:rsidP="001D0E63">
      <w:pPr>
        <w:pStyle w:val="ListParagraph"/>
        <w:tabs>
          <w:tab w:val="left" w:pos="7935"/>
        </w:tabs>
        <w:ind w:left="502" w:hanging="502"/>
        <w:rPr>
          <w:rFonts w:ascii="Times New Roman" w:hAnsi="Times New Roman" w:cs="Times New Roman"/>
          <w:b/>
          <w:bCs/>
          <w:sz w:val="24"/>
          <w:szCs w:val="24"/>
          <w:lang w:eastAsia="en-GB"/>
        </w:rPr>
      </w:pPr>
      <w:r w:rsidRPr="00111114">
        <w:rPr>
          <w:rFonts w:ascii="Times New Roman" w:hAnsi="Times New Roman" w:cs="Times New Roman"/>
          <w:b/>
          <w:bCs/>
          <w:sz w:val="24"/>
          <w:szCs w:val="24"/>
          <w:lang w:eastAsia="en-GB"/>
        </w:rPr>
        <w:lastRenderedPageBreak/>
        <w:t>B.1.2. Rashodi ukupno</w:t>
      </w:r>
    </w:p>
    <w:p w14:paraId="65F2AFEE" w14:textId="77777777" w:rsidR="001D0E63" w:rsidRPr="00111114" w:rsidRDefault="001D0E63" w:rsidP="001D0E63">
      <w:pPr>
        <w:spacing w:before="120"/>
        <w:rPr>
          <w:rFonts w:ascii="Times New Roman" w:hAnsi="Times New Roman" w:cs="Times New Roman"/>
          <w:b/>
          <w:sz w:val="24"/>
          <w:szCs w:val="24"/>
        </w:rPr>
      </w:pPr>
      <w:r w:rsidRPr="00111114">
        <w:rPr>
          <w:rFonts w:ascii="Times New Roman" w:hAnsi="Times New Roman" w:cs="Times New Roman"/>
          <w:bCs/>
          <w:sz w:val="24"/>
          <w:szCs w:val="24"/>
        </w:rPr>
        <w:t>JVP Opatija se od 2016. godine nalazi u sustavu Riznice Grada Opatije, putem koje vrši sva plaćanja.</w:t>
      </w:r>
    </w:p>
    <w:p w14:paraId="2A5423AA" w14:textId="77777777" w:rsidR="001D0E63" w:rsidRPr="00111114" w:rsidRDefault="001D0E63" w:rsidP="001D0E63">
      <w:pPr>
        <w:jc w:val="both"/>
        <w:rPr>
          <w:rFonts w:ascii="Times New Roman" w:hAnsi="Times New Roman" w:cs="Times New Roman"/>
          <w:sz w:val="24"/>
          <w:szCs w:val="24"/>
          <w:lang w:eastAsia="hr-HR"/>
        </w:rPr>
      </w:pPr>
      <w:r w:rsidRPr="00111114">
        <w:rPr>
          <w:rFonts w:ascii="Times New Roman" w:hAnsi="Times New Roman" w:cs="Times New Roman"/>
          <w:sz w:val="24"/>
          <w:szCs w:val="24"/>
          <w:lang w:eastAsia="hr-HR"/>
        </w:rPr>
        <w:t>U izvještajnom razdoblju</w:t>
      </w:r>
      <w:r w:rsidRPr="00111114">
        <w:rPr>
          <w:rFonts w:ascii="Times New Roman" w:hAnsi="Times New Roman" w:cs="Times New Roman"/>
          <w:b/>
          <w:bCs/>
          <w:lang w:eastAsia="hr-HR"/>
        </w:rPr>
        <w:t xml:space="preserve"> </w:t>
      </w:r>
      <w:r w:rsidRPr="00111114">
        <w:rPr>
          <w:rFonts w:ascii="Times New Roman" w:hAnsi="Times New Roman" w:cs="Times New Roman"/>
          <w:b/>
          <w:bCs/>
          <w:sz w:val="24"/>
          <w:szCs w:val="24"/>
          <w:lang w:eastAsia="hr-HR"/>
        </w:rPr>
        <w:t>Ukupni ra</w:t>
      </w:r>
      <w:r w:rsidRPr="00111114">
        <w:rPr>
          <w:rFonts w:ascii="Times New Roman" w:hAnsi="Times New Roman" w:cs="Times New Roman"/>
          <w:b/>
          <w:sz w:val="24"/>
          <w:szCs w:val="24"/>
          <w:lang w:eastAsia="hr-HR"/>
        </w:rPr>
        <w:t xml:space="preserve">shodi, </w:t>
      </w:r>
      <w:r w:rsidRPr="00111114">
        <w:rPr>
          <w:rFonts w:ascii="Times New Roman" w:hAnsi="Times New Roman" w:cs="Times New Roman"/>
          <w:bCs/>
          <w:sz w:val="24"/>
          <w:szCs w:val="24"/>
          <w:lang w:eastAsia="hr-HR"/>
        </w:rPr>
        <w:t>koji se sastoje od rashoda poslovanja i rashoda za nabavu nefinancijske imovine,</w:t>
      </w:r>
      <w:r w:rsidRPr="00111114">
        <w:rPr>
          <w:rFonts w:ascii="Times New Roman" w:hAnsi="Times New Roman" w:cs="Times New Roman"/>
          <w:b/>
          <w:sz w:val="24"/>
          <w:szCs w:val="24"/>
          <w:lang w:eastAsia="hr-HR"/>
        </w:rPr>
        <w:t xml:space="preserve"> </w:t>
      </w:r>
      <w:r w:rsidRPr="00111114">
        <w:rPr>
          <w:rFonts w:ascii="Times New Roman" w:hAnsi="Times New Roman" w:cs="Times New Roman"/>
          <w:bCs/>
          <w:sz w:val="24"/>
          <w:szCs w:val="24"/>
          <w:lang w:eastAsia="hr-HR"/>
        </w:rPr>
        <w:t xml:space="preserve">ostvareni su iznosom od </w:t>
      </w:r>
      <w:r w:rsidRPr="00111114">
        <w:rPr>
          <w:rFonts w:ascii="Times New Roman" w:hAnsi="Times New Roman" w:cs="Times New Roman"/>
          <w:b/>
          <w:bCs/>
          <w:sz w:val="24"/>
          <w:szCs w:val="24"/>
          <w:lang w:eastAsia="en-GB"/>
        </w:rPr>
        <w:t>2.067.525,87</w:t>
      </w:r>
      <w:r w:rsidRPr="00111114">
        <w:rPr>
          <w:rFonts w:ascii="Times New Roman" w:hAnsi="Times New Roman" w:cs="Times New Roman"/>
          <w:bCs/>
          <w:sz w:val="24"/>
          <w:szCs w:val="24"/>
          <w:lang w:eastAsia="hr-HR"/>
        </w:rPr>
        <w:t xml:space="preserve"> eura ili 93,5</w:t>
      </w:r>
      <w:r w:rsidRPr="00111114">
        <w:rPr>
          <w:rFonts w:ascii="Times New Roman" w:hAnsi="Times New Roman" w:cs="Times New Roman"/>
          <w:sz w:val="24"/>
          <w:szCs w:val="24"/>
          <w:lang w:eastAsia="hr-HR"/>
        </w:rPr>
        <w:t>% u odnosu na ukupno planirane rashode za 2025. godinu. U odnosu na promatrano razdoblje prethodne godine, isti su izvršeni sa 117,0% što u apsolutnom iznosu predstavlja povećanje od +300,944,37 eura, sukladno financijskom planu za 2025. godinu.</w:t>
      </w:r>
    </w:p>
    <w:p w14:paraId="78E9014D" w14:textId="77777777" w:rsidR="001D0E63" w:rsidRPr="00111114" w:rsidRDefault="001D0E63" w:rsidP="001D0E63">
      <w:pPr>
        <w:jc w:val="both"/>
        <w:rPr>
          <w:rFonts w:ascii="Times New Roman" w:hAnsi="Times New Roman" w:cs="Times New Roman"/>
          <w:sz w:val="24"/>
          <w:szCs w:val="24"/>
          <w:lang w:eastAsia="hr-HR"/>
        </w:rPr>
      </w:pPr>
      <w:r w:rsidRPr="00111114">
        <w:rPr>
          <w:rFonts w:ascii="Times New Roman" w:hAnsi="Times New Roman" w:cs="Times New Roman"/>
          <w:sz w:val="24"/>
          <w:szCs w:val="24"/>
          <w:lang w:eastAsia="hr-HR"/>
        </w:rPr>
        <w:t xml:space="preserve">Ostvareni rashodi poslovanja zastupljeni su u ukupnim rashodima s 97,6%, dok se preostalo učešće od 2,4%  odnosi na ostvarenje rashoda za nabavu nefinancijske imovine. </w:t>
      </w:r>
    </w:p>
    <w:p w14:paraId="4CAC89B6" w14:textId="12302C7D" w:rsidR="001D0E63" w:rsidRPr="00111114" w:rsidRDefault="001D0E63" w:rsidP="00507969">
      <w:pPr>
        <w:jc w:val="both"/>
        <w:rPr>
          <w:rFonts w:ascii="Times New Roman" w:hAnsi="Times New Roman" w:cs="Times New Roman"/>
          <w:b/>
          <w:bCs/>
          <w:sz w:val="24"/>
          <w:szCs w:val="24"/>
          <w:lang w:eastAsia="hr-HR"/>
        </w:rPr>
      </w:pPr>
      <w:r w:rsidRPr="00111114">
        <w:rPr>
          <w:rFonts w:ascii="Times New Roman" w:hAnsi="Times New Roman" w:cs="Times New Roman"/>
          <w:color w:val="EE0000"/>
          <w:sz w:val="24"/>
          <w:szCs w:val="24"/>
          <w:lang w:eastAsia="hr-HR"/>
        </w:rPr>
        <w:t xml:space="preserve"> </w:t>
      </w:r>
    </w:p>
    <w:p w14:paraId="122BDF31" w14:textId="77777777" w:rsidR="001D0E63" w:rsidRPr="00111114" w:rsidRDefault="001D0E63" w:rsidP="001D0E63">
      <w:pPr>
        <w:pStyle w:val="ListParagraph"/>
        <w:ind w:left="360" w:hanging="360"/>
        <w:jc w:val="both"/>
        <w:rPr>
          <w:rFonts w:ascii="Times New Roman" w:hAnsi="Times New Roman" w:cs="Times New Roman"/>
          <w:b/>
          <w:bCs/>
          <w:sz w:val="24"/>
          <w:szCs w:val="24"/>
          <w:u w:val="single"/>
          <w:lang w:eastAsia="hr-HR"/>
        </w:rPr>
      </w:pPr>
      <w:r w:rsidRPr="00111114">
        <w:rPr>
          <w:rFonts w:ascii="Times New Roman" w:hAnsi="Times New Roman" w:cs="Times New Roman"/>
          <w:b/>
          <w:bCs/>
          <w:sz w:val="24"/>
          <w:szCs w:val="24"/>
          <w:u w:val="single"/>
          <w:lang w:eastAsia="hr-HR"/>
        </w:rPr>
        <w:t>Rashodi poslovanja</w:t>
      </w:r>
    </w:p>
    <w:p w14:paraId="72F158A7" w14:textId="77777777" w:rsidR="001D0E63" w:rsidRPr="00111114" w:rsidRDefault="001D0E63" w:rsidP="001D0E63">
      <w:pPr>
        <w:tabs>
          <w:tab w:val="left" w:pos="536"/>
          <w:tab w:val="left" w:pos="709"/>
          <w:tab w:val="right" w:pos="5670"/>
          <w:tab w:val="right" w:pos="7513"/>
        </w:tabs>
        <w:jc w:val="both"/>
        <w:rPr>
          <w:rFonts w:ascii="Times New Roman" w:hAnsi="Times New Roman" w:cs="Times New Roman"/>
          <w:sz w:val="24"/>
          <w:szCs w:val="24"/>
        </w:rPr>
      </w:pPr>
      <w:r w:rsidRPr="00111114">
        <w:rPr>
          <w:rFonts w:ascii="Times New Roman" w:hAnsi="Times New Roman" w:cs="Times New Roman"/>
          <w:sz w:val="24"/>
          <w:szCs w:val="24"/>
        </w:rPr>
        <w:t>Iz iskazanih podataka razvidno je da su rashodi poslovanja u odnosu na  planirane rashode poslovanja na razini proračunske godine izvršeni s 93,5%. Rashodi poslovanja prema ekonomskoj klasifikaciji izvršeni su kako slijedi:</w:t>
      </w:r>
    </w:p>
    <w:p w14:paraId="2FE2FCC6" w14:textId="77777777" w:rsidR="001D0E63" w:rsidRPr="00111114" w:rsidRDefault="001D0E63" w:rsidP="001D0E63">
      <w:pPr>
        <w:ind w:left="142" w:hanging="142"/>
        <w:jc w:val="center"/>
        <w:rPr>
          <w:rFonts w:ascii="Times New Roman" w:hAnsi="Times New Roman" w:cs="Times New Roman"/>
          <w:sz w:val="16"/>
          <w:szCs w:val="16"/>
          <w:lang w:eastAsia="en-GB"/>
        </w:rPr>
      </w:pP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t xml:space="preserve">  </w:t>
      </w:r>
      <w:r w:rsidRPr="00111114">
        <w:rPr>
          <w:rFonts w:ascii="Times New Roman" w:hAnsi="Times New Roman" w:cs="Times New Roman"/>
          <w:sz w:val="16"/>
          <w:szCs w:val="16"/>
          <w:lang w:eastAsia="en-GB"/>
        </w:rPr>
        <w:t>u eurima</w:t>
      </w:r>
    </w:p>
    <w:tbl>
      <w:tblPr>
        <w:tblW w:w="10485" w:type="dxa"/>
        <w:tblInd w:w="142" w:type="dxa"/>
        <w:tblLayout w:type="fixed"/>
        <w:tblLook w:val="04A0" w:firstRow="1" w:lastRow="0" w:firstColumn="1" w:lastColumn="0" w:noHBand="0" w:noVBand="1"/>
      </w:tblPr>
      <w:tblGrid>
        <w:gridCol w:w="681"/>
        <w:gridCol w:w="3296"/>
        <w:gridCol w:w="1270"/>
        <w:gridCol w:w="1270"/>
        <w:gridCol w:w="1434"/>
        <w:gridCol w:w="1116"/>
        <w:gridCol w:w="1418"/>
      </w:tblGrid>
      <w:tr w:rsidR="001D0E63" w:rsidRPr="00111114" w14:paraId="20A35166" w14:textId="77777777" w:rsidTr="008F298B">
        <w:trPr>
          <w:trHeight w:val="620"/>
        </w:trPr>
        <w:tc>
          <w:tcPr>
            <w:tcW w:w="3977"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2080661"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VRSTA RASHODA</w:t>
            </w:r>
          </w:p>
        </w:tc>
        <w:tc>
          <w:tcPr>
            <w:tcW w:w="1270" w:type="dxa"/>
            <w:tcBorders>
              <w:top w:val="single" w:sz="4" w:space="0" w:color="auto"/>
              <w:left w:val="nil"/>
              <w:bottom w:val="single" w:sz="4" w:space="0" w:color="auto"/>
              <w:right w:val="single" w:sz="4" w:space="0" w:color="auto"/>
            </w:tcBorders>
            <w:shd w:val="clear" w:color="000000" w:fill="D9D9D9"/>
            <w:vAlign w:val="center"/>
            <w:hideMark/>
          </w:tcPr>
          <w:p w14:paraId="78E997E5"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Izvršenje </w:t>
            </w:r>
          </w:p>
          <w:p w14:paraId="3475122B"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1-12/2024</w:t>
            </w:r>
          </w:p>
        </w:tc>
        <w:tc>
          <w:tcPr>
            <w:tcW w:w="1270" w:type="dxa"/>
            <w:tcBorders>
              <w:top w:val="single" w:sz="4" w:space="0" w:color="auto"/>
              <w:left w:val="nil"/>
              <w:bottom w:val="single" w:sz="4" w:space="0" w:color="auto"/>
              <w:right w:val="single" w:sz="4" w:space="0" w:color="auto"/>
            </w:tcBorders>
            <w:shd w:val="clear" w:color="000000" w:fill="D9D9D9"/>
            <w:vAlign w:val="center"/>
            <w:hideMark/>
          </w:tcPr>
          <w:p w14:paraId="0A46DDB5"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Tekući plan</w:t>
            </w:r>
          </w:p>
          <w:p w14:paraId="5BB41350"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w:t>
            </w:r>
          </w:p>
        </w:tc>
        <w:tc>
          <w:tcPr>
            <w:tcW w:w="1434" w:type="dxa"/>
            <w:tcBorders>
              <w:top w:val="single" w:sz="4" w:space="0" w:color="auto"/>
              <w:left w:val="nil"/>
              <w:bottom w:val="single" w:sz="4" w:space="0" w:color="auto"/>
              <w:right w:val="single" w:sz="4" w:space="0" w:color="auto"/>
            </w:tcBorders>
            <w:shd w:val="clear" w:color="000000" w:fill="D9D9D9"/>
            <w:vAlign w:val="center"/>
          </w:tcPr>
          <w:p w14:paraId="2655C47F"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Izvršenje</w:t>
            </w:r>
          </w:p>
          <w:p w14:paraId="43600D36"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1-12/2025</w:t>
            </w:r>
          </w:p>
        </w:tc>
        <w:tc>
          <w:tcPr>
            <w:tcW w:w="111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E7989F"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Indeks</w:t>
            </w:r>
          </w:p>
          <w:p w14:paraId="0DD6FAF5"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2025/2024</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0B6651C3" w14:textId="77777777" w:rsidR="001D0E63" w:rsidRPr="00111114" w:rsidRDefault="001D0E63" w:rsidP="008F298B">
            <w:pPr>
              <w:ind w:right="6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Indeks </w:t>
            </w:r>
          </w:p>
          <w:p w14:paraId="6F5B67A0" w14:textId="77777777" w:rsidR="001D0E63" w:rsidRPr="00111114" w:rsidRDefault="001D0E63" w:rsidP="008F298B">
            <w:pPr>
              <w:ind w:right="6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Izvršenje/Plan 2025</w:t>
            </w:r>
          </w:p>
        </w:tc>
      </w:tr>
      <w:tr w:rsidR="001D0E63" w:rsidRPr="00111114" w14:paraId="330944F4" w14:textId="77777777" w:rsidTr="008F298B">
        <w:trPr>
          <w:trHeight w:val="317"/>
        </w:trPr>
        <w:tc>
          <w:tcPr>
            <w:tcW w:w="681" w:type="dxa"/>
            <w:tcBorders>
              <w:top w:val="nil"/>
              <w:left w:val="single" w:sz="4" w:space="0" w:color="auto"/>
              <w:bottom w:val="single" w:sz="4" w:space="0" w:color="auto"/>
              <w:right w:val="single" w:sz="4" w:space="0" w:color="auto"/>
            </w:tcBorders>
            <w:shd w:val="clear" w:color="000000" w:fill="FFFFFF"/>
            <w:vAlign w:val="center"/>
            <w:hideMark/>
          </w:tcPr>
          <w:p w14:paraId="34767BAA"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3</w:t>
            </w:r>
          </w:p>
        </w:tc>
        <w:tc>
          <w:tcPr>
            <w:tcW w:w="3296" w:type="dxa"/>
            <w:tcBorders>
              <w:top w:val="nil"/>
              <w:left w:val="nil"/>
              <w:bottom w:val="single" w:sz="4" w:space="0" w:color="auto"/>
              <w:right w:val="single" w:sz="4" w:space="0" w:color="auto"/>
            </w:tcBorders>
            <w:shd w:val="clear" w:color="000000" w:fill="FFFFFF"/>
            <w:vAlign w:val="center"/>
            <w:hideMark/>
          </w:tcPr>
          <w:p w14:paraId="4072F8C8"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Rashodi poslovanja</w:t>
            </w:r>
          </w:p>
        </w:tc>
        <w:tc>
          <w:tcPr>
            <w:tcW w:w="1270" w:type="dxa"/>
            <w:tcBorders>
              <w:top w:val="nil"/>
              <w:left w:val="nil"/>
              <w:bottom w:val="single" w:sz="4" w:space="0" w:color="auto"/>
              <w:right w:val="single" w:sz="4" w:space="0" w:color="auto"/>
            </w:tcBorders>
            <w:shd w:val="clear" w:color="000000" w:fill="FFFFFF"/>
            <w:noWrap/>
            <w:vAlign w:val="center"/>
            <w:hideMark/>
          </w:tcPr>
          <w:p w14:paraId="15BEEA33"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1.730.902,89</w:t>
            </w:r>
          </w:p>
        </w:tc>
        <w:tc>
          <w:tcPr>
            <w:tcW w:w="1270" w:type="dxa"/>
            <w:tcBorders>
              <w:top w:val="nil"/>
              <w:left w:val="nil"/>
              <w:bottom w:val="single" w:sz="4" w:space="0" w:color="auto"/>
              <w:right w:val="single" w:sz="4" w:space="0" w:color="auto"/>
            </w:tcBorders>
            <w:shd w:val="clear" w:color="000000" w:fill="FFFFFF"/>
            <w:noWrap/>
            <w:vAlign w:val="center"/>
            <w:hideMark/>
          </w:tcPr>
          <w:p w14:paraId="582B5C53"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434" w:type="dxa"/>
            <w:tcBorders>
              <w:top w:val="single" w:sz="4" w:space="0" w:color="auto"/>
              <w:left w:val="nil"/>
              <w:bottom w:val="single" w:sz="4" w:space="0" w:color="auto"/>
              <w:right w:val="single" w:sz="4" w:space="0" w:color="auto"/>
            </w:tcBorders>
            <w:shd w:val="clear" w:color="000000" w:fill="FFFFFF"/>
            <w:vAlign w:val="center"/>
          </w:tcPr>
          <w:p w14:paraId="1281C60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2.067.525,87</w:t>
            </w:r>
          </w:p>
        </w:tc>
        <w:tc>
          <w:tcPr>
            <w:tcW w:w="1116" w:type="dxa"/>
            <w:tcBorders>
              <w:top w:val="nil"/>
              <w:left w:val="single" w:sz="4" w:space="0" w:color="auto"/>
              <w:bottom w:val="single" w:sz="4" w:space="0" w:color="auto"/>
              <w:right w:val="single" w:sz="4" w:space="0" w:color="auto"/>
            </w:tcBorders>
            <w:shd w:val="clear" w:color="000000" w:fill="FFFFFF"/>
            <w:noWrap/>
            <w:vAlign w:val="center"/>
          </w:tcPr>
          <w:p w14:paraId="1796C746"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119,5</w:t>
            </w:r>
          </w:p>
        </w:tc>
        <w:tc>
          <w:tcPr>
            <w:tcW w:w="1418" w:type="dxa"/>
            <w:tcBorders>
              <w:top w:val="nil"/>
              <w:left w:val="nil"/>
              <w:bottom w:val="single" w:sz="4" w:space="0" w:color="auto"/>
              <w:right w:val="single" w:sz="4" w:space="0" w:color="auto"/>
            </w:tcBorders>
            <w:shd w:val="clear" w:color="000000" w:fill="FFFFFF"/>
            <w:noWrap/>
            <w:vAlign w:val="center"/>
          </w:tcPr>
          <w:p w14:paraId="0E677BE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93,5</w:t>
            </w:r>
          </w:p>
        </w:tc>
      </w:tr>
      <w:tr w:rsidR="001D0E63" w:rsidRPr="00111114" w14:paraId="17D06C55" w14:textId="77777777" w:rsidTr="008F298B">
        <w:trPr>
          <w:trHeight w:val="352"/>
        </w:trPr>
        <w:tc>
          <w:tcPr>
            <w:tcW w:w="681" w:type="dxa"/>
            <w:tcBorders>
              <w:top w:val="nil"/>
              <w:left w:val="single" w:sz="4" w:space="0" w:color="auto"/>
              <w:bottom w:val="single" w:sz="4" w:space="0" w:color="auto"/>
              <w:right w:val="single" w:sz="4" w:space="0" w:color="auto"/>
            </w:tcBorders>
            <w:shd w:val="clear" w:color="000000" w:fill="FFFFFF"/>
            <w:vAlign w:val="center"/>
            <w:hideMark/>
          </w:tcPr>
          <w:p w14:paraId="05A71E09"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31</w:t>
            </w:r>
          </w:p>
        </w:tc>
        <w:tc>
          <w:tcPr>
            <w:tcW w:w="3296" w:type="dxa"/>
            <w:tcBorders>
              <w:top w:val="nil"/>
              <w:left w:val="nil"/>
              <w:bottom w:val="single" w:sz="4" w:space="0" w:color="auto"/>
              <w:right w:val="single" w:sz="4" w:space="0" w:color="auto"/>
            </w:tcBorders>
            <w:shd w:val="clear" w:color="000000" w:fill="FFFFFF"/>
            <w:vAlign w:val="center"/>
            <w:hideMark/>
          </w:tcPr>
          <w:p w14:paraId="7737E721"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Rashodi za zaposlene</w:t>
            </w:r>
          </w:p>
        </w:tc>
        <w:tc>
          <w:tcPr>
            <w:tcW w:w="1270" w:type="dxa"/>
            <w:tcBorders>
              <w:top w:val="nil"/>
              <w:left w:val="nil"/>
              <w:bottom w:val="single" w:sz="4" w:space="0" w:color="auto"/>
              <w:right w:val="single" w:sz="4" w:space="0" w:color="auto"/>
            </w:tcBorders>
            <w:shd w:val="clear" w:color="000000" w:fill="FFFFFF"/>
            <w:noWrap/>
            <w:vAlign w:val="center"/>
            <w:hideMark/>
          </w:tcPr>
          <w:p w14:paraId="36AACF1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1.577.392,09</w:t>
            </w:r>
          </w:p>
        </w:tc>
        <w:tc>
          <w:tcPr>
            <w:tcW w:w="1270" w:type="dxa"/>
            <w:tcBorders>
              <w:top w:val="nil"/>
              <w:left w:val="nil"/>
              <w:bottom w:val="single" w:sz="4" w:space="0" w:color="auto"/>
              <w:right w:val="single" w:sz="4" w:space="0" w:color="auto"/>
            </w:tcBorders>
            <w:shd w:val="clear" w:color="000000" w:fill="FFFFFF"/>
            <w:noWrap/>
            <w:vAlign w:val="center"/>
            <w:hideMark/>
          </w:tcPr>
          <w:p w14:paraId="51D80AD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1.964.093</w:t>
            </w:r>
          </w:p>
        </w:tc>
        <w:tc>
          <w:tcPr>
            <w:tcW w:w="1434" w:type="dxa"/>
            <w:tcBorders>
              <w:top w:val="single" w:sz="4" w:space="0" w:color="auto"/>
              <w:left w:val="nil"/>
              <w:bottom w:val="single" w:sz="4" w:space="0" w:color="auto"/>
              <w:right w:val="single" w:sz="4" w:space="0" w:color="auto"/>
            </w:tcBorders>
            <w:shd w:val="clear" w:color="000000" w:fill="FFFFFF"/>
            <w:vAlign w:val="center"/>
          </w:tcPr>
          <w:p w14:paraId="682581C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1.847.807,03</w:t>
            </w:r>
          </w:p>
        </w:tc>
        <w:tc>
          <w:tcPr>
            <w:tcW w:w="1116" w:type="dxa"/>
            <w:tcBorders>
              <w:top w:val="nil"/>
              <w:left w:val="single" w:sz="4" w:space="0" w:color="auto"/>
              <w:bottom w:val="single" w:sz="4" w:space="0" w:color="auto"/>
              <w:right w:val="single" w:sz="4" w:space="0" w:color="auto"/>
            </w:tcBorders>
            <w:shd w:val="clear" w:color="000000" w:fill="FFFFFF"/>
            <w:noWrap/>
            <w:vAlign w:val="center"/>
          </w:tcPr>
          <w:p w14:paraId="01F0595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117,2</w:t>
            </w:r>
          </w:p>
        </w:tc>
        <w:tc>
          <w:tcPr>
            <w:tcW w:w="1418" w:type="dxa"/>
            <w:tcBorders>
              <w:top w:val="nil"/>
              <w:left w:val="nil"/>
              <w:bottom w:val="single" w:sz="4" w:space="0" w:color="auto"/>
              <w:right w:val="single" w:sz="4" w:space="0" w:color="auto"/>
            </w:tcBorders>
            <w:shd w:val="clear" w:color="000000" w:fill="FFFFFF"/>
            <w:noWrap/>
            <w:vAlign w:val="center"/>
          </w:tcPr>
          <w:p w14:paraId="7C9FC18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94,1</w:t>
            </w:r>
          </w:p>
        </w:tc>
      </w:tr>
      <w:tr w:rsidR="001D0E63" w:rsidRPr="00111114" w14:paraId="0D13FDBD" w14:textId="77777777" w:rsidTr="008F298B">
        <w:trPr>
          <w:trHeight w:val="388"/>
        </w:trPr>
        <w:tc>
          <w:tcPr>
            <w:tcW w:w="681" w:type="dxa"/>
            <w:tcBorders>
              <w:top w:val="nil"/>
              <w:left w:val="single" w:sz="4" w:space="0" w:color="auto"/>
              <w:bottom w:val="single" w:sz="4" w:space="0" w:color="auto"/>
              <w:right w:val="single" w:sz="4" w:space="0" w:color="auto"/>
            </w:tcBorders>
            <w:shd w:val="clear" w:color="000000" w:fill="FFFFFF"/>
            <w:noWrap/>
            <w:vAlign w:val="center"/>
            <w:hideMark/>
          </w:tcPr>
          <w:p w14:paraId="31D8AEE7"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32</w:t>
            </w:r>
          </w:p>
        </w:tc>
        <w:tc>
          <w:tcPr>
            <w:tcW w:w="3296" w:type="dxa"/>
            <w:tcBorders>
              <w:top w:val="nil"/>
              <w:left w:val="nil"/>
              <w:bottom w:val="single" w:sz="4" w:space="0" w:color="auto"/>
              <w:right w:val="single" w:sz="4" w:space="0" w:color="auto"/>
            </w:tcBorders>
            <w:shd w:val="clear" w:color="000000" w:fill="FFFFFF"/>
            <w:vAlign w:val="center"/>
            <w:hideMark/>
          </w:tcPr>
          <w:p w14:paraId="60BAAC55"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Materijalni rashodi</w:t>
            </w:r>
          </w:p>
        </w:tc>
        <w:tc>
          <w:tcPr>
            <w:tcW w:w="1270" w:type="dxa"/>
            <w:tcBorders>
              <w:top w:val="nil"/>
              <w:left w:val="nil"/>
              <w:bottom w:val="single" w:sz="4" w:space="0" w:color="auto"/>
              <w:right w:val="single" w:sz="4" w:space="0" w:color="auto"/>
            </w:tcBorders>
            <w:shd w:val="clear" w:color="000000" w:fill="FFFFFF"/>
            <w:noWrap/>
            <w:vAlign w:val="center"/>
            <w:hideMark/>
          </w:tcPr>
          <w:p w14:paraId="74721F9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153.510,80</w:t>
            </w:r>
          </w:p>
        </w:tc>
        <w:tc>
          <w:tcPr>
            <w:tcW w:w="1270" w:type="dxa"/>
            <w:tcBorders>
              <w:top w:val="nil"/>
              <w:left w:val="nil"/>
              <w:bottom w:val="single" w:sz="4" w:space="0" w:color="auto"/>
              <w:right w:val="single" w:sz="4" w:space="0" w:color="auto"/>
            </w:tcBorders>
            <w:shd w:val="clear" w:color="000000" w:fill="FFFFFF"/>
            <w:noWrap/>
            <w:vAlign w:val="center"/>
            <w:hideMark/>
          </w:tcPr>
          <w:p w14:paraId="5933584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189.020</w:t>
            </w:r>
          </w:p>
        </w:tc>
        <w:tc>
          <w:tcPr>
            <w:tcW w:w="1434" w:type="dxa"/>
            <w:tcBorders>
              <w:top w:val="single" w:sz="4" w:space="0" w:color="auto"/>
              <w:left w:val="nil"/>
              <w:bottom w:val="single" w:sz="4" w:space="0" w:color="auto"/>
              <w:right w:val="single" w:sz="4" w:space="0" w:color="auto"/>
            </w:tcBorders>
            <w:shd w:val="clear" w:color="000000" w:fill="FFFFFF"/>
            <w:vAlign w:val="center"/>
          </w:tcPr>
          <w:p w14:paraId="21CE3CB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165.761,39</w:t>
            </w:r>
          </w:p>
        </w:tc>
        <w:tc>
          <w:tcPr>
            <w:tcW w:w="1116" w:type="dxa"/>
            <w:tcBorders>
              <w:top w:val="nil"/>
              <w:left w:val="single" w:sz="4" w:space="0" w:color="auto"/>
              <w:bottom w:val="single" w:sz="4" w:space="0" w:color="auto"/>
              <w:right w:val="single" w:sz="4" w:space="0" w:color="auto"/>
            </w:tcBorders>
            <w:shd w:val="clear" w:color="000000" w:fill="FFFFFF"/>
            <w:noWrap/>
            <w:vAlign w:val="center"/>
          </w:tcPr>
          <w:p w14:paraId="7FFAFBC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108,0</w:t>
            </w:r>
          </w:p>
        </w:tc>
        <w:tc>
          <w:tcPr>
            <w:tcW w:w="1418" w:type="dxa"/>
            <w:tcBorders>
              <w:top w:val="nil"/>
              <w:left w:val="nil"/>
              <w:bottom w:val="single" w:sz="4" w:space="0" w:color="auto"/>
              <w:right w:val="single" w:sz="4" w:space="0" w:color="auto"/>
            </w:tcBorders>
            <w:shd w:val="clear" w:color="000000" w:fill="FFFFFF"/>
            <w:noWrap/>
            <w:vAlign w:val="center"/>
          </w:tcPr>
          <w:p w14:paraId="5A9B262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87,7</w:t>
            </w:r>
          </w:p>
        </w:tc>
      </w:tr>
      <w:tr w:rsidR="001D0E63" w:rsidRPr="00111114" w14:paraId="0AEC3671" w14:textId="77777777" w:rsidTr="008F298B">
        <w:trPr>
          <w:trHeight w:val="396"/>
        </w:trPr>
        <w:tc>
          <w:tcPr>
            <w:tcW w:w="681" w:type="dxa"/>
            <w:tcBorders>
              <w:top w:val="nil"/>
              <w:left w:val="single" w:sz="4" w:space="0" w:color="auto"/>
              <w:bottom w:val="single" w:sz="4" w:space="0" w:color="auto"/>
              <w:right w:val="single" w:sz="4" w:space="0" w:color="auto"/>
            </w:tcBorders>
            <w:shd w:val="clear" w:color="000000" w:fill="FFFFFF"/>
            <w:noWrap/>
            <w:vAlign w:val="center"/>
            <w:hideMark/>
          </w:tcPr>
          <w:p w14:paraId="52FA0564"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34</w:t>
            </w:r>
          </w:p>
        </w:tc>
        <w:tc>
          <w:tcPr>
            <w:tcW w:w="3296" w:type="dxa"/>
            <w:tcBorders>
              <w:top w:val="nil"/>
              <w:left w:val="nil"/>
              <w:bottom w:val="single" w:sz="4" w:space="0" w:color="auto"/>
              <w:right w:val="single" w:sz="4" w:space="0" w:color="auto"/>
            </w:tcBorders>
            <w:shd w:val="clear" w:color="000000" w:fill="FFFFFF"/>
            <w:vAlign w:val="center"/>
            <w:hideMark/>
          </w:tcPr>
          <w:p w14:paraId="5CAD9CFA"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Financijski rashodi</w:t>
            </w:r>
          </w:p>
        </w:tc>
        <w:tc>
          <w:tcPr>
            <w:tcW w:w="1270" w:type="dxa"/>
            <w:tcBorders>
              <w:top w:val="nil"/>
              <w:left w:val="nil"/>
              <w:bottom w:val="single" w:sz="4" w:space="0" w:color="auto"/>
              <w:right w:val="single" w:sz="4" w:space="0" w:color="auto"/>
            </w:tcBorders>
            <w:shd w:val="clear" w:color="000000" w:fill="FFFFFF"/>
            <w:noWrap/>
            <w:vAlign w:val="center"/>
            <w:hideMark/>
          </w:tcPr>
          <w:p w14:paraId="0B6BFFE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270" w:type="dxa"/>
            <w:tcBorders>
              <w:top w:val="nil"/>
              <w:left w:val="nil"/>
              <w:bottom w:val="single" w:sz="4" w:space="0" w:color="auto"/>
              <w:right w:val="single" w:sz="4" w:space="0" w:color="auto"/>
            </w:tcBorders>
            <w:shd w:val="clear" w:color="000000" w:fill="FFFFFF"/>
            <w:noWrap/>
            <w:vAlign w:val="center"/>
            <w:hideMark/>
          </w:tcPr>
          <w:p w14:paraId="49444B8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434" w:type="dxa"/>
            <w:tcBorders>
              <w:top w:val="single" w:sz="4" w:space="0" w:color="auto"/>
              <w:left w:val="nil"/>
              <w:bottom w:val="single" w:sz="4" w:space="0" w:color="auto"/>
              <w:right w:val="single" w:sz="4" w:space="0" w:color="auto"/>
            </w:tcBorders>
            <w:shd w:val="clear" w:color="000000" w:fill="FFFFFF"/>
            <w:vAlign w:val="center"/>
          </w:tcPr>
          <w:p w14:paraId="5C117BD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16" w:type="dxa"/>
            <w:tcBorders>
              <w:top w:val="nil"/>
              <w:left w:val="single" w:sz="4" w:space="0" w:color="auto"/>
              <w:bottom w:val="single" w:sz="4" w:space="0" w:color="auto"/>
              <w:right w:val="single" w:sz="4" w:space="0" w:color="auto"/>
            </w:tcBorders>
            <w:shd w:val="clear" w:color="000000" w:fill="FFFFFF"/>
            <w:noWrap/>
            <w:vAlign w:val="center"/>
          </w:tcPr>
          <w:p w14:paraId="25C9AB9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1418" w:type="dxa"/>
            <w:tcBorders>
              <w:top w:val="nil"/>
              <w:left w:val="nil"/>
              <w:bottom w:val="single" w:sz="4" w:space="0" w:color="auto"/>
              <w:right w:val="single" w:sz="4" w:space="0" w:color="auto"/>
            </w:tcBorders>
            <w:shd w:val="clear" w:color="000000" w:fill="FFFFFF"/>
            <w:noWrap/>
            <w:vAlign w:val="center"/>
          </w:tcPr>
          <w:p w14:paraId="44C9C08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1107F334" w14:textId="77777777" w:rsidTr="008F298B">
        <w:trPr>
          <w:trHeight w:val="401"/>
        </w:trPr>
        <w:tc>
          <w:tcPr>
            <w:tcW w:w="68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F14B65"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37</w:t>
            </w:r>
          </w:p>
        </w:tc>
        <w:tc>
          <w:tcPr>
            <w:tcW w:w="3296" w:type="dxa"/>
            <w:tcBorders>
              <w:top w:val="single" w:sz="4" w:space="0" w:color="auto"/>
              <w:left w:val="nil"/>
              <w:bottom w:val="single" w:sz="4" w:space="0" w:color="auto"/>
              <w:right w:val="single" w:sz="4" w:space="0" w:color="auto"/>
            </w:tcBorders>
            <w:shd w:val="clear" w:color="000000" w:fill="FFFFFF"/>
            <w:vAlign w:val="center"/>
          </w:tcPr>
          <w:p w14:paraId="1DE619F7"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Naknade građanima i kućanstvima</w:t>
            </w:r>
          </w:p>
        </w:tc>
        <w:tc>
          <w:tcPr>
            <w:tcW w:w="1270" w:type="dxa"/>
            <w:tcBorders>
              <w:top w:val="single" w:sz="4" w:space="0" w:color="auto"/>
              <w:left w:val="nil"/>
              <w:bottom w:val="single" w:sz="4" w:space="0" w:color="auto"/>
              <w:right w:val="single" w:sz="4" w:space="0" w:color="auto"/>
            </w:tcBorders>
            <w:shd w:val="clear" w:color="000000" w:fill="FFFFFF"/>
            <w:noWrap/>
            <w:vAlign w:val="center"/>
          </w:tcPr>
          <w:p w14:paraId="1F7EDC0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270" w:type="dxa"/>
            <w:tcBorders>
              <w:top w:val="single" w:sz="4" w:space="0" w:color="auto"/>
              <w:left w:val="nil"/>
              <w:bottom w:val="single" w:sz="4" w:space="0" w:color="auto"/>
              <w:right w:val="single" w:sz="4" w:space="0" w:color="auto"/>
            </w:tcBorders>
            <w:shd w:val="clear" w:color="000000" w:fill="FFFFFF"/>
            <w:noWrap/>
            <w:vAlign w:val="center"/>
          </w:tcPr>
          <w:p w14:paraId="60CB63A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3.500</w:t>
            </w:r>
          </w:p>
        </w:tc>
        <w:tc>
          <w:tcPr>
            <w:tcW w:w="1434" w:type="dxa"/>
            <w:tcBorders>
              <w:top w:val="single" w:sz="4" w:space="0" w:color="auto"/>
              <w:left w:val="nil"/>
              <w:bottom w:val="single" w:sz="4" w:space="0" w:color="auto"/>
              <w:right w:val="single" w:sz="4" w:space="0" w:color="auto"/>
            </w:tcBorders>
            <w:shd w:val="clear" w:color="000000" w:fill="FFFFFF"/>
            <w:vAlign w:val="center"/>
          </w:tcPr>
          <w:p w14:paraId="75BA4A6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3.134,17</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C5BB6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14:paraId="6AB3DBE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89,5</w:t>
            </w:r>
          </w:p>
        </w:tc>
      </w:tr>
    </w:tbl>
    <w:p w14:paraId="7909D3E6" w14:textId="77777777" w:rsidR="001D0E63" w:rsidRPr="00111114" w:rsidRDefault="001D0E63" w:rsidP="001D0E63">
      <w:pPr>
        <w:tabs>
          <w:tab w:val="left" w:pos="536"/>
          <w:tab w:val="left" w:pos="709"/>
          <w:tab w:val="right" w:pos="5670"/>
          <w:tab w:val="right" w:pos="7513"/>
        </w:tabs>
        <w:jc w:val="both"/>
        <w:rPr>
          <w:rFonts w:ascii="Times New Roman" w:hAnsi="Times New Roman" w:cs="Times New Roman"/>
          <w:color w:val="FF0000"/>
          <w:sz w:val="24"/>
          <w:szCs w:val="24"/>
        </w:rPr>
      </w:pPr>
    </w:p>
    <w:p w14:paraId="3DB52878" w14:textId="77777777" w:rsidR="001D0E63" w:rsidRPr="00111114" w:rsidRDefault="001D0E63" w:rsidP="001D0E63">
      <w:pPr>
        <w:jc w:val="both"/>
        <w:rPr>
          <w:rFonts w:ascii="Times New Roman" w:hAnsi="Times New Roman" w:cs="Times New Roman"/>
          <w:sz w:val="24"/>
          <w:szCs w:val="24"/>
          <w:lang w:eastAsia="hr-HR"/>
        </w:rPr>
      </w:pPr>
      <w:r w:rsidRPr="00111114">
        <w:rPr>
          <w:rFonts w:ascii="Times New Roman" w:hAnsi="Times New Roman" w:cs="Times New Roman"/>
          <w:sz w:val="24"/>
          <w:szCs w:val="24"/>
          <w:lang w:eastAsia="hr-HR"/>
        </w:rPr>
        <w:t>Uspoređujući izvršenje rashoda poslovanja u promatranom razdoblju u odnosu na ukupno planirane rashode za 2025. godinu, isti su izvršeni sukladno planiranoj dinamici. U odnosu na izvršenje prethodne godine isti su izvršeni sa 119,5%, što proizlazi iz povećanja rashoda za zaposlene, te materijalnih rashoda. Financijski rashodi nisu ostvareni, dok su naknade građanima i kućanstvima izvršene s 3.134,17 eura.</w:t>
      </w:r>
    </w:p>
    <w:p w14:paraId="69DE4DC5" w14:textId="77777777" w:rsidR="001D0E63" w:rsidRPr="00111114" w:rsidRDefault="001D0E63" w:rsidP="001D0E63">
      <w:pPr>
        <w:jc w:val="both"/>
        <w:rPr>
          <w:rFonts w:ascii="Times New Roman" w:hAnsi="Times New Roman" w:cs="Times New Roman"/>
          <w:sz w:val="24"/>
          <w:szCs w:val="24"/>
          <w:lang w:eastAsia="hr-HR"/>
        </w:rPr>
      </w:pPr>
      <w:r w:rsidRPr="00111114">
        <w:rPr>
          <w:rFonts w:ascii="Times New Roman" w:hAnsi="Times New Roman" w:cs="Times New Roman"/>
          <w:b/>
          <w:bCs/>
          <w:sz w:val="24"/>
          <w:szCs w:val="24"/>
          <w:lang w:eastAsia="hr-HR"/>
        </w:rPr>
        <w:t xml:space="preserve">31 - Rashodi za zaposlene </w:t>
      </w:r>
      <w:r w:rsidRPr="00111114">
        <w:rPr>
          <w:rFonts w:ascii="Times New Roman" w:hAnsi="Times New Roman" w:cs="Times New Roman"/>
          <w:sz w:val="24"/>
          <w:szCs w:val="24"/>
          <w:lang w:eastAsia="hr-HR"/>
        </w:rPr>
        <w:t xml:space="preserve">izvršeni su u iznosu od 1.847.807,03 eura, odnosno u visini od 94,1% godišnjeg plana, a u odnosu na isto razdoblje prošle godine viši su za +17,2% ili u apsolutnom iznosu za +270.414,94 eura. </w:t>
      </w:r>
    </w:p>
    <w:p w14:paraId="105A7807" w14:textId="77777777" w:rsidR="001D0E63" w:rsidRPr="00111114" w:rsidRDefault="001D0E63" w:rsidP="001D0E63">
      <w:pPr>
        <w:jc w:val="both"/>
        <w:rPr>
          <w:rFonts w:ascii="Times New Roman" w:hAnsi="Times New Roman" w:cs="Times New Roman"/>
        </w:rPr>
      </w:pPr>
      <w:r w:rsidRPr="00111114">
        <w:rPr>
          <w:rFonts w:ascii="Times New Roman" w:hAnsi="Times New Roman" w:cs="Times New Roman"/>
          <w:sz w:val="24"/>
        </w:rPr>
        <w:t>Povećanje rashoda posljedica je rasta rashoda za plaće s pripadajućim doprinosima (+14,7%), kao i povećanja ostalih rashoda za zaposlene (+40,8%).</w:t>
      </w:r>
    </w:p>
    <w:p w14:paraId="79BB68E0"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Rashodi za zaposlene isplaćivani su za 42 zaposlena temeljem važećeg Kolektivnog ugovora za radnike u JVP Opatija, odnosno I. Aneksa od dana 29. veljače 2024. godine i II. Aneksa Kolektivnom ugovora za radnike u JVP Opatija od dana 13. prosinca 2024. godine. </w:t>
      </w:r>
    </w:p>
    <w:p w14:paraId="25B34C64" w14:textId="77777777" w:rsidR="001D0E63" w:rsidRPr="00111114" w:rsidRDefault="001D0E63" w:rsidP="001D0E63">
      <w:pPr>
        <w:jc w:val="both"/>
        <w:rPr>
          <w:rFonts w:ascii="Times New Roman" w:hAnsi="Times New Roman" w:cs="Times New Roman"/>
        </w:rPr>
      </w:pPr>
      <w:r w:rsidRPr="00111114">
        <w:rPr>
          <w:rFonts w:ascii="Times New Roman" w:hAnsi="Times New Roman" w:cs="Times New Roman"/>
          <w:sz w:val="24"/>
        </w:rPr>
        <w:t xml:space="preserve">Rashodi za plaće u odnosu za ostvarenje iz istog razdoblja prošle godine rastu za kao posljedica početka primjene Novog Pravilnika o klasifikaciji postrojbi i koeficijentima složenosti poslova te radnih mjesta i mjerila za utvrđivanje radnih mjesta vatrogasaca (Narodne novine broj 85/2024) i Uredbe o visini dodatka na osnovni koeficijent za radna mjesta profesionalnih vatrogasaca (Narodne novine broj 92/2024), odnosno usvajanja Izmjena i dopuna Pravilnika o unutarnjem ustrojstvu i načina rada u Javnoj vatrogasnoj postrojbi </w:t>
      </w:r>
      <w:r w:rsidRPr="00111114">
        <w:rPr>
          <w:rFonts w:ascii="Times New Roman" w:hAnsi="Times New Roman" w:cs="Times New Roman"/>
          <w:sz w:val="24"/>
        </w:rPr>
        <w:lastRenderedPageBreak/>
        <w:t>Opatija, kao i potpisivanja Aneksa broj II Kolektivnom ugovoru za radnike u Javnoj vatrogasnog postrojbi Opatija dana 13. prosinca 2024. godine. Predmetnim Aneksom Kolektivnom ugovoru definiran je novi način obračuna plaće radnika, nova osnovica za izračun plaće, kao i koeficijenti složenosti poslova radnih mjesta prema novom Pravilniku o unutarnjem ustrojstvu i načinu rada JVP Opatija, s pripadajućim dodacima. Sve naznačene promjene u primjeni su od obračuna plaće za siječanj 2025. godine.</w:t>
      </w:r>
    </w:p>
    <w:p w14:paraId="6A866B45" w14:textId="77777777" w:rsidR="001D0E63" w:rsidRPr="00111114" w:rsidRDefault="001D0E63" w:rsidP="001D0E63">
      <w:pPr>
        <w:jc w:val="both"/>
        <w:rPr>
          <w:rFonts w:ascii="Times New Roman" w:hAnsi="Times New Roman" w:cs="Times New Roman"/>
          <w:sz w:val="24"/>
          <w:szCs w:val="24"/>
        </w:rPr>
      </w:pPr>
    </w:p>
    <w:p w14:paraId="41CE3931"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Tako je za </w:t>
      </w:r>
      <w:r w:rsidRPr="00111114">
        <w:rPr>
          <w:rFonts w:ascii="Times New Roman" w:hAnsi="Times New Roman" w:cs="Times New Roman"/>
          <w:i/>
          <w:iCs/>
          <w:sz w:val="24"/>
          <w:szCs w:val="24"/>
          <w:u w:val="single"/>
        </w:rPr>
        <w:t>bruto plaće</w:t>
      </w:r>
      <w:r w:rsidRPr="00111114">
        <w:rPr>
          <w:rFonts w:ascii="Times New Roman" w:hAnsi="Times New Roman" w:cs="Times New Roman"/>
          <w:sz w:val="24"/>
          <w:szCs w:val="24"/>
        </w:rPr>
        <w:t xml:space="preserve"> utrošeno 1.343.269,50 eura što je povećanje od +173.343,18 eura ili +14,8% u odnosu na bruto plaće ostvarene u istom promatranom razdoblju u prethodnoj godini (1.169.926,32 eura), za zakonom propisane </w:t>
      </w:r>
      <w:r w:rsidRPr="00111114">
        <w:rPr>
          <w:rFonts w:ascii="Times New Roman" w:hAnsi="Times New Roman" w:cs="Times New Roman"/>
          <w:i/>
          <w:iCs/>
          <w:sz w:val="24"/>
          <w:szCs w:val="24"/>
          <w:u w:val="single"/>
        </w:rPr>
        <w:t>doprinose za mirovinsko</w:t>
      </w:r>
      <w:r w:rsidRPr="00111114">
        <w:rPr>
          <w:rFonts w:ascii="Times New Roman" w:hAnsi="Times New Roman" w:cs="Times New Roman"/>
          <w:i/>
          <w:iCs/>
          <w:sz w:val="24"/>
          <w:szCs w:val="24"/>
        </w:rPr>
        <w:t xml:space="preserve"> </w:t>
      </w:r>
      <w:r w:rsidRPr="00111114">
        <w:rPr>
          <w:rFonts w:ascii="Times New Roman" w:hAnsi="Times New Roman" w:cs="Times New Roman"/>
          <w:i/>
          <w:iCs/>
          <w:sz w:val="24"/>
          <w:szCs w:val="24"/>
          <w:u w:val="single"/>
        </w:rPr>
        <w:t>osiguranje</w:t>
      </w:r>
      <w:r w:rsidRPr="00111114">
        <w:rPr>
          <w:rFonts w:ascii="Times New Roman" w:hAnsi="Times New Roman" w:cs="Times New Roman"/>
          <w:sz w:val="24"/>
          <w:szCs w:val="24"/>
        </w:rPr>
        <w:t xml:space="preserve"> 102.007,88 eura (u 2024. godini ostvareno je 89.051,66 eura, povećanje od +14,6%), te za </w:t>
      </w:r>
      <w:r w:rsidRPr="00111114">
        <w:rPr>
          <w:rFonts w:ascii="Times New Roman" w:hAnsi="Times New Roman" w:cs="Times New Roman"/>
          <w:i/>
          <w:iCs/>
          <w:sz w:val="24"/>
          <w:szCs w:val="24"/>
          <w:u w:val="single"/>
        </w:rPr>
        <w:t>doprinose za zdravstveno osiguranje</w:t>
      </w:r>
      <w:r w:rsidRPr="00111114">
        <w:rPr>
          <w:rFonts w:ascii="Times New Roman" w:hAnsi="Times New Roman" w:cs="Times New Roman"/>
          <w:sz w:val="24"/>
          <w:szCs w:val="24"/>
        </w:rPr>
        <w:t xml:space="preserve"> 194.033,30 eura u odnosu na 170.285,90 eura ostvarenih u 2024. godini (povećanje od +14,0%). </w:t>
      </w:r>
    </w:p>
    <w:p w14:paraId="1F74E1B2"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i/>
          <w:iCs/>
          <w:sz w:val="24"/>
          <w:szCs w:val="24"/>
          <w:u w:val="single"/>
        </w:rPr>
        <w:t>Ostali rashodi za zaposlene</w:t>
      </w:r>
      <w:r w:rsidRPr="00111114">
        <w:rPr>
          <w:rFonts w:ascii="Times New Roman" w:hAnsi="Times New Roman" w:cs="Times New Roman"/>
          <w:sz w:val="24"/>
          <w:szCs w:val="24"/>
        </w:rPr>
        <w:t xml:space="preserve"> s ostvarenjem od 208.496,35 eura bilježe povećanje u odnosu na ostvarenje iz prošle godine za +40,8% ili u apsolutnom iznosu +60.368,14 eura. Povećanje je posljedica isplaćene tri otpremnine (isplaćeno u bruto iznosu 72.663,42 eura), dok je u istom razdoblju 2024. godine isplaćena jedna otpremnina (22.059,38 eura). Izdaci za ostale rashode za zaposlene sastoje se od isplata jubilarnih nagrada za 6 radnika (19.485,33 eura), dok je u 2024. godini u istom razdoblju isplaćeno 5 jubilarnih nagrada za što je izdvojeno 24.116,73 eura), troškova prehrane (47.396,92 eura), troškova dodatnog zdravstvenog osiguranja 9.816,76 eura, 5.329,92 eura rashoda odnosi se na dar u naravi za Uskrs (poklon kartica), 14.554,19 eura se odnosi na regres za godišnji odmor za 2025. godinu (u 2024. godini isplaćeno je 10.611,21 eura – povećanje iznosa regresa osnovom II Aneksa Kolektivnom ugovora za radnike u JVP Opatija), isplatu dara djeci iznosa 3.920,00 eura, isplatu Božićnice 14.554,19 eura (350,00 eure neto po zaposlenom), kao i isplatu Nagrade za rezultate rada u iznosu 14.554,19 eura.</w:t>
      </w:r>
    </w:p>
    <w:p w14:paraId="62033BC9" w14:textId="77777777" w:rsidR="001D0E63" w:rsidRPr="00111114" w:rsidRDefault="001D0E63" w:rsidP="001D0E63">
      <w:pPr>
        <w:jc w:val="both"/>
        <w:rPr>
          <w:rFonts w:ascii="Times New Roman" w:hAnsi="Times New Roman" w:cs="Times New Roman"/>
          <w:bCs/>
          <w:sz w:val="24"/>
          <w:szCs w:val="24"/>
          <w:lang w:eastAsia="hr-HR"/>
        </w:rPr>
      </w:pPr>
    </w:p>
    <w:p w14:paraId="31196ADB" w14:textId="77777777" w:rsidR="001D0E63" w:rsidRPr="00111114" w:rsidRDefault="001D0E63" w:rsidP="001D0E63">
      <w:pPr>
        <w:pStyle w:val="ListParagraph"/>
        <w:ind w:left="0"/>
        <w:jc w:val="both"/>
        <w:rPr>
          <w:rFonts w:ascii="Times New Roman" w:hAnsi="Times New Roman" w:cs="Times New Roman"/>
          <w:bCs/>
          <w:sz w:val="24"/>
          <w:szCs w:val="24"/>
          <w:lang w:eastAsia="hr-HR"/>
        </w:rPr>
      </w:pPr>
      <w:r w:rsidRPr="00111114">
        <w:rPr>
          <w:rFonts w:ascii="Times New Roman" w:hAnsi="Times New Roman" w:cs="Times New Roman"/>
          <w:b/>
          <w:sz w:val="24"/>
          <w:szCs w:val="24"/>
          <w:lang w:eastAsia="hr-HR"/>
        </w:rPr>
        <w:t>32 - Materijalni rashodi</w:t>
      </w:r>
      <w:r w:rsidRPr="00111114">
        <w:rPr>
          <w:rFonts w:ascii="Times New Roman" w:hAnsi="Times New Roman" w:cs="Times New Roman"/>
          <w:bCs/>
          <w:sz w:val="24"/>
          <w:szCs w:val="24"/>
          <w:lang w:eastAsia="hr-HR"/>
        </w:rPr>
        <w:t xml:space="preserve"> ostvareni su sa 165.76,39 eura što je 87,7% ostvarenja u odnosu na godišnji plan, odnosno +8,0% povećanje u odnosu na izvršenje prethodne godine.</w:t>
      </w:r>
    </w:p>
    <w:p w14:paraId="37252F6C" w14:textId="77777777" w:rsidR="001D0E63" w:rsidRPr="00111114" w:rsidRDefault="001D0E63" w:rsidP="001D0E63">
      <w:pPr>
        <w:pStyle w:val="ListParagraph"/>
        <w:ind w:left="0"/>
        <w:jc w:val="both"/>
        <w:rPr>
          <w:rFonts w:ascii="Times New Roman" w:hAnsi="Times New Roman" w:cs="Times New Roman"/>
          <w:bCs/>
          <w:sz w:val="24"/>
          <w:szCs w:val="24"/>
          <w:lang w:eastAsia="hr-HR"/>
        </w:rPr>
      </w:pPr>
    </w:p>
    <w:p w14:paraId="2899103D"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bCs/>
          <w:i/>
          <w:iCs/>
          <w:sz w:val="24"/>
          <w:szCs w:val="24"/>
          <w:u w:val="single"/>
          <w:lang w:eastAsia="hr-HR"/>
        </w:rPr>
        <w:t xml:space="preserve">Naknade troškova zaposlenima </w:t>
      </w:r>
      <w:r w:rsidRPr="00111114">
        <w:rPr>
          <w:rFonts w:ascii="Times New Roman" w:hAnsi="Times New Roman" w:cs="Times New Roman"/>
          <w:bCs/>
          <w:sz w:val="24"/>
          <w:szCs w:val="24"/>
          <w:lang w:eastAsia="hr-HR"/>
        </w:rPr>
        <w:t xml:space="preserve">iznose 32.071,71 eura i na istoj su razini kao i ostvarenje prošle godine. Troškovi službenog putovanja ostvareni su s 3.311,32 eura i veći su u odnosu na izvršenje prošle godine za +43,0% ili u apsolutnom iznosu za +994,96 eura. </w:t>
      </w:r>
      <w:r w:rsidRPr="00111114">
        <w:rPr>
          <w:rFonts w:ascii="Times New Roman" w:hAnsi="Times New Roman" w:cs="Times New Roman"/>
          <w:sz w:val="24"/>
          <w:szCs w:val="24"/>
        </w:rPr>
        <w:t>U promatranom razdoblju izdan je 61 putni nalog u odnosu na 75 izdanih putnih naloga u 2024. godini, ali se dva putna naloga odnose na višednevno putovanje u inozemstvo i nose značajan dio nastalog troška.</w:t>
      </w:r>
    </w:p>
    <w:p w14:paraId="1310AB03"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Naknade za prijevoz iznose 25.601,64 eura, što je povećanje od +10,5% u odnosu na ostvarenje prošle godine. Učešće u povećanju ove vrste rashoda ima i rast cijena pokaznih karata za cca 8,0%.</w:t>
      </w:r>
    </w:p>
    <w:p w14:paraId="017D4412" w14:textId="77777777" w:rsidR="001D0E63" w:rsidRPr="00111114" w:rsidRDefault="001D0E63" w:rsidP="001D0E63">
      <w:pPr>
        <w:pStyle w:val="ListParagraph"/>
        <w:ind w:left="0"/>
        <w:jc w:val="both"/>
        <w:rPr>
          <w:rFonts w:ascii="Times New Roman" w:hAnsi="Times New Roman" w:cs="Times New Roman"/>
          <w:bCs/>
          <w:sz w:val="24"/>
          <w:szCs w:val="24"/>
          <w:lang w:eastAsia="hr-HR"/>
        </w:rPr>
      </w:pPr>
      <w:r w:rsidRPr="00111114">
        <w:rPr>
          <w:rFonts w:ascii="Times New Roman" w:hAnsi="Times New Roman" w:cs="Times New Roman"/>
          <w:bCs/>
          <w:sz w:val="24"/>
          <w:szCs w:val="24"/>
          <w:lang w:eastAsia="hr-HR"/>
        </w:rPr>
        <w:t xml:space="preserve">Stručno usavršavanje zaposlenih s ostvarenjem od 3.158,75 eura iznosi 48,63% ostvarenja iz prošle godine, uslijed knjiženja troškova studija u 2025. godini iznosa 3.134,17 eura na drugi konto 3721 – Naknade građanima i kućanstvima, kao rezultat  nastavka </w:t>
      </w:r>
      <w:r w:rsidRPr="00111114">
        <w:rPr>
          <w:rFonts w:ascii="Times New Roman" w:hAnsi="Times New Roman" w:cs="Times New Roman"/>
          <w:sz w:val="24"/>
          <w:szCs w:val="24"/>
        </w:rPr>
        <w:t xml:space="preserve">školovanja dva radnika na Veleučilištu menadžmenta i sigurnosti Securus u Puli na stručnom prijediplomski studij Vatrogastva i zaštite od požara u trajanju od šest semestara za stjecanje stručnog zvanja stručni/a prvostupnik/ca inženjer/ka sigurnosti i zaštite smjera zaštita od požara, uz iznos školarine za jednu akademsku godinu u iznosu od 5.300 eura, od kojeg iznosa je JVP Opatija izdvojila dio od 1.514,17 eura (u 2024. godini isplaćeno 2.000,00 eura, uvećano za upisninu 130,00 eura), a ostatak je podmirila Područna vatrogasna zajednice Liburnije. </w:t>
      </w:r>
      <w:r w:rsidRPr="00111114">
        <w:rPr>
          <w:rFonts w:ascii="Times New Roman" w:hAnsi="Times New Roman" w:cs="Times New Roman"/>
          <w:bCs/>
          <w:sz w:val="24"/>
          <w:szCs w:val="24"/>
          <w:lang w:eastAsia="hr-HR"/>
        </w:rPr>
        <w:t xml:space="preserve">Na istom kontu je evidentirano </w:t>
      </w:r>
      <w:r w:rsidRPr="00111114">
        <w:rPr>
          <w:rFonts w:ascii="Times New Roman" w:hAnsi="Times New Roman" w:cs="Times New Roman"/>
          <w:sz w:val="24"/>
          <w:szCs w:val="24"/>
        </w:rPr>
        <w:t>660,00 eura isplaćeno Srednjoj školi Buzet za osposobljavanje vatrogasca, polaznika za vozača motornog vozila C kategorije.</w:t>
      </w:r>
    </w:p>
    <w:p w14:paraId="3DA91FEF" w14:textId="77777777" w:rsidR="001D0E63" w:rsidRPr="00111114" w:rsidRDefault="001D0E63" w:rsidP="001D0E63">
      <w:pPr>
        <w:pStyle w:val="ListParagraph"/>
        <w:ind w:left="0"/>
        <w:jc w:val="both"/>
        <w:rPr>
          <w:rFonts w:ascii="Times New Roman" w:hAnsi="Times New Roman" w:cs="Times New Roman"/>
          <w:sz w:val="24"/>
          <w:szCs w:val="24"/>
        </w:rPr>
      </w:pPr>
      <w:r w:rsidRPr="00111114">
        <w:rPr>
          <w:rFonts w:ascii="Times New Roman" w:hAnsi="Times New Roman" w:cs="Times New Roman"/>
          <w:sz w:val="24"/>
          <w:szCs w:val="24"/>
        </w:rPr>
        <w:t xml:space="preserve">Rashodi za seminare i savjetovanja sastoje se od: 190,00 eura kotizacije za seminar „Tromjesečni financijski izvještaji, primjena novog Pravilnika o proračunskom računovodstvu“, 100,00 eura „Promjene u vrijednosti i </w:t>
      </w:r>
      <w:r w:rsidRPr="00111114">
        <w:rPr>
          <w:rFonts w:ascii="Times New Roman" w:hAnsi="Times New Roman" w:cs="Times New Roman"/>
          <w:sz w:val="24"/>
          <w:szCs w:val="24"/>
        </w:rPr>
        <w:lastRenderedPageBreak/>
        <w:t>obujmu imovine i obveza“, „Uredba o uredskom poslovanju i e-računi, 87,50 eura „Novi zakon o fiskalizaciji“, te dvodnevno savjetovanje s temom „Pripreme za sastavljanje GFI za 2025.“ godinu u organizaciji TEB Poslovno savjetovanje d.o.o. i Hrvatske zajednice računovođa i financijskih djelatnika. 600,00 eura rashoda odnosi se na Stručni skup vatrogasaca u Opatiji, 350,00 eura izdvojeno je za kotizaciju za sudjelovanje na Konferenciji Civilna zaštita i sigurnost gradova SIGG u Osijeku, 400,00 eura isplaćeno je za kotizaciju za sudjelovanje na natjecanju Extriation challenge „Croatia Rescue Challenge 2025“ Karlovac, 60,00 eura iznosila je kotizacija za sudjelovanju na 15. jesenskom stručnom skupu HVZ-a u Vučevici, Split, 240,00 eura kotizacija za sudjelovanje na seminaru „Požari v visokih stavbah“, Ljubljana.</w:t>
      </w:r>
    </w:p>
    <w:p w14:paraId="1C3AF2E9"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i/>
          <w:iCs/>
          <w:sz w:val="24"/>
          <w:szCs w:val="24"/>
          <w:u w:val="single"/>
        </w:rPr>
        <w:t>Rashodi za materijal i energiju</w:t>
      </w:r>
      <w:r w:rsidRPr="00111114">
        <w:rPr>
          <w:rFonts w:ascii="Times New Roman" w:hAnsi="Times New Roman" w:cs="Times New Roman"/>
          <w:sz w:val="24"/>
          <w:szCs w:val="24"/>
        </w:rPr>
        <w:t xml:space="preserve"> ostvareni su u iznosu od 67.270,11 eura i veći su od ostvarenja iz prošle godine za +26,2%, a u odnosu na plan 2025. godine ostvareni su s 87,6%. Materijal i dijelovi za tekuće i investicijsko održavanje bilježe najveći postotak rasta za +246,6% što je u apsolutnom iznosu povećanje od +3.208,83 eura, a odnosi se na nabavu materijala korištenog za adaptaciju prostora garderobe i ureda na katu postrojbe. Radovi su vršeni u vlastitom aranžmanu, kako bi se izbjegli dodatni troškovi usluga vanjskih izvođača radova.</w:t>
      </w:r>
    </w:p>
    <w:p w14:paraId="1C85A6D8"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Slijede rashodi za službenu, radnu i zaštitnu odjeću i obuću koji su ostvareni s 31.989,17 eura što je povećanje u apsolutnom  iznosu od +16.791,08 eura ili +210,0%, u odnosu na ostvarenje iz 2024. godine. Nabavljena je zaštitna odjeća i obuća za dva nova vatrogasca ukupnog iznosa 2.132,21 eura (hlače, košulje, čizme), cipele zaštitne niske, potkape, spremnik prve pomoći za što je izdvojeno 621,38 eura, kape i opasači u vrijednosti od 519,25 eura, dva interventna odijela u vrijednosti 2.013,25 eura, vatrogasne kacige u iznosu od 1.621,13 eura, dva para vatrogasnih hlača, vatrogasne jakne, kišne jakne, vatrogasne čizme 1.381,00 eura, vatrogasna zaštitna odjeća za gašenje požara, 32 kompleta iznosa 20.900,00 eura.</w:t>
      </w:r>
    </w:p>
    <w:p w14:paraId="4E5E69E9"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U istom promatranom razdoblju prošle godine nabavljeno je 80 pari radnih vatrogasnih hlača vrijednosti 5.056,00 eura, 5 vatrogasnih kaciga za šumske požare za što je izdvojeno 1.365,00 eura, zaštitne rukavice 358,50 eura, te 84 radne majice vrijednosti 590,15 eura.</w:t>
      </w:r>
    </w:p>
    <w:p w14:paraId="1711E763"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Ostvarenje rashoda za energiju na istoj je razini kao i prošle godine i iznosi 20.218,55 eura.</w:t>
      </w:r>
    </w:p>
    <w:p w14:paraId="24E68F58"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Izdaci za uredski materijal bilježe smanjenje od -1.957,46 eura, budući je sklopljen ugovor o najmu fotokopirnog aparata kojim je obuhvaća i zamjena tonera, čije je učešće u troškovima uredskog materijala ranije bilo značajno. </w:t>
      </w:r>
    </w:p>
    <w:p w14:paraId="3C15D64C"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Manje ostvarenje rashoda Sitnog inventara i auto  guma za -21,0% ili u apsolutnom iznosu za -1.328,73 eura proizlazi iz toga što je prošle godine u istom razdoblju nabavljeno auto guma za tri vatrogasna vozila, ukupne vrijednosti 2.050,00 eura (četiri gume za dva vozila i dvije gume za autocisternu).</w:t>
      </w:r>
    </w:p>
    <w:p w14:paraId="2CCAE559"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i/>
          <w:iCs/>
          <w:sz w:val="24"/>
          <w:szCs w:val="24"/>
          <w:u w:val="single"/>
        </w:rPr>
        <w:t>Rashodi za usluge</w:t>
      </w:r>
      <w:r w:rsidRPr="00111114">
        <w:rPr>
          <w:rFonts w:ascii="Times New Roman" w:hAnsi="Times New Roman" w:cs="Times New Roman"/>
          <w:sz w:val="24"/>
          <w:szCs w:val="24"/>
        </w:rPr>
        <w:t xml:space="preserve"> ostvareni su u iznosu od 54.174,59 eura i manji su u odnosu na ostvarenje iz prošle godine za -6,5% ili za -3.786,45 eura. Sve stavke rashoda za usluge ostvarene su u manjem iznosu od prošlogodišnjih, osim rashoda za usluge promidžbe i informiranja i rashoda za zakupnine i najamnine čije je ostvarenje veće za +108,3%, što u apsolutnom iznosu predstavlja povećanje od samo +52,00 eura, odnosno za +19,72%, što je u apsolutnom iznosu povećanje od +825,63 eura. Zakupnine i najamnine bilježe rast kao rezultat sklapanja sporazuma o najmu višenamjenskog A3 uređaja za rad u boji (fotokopiranje, skeniranje) dana 01.03.2025. godine s rokom trajanja 24 mjeseca.</w:t>
      </w:r>
    </w:p>
    <w:p w14:paraId="7ECD4299"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Usluge telefona, pošte i prijevoza (6.134,93 eura) bilježi pad od -13,5% što je u apsolutnom iznosu smanjenje od -957,71 eura, obzirom na smanjenje broja pretplata za službene mobilne uređaje.</w:t>
      </w:r>
    </w:p>
    <w:p w14:paraId="2380DB6C"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Troškovi za usluge tekućeg i investicijskog održavanja bilježe smanjenje od -6,9% ili -2.161,21 eura u odnosu na isto razdoblje prošle godine. Ovi troškovi kreću se zavisno od dinamike nastalih potreba za popravcima opreme ili vozila.</w:t>
      </w:r>
    </w:p>
    <w:p w14:paraId="216E912F"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Komunalne usluge ostvarene su na istoj razini kao i prethodne godine i iznose 3.048,20 eura.</w:t>
      </w:r>
    </w:p>
    <w:p w14:paraId="29C46E79"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lastRenderedPageBreak/>
        <w:t>Zdravstvene usluge ostvarene su u manjem iznosu od ostvarenja prošle godine za -51,1%, budući su u promatranom razdoblju prošle godine provedeni obvezni zdravstveni pregledi vatrogasaca-vozača u svrhu produženja vozačke dozvole C kategorije, koja se obnavlja svakih pet godina, kao i pregledi novozaposlenih vatrogasaca.</w:t>
      </w:r>
    </w:p>
    <w:p w14:paraId="6FCEECD9"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Intelektualne i osobne usluge ostvarene su na približno istom nivou kao i prošle godine. Umanjenje od -3,8% rezultat je smanjenja mjesečne obveze osnovom Ugovora o obavljanju poslova zaštite na radu, budući se pružatelj usluge više ne nalazi u sustavu PDV-a.</w:t>
      </w:r>
    </w:p>
    <w:p w14:paraId="70613950"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Rashodi za ostale usluge izvršeni su u manjem iznosu za -983,41 eura iz razloga početka evidentiranja rashoda mjesečne RTV pristojbe na osnovnom računu 32959 Ostale pristojbe i naknade, sukladno Okružnici Ministarstva financija RH o sastavljanju i predaji financijskih izvještaja proračuna, proračunskih i izvanproračunskih korisnika državnog proračuna, odnosno proračuna JL(R)S.</w:t>
      </w:r>
    </w:p>
    <w:p w14:paraId="5CE0B543"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i/>
          <w:iCs/>
          <w:sz w:val="24"/>
          <w:szCs w:val="24"/>
          <w:u w:val="single"/>
        </w:rPr>
        <w:t>Ostali nespomenuti rashodi poslovanja</w:t>
      </w:r>
      <w:r w:rsidRPr="00111114">
        <w:rPr>
          <w:rFonts w:ascii="Times New Roman" w:hAnsi="Times New Roman" w:cs="Times New Roman"/>
          <w:sz w:val="24"/>
          <w:szCs w:val="24"/>
        </w:rPr>
        <w:t xml:space="preserve"> ostvareni su iznosom 12.244,98 eura što je u odnosu na ostvarenje iz prethodne godine (10.258,53 eura) povećanje od +19,4%.</w:t>
      </w:r>
    </w:p>
    <w:p w14:paraId="3396A747"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To povećanje proizlazi iz porasta rashoda premije osiguranja od odgovornosti uslijed </w:t>
      </w:r>
      <w:r w:rsidRPr="00111114">
        <w:rPr>
          <w:rFonts w:ascii="Times New Roman" w:hAnsi="Times New Roman" w:cs="Times New Roman"/>
          <w:bCs/>
          <w:sz w:val="24"/>
          <w:szCs w:val="24"/>
        </w:rPr>
        <w:t xml:space="preserve">proširenja pokrića na osiguranje naknade troškova liječenja po regresnim zahtjevima HZZO-a, odnosno invalidskim mirovinama HZZM-a, te povećanja vrijednosti osnovica za obračun premije osiguranja, a to su ukupan prihod i ukupne neto plaće ostvarene u 2024. godini (povećanje od 20%, odnosno 24% u odnosu na 2023. godinu, koja je bila osnovica za obračun premije za 2024. godinu). </w:t>
      </w:r>
      <w:r w:rsidRPr="00111114">
        <w:rPr>
          <w:rFonts w:ascii="Times New Roman" w:hAnsi="Times New Roman" w:cs="Times New Roman"/>
          <w:sz w:val="24"/>
          <w:szCs w:val="24"/>
        </w:rPr>
        <w:t>Manji dio povećanog rashoda rezultat je nešto većih premija obveznog osiguranja od automobilske odgovornosti.</w:t>
      </w:r>
    </w:p>
    <w:p w14:paraId="359C23C3"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Troškovi reprezentacije ostvareni su gotovo su na istoj razini kao i prošle godine.</w:t>
      </w:r>
    </w:p>
    <w:p w14:paraId="4214C8EE"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Rashodi na osnovnom računu 32959 Ostale pristojbe i naknade prvi put se bilježe u ovoj godini i iznose 382,32 eura, a odnose se na RTV pristojbu.</w:t>
      </w:r>
    </w:p>
    <w:p w14:paraId="326D2B2D"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Ostali nespomenuti rashodi poslovanja bilježe rast od +40,1% ili +207,68 eura, uslijed obnove ugovora za uslugu korištenja DATA SIM kartica i prijenosa podataka, s uvećanom cijenom usluge u 2025. godini, kao i uslijed knjiženja troška izrade cvjetnog aranžmana povodom svečane sjednice 80.-te godišnjice osnutka JVP Opatija.</w:t>
      </w:r>
    </w:p>
    <w:p w14:paraId="211E3996"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U strukturi materijalnih rashoda vrijednosno najznačajniji su: službena, radna i zaštitna odjeća i obuća (šifra 3227/31.989,17 eura, usluge tekućeg i investicijskog održavanja (šifra 3232/29.388,49 eura), naknade za prijevoz (šifra 3212/25.601,64 eura i energija (šifra 3223/20.218,55 eura), te zajedno učestvuju u ukupnim materijalnim rashodima s 64,7%.</w:t>
      </w:r>
    </w:p>
    <w:p w14:paraId="4B6A8194" w14:textId="77777777" w:rsidR="00507969" w:rsidRDefault="00507969" w:rsidP="001D0E63">
      <w:pPr>
        <w:pStyle w:val="ListParagraph"/>
        <w:ind w:left="0"/>
        <w:jc w:val="both"/>
        <w:rPr>
          <w:rFonts w:ascii="Times New Roman" w:hAnsi="Times New Roman" w:cs="Times New Roman"/>
          <w:b/>
          <w:bCs/>
          <w:sz w:val="24"/>
          <w:szCs w:val="24"/>
        </w:rPr>
      </w:pPr>
    </w:p>
    <w:p w14:paraId="0AE98E11" w14:textId="5D27656A" w:rsidR="001D0E63" w:rsidRPr="00111114" w:rsidRDefault="001D0E63" w:rsidP="001D0E63">
      <w:pPr>
        <w:pStyle w:val="ListParagraph"/>
        <w:ind w:left="0"/>
        <w:jc w:val="both"/>
        <w:rPr>
          <w:rFonts w:ascii="Times New Roman" w:hAnsi="Times New Roman" w:cs="Times New Roman"/>
          <w:sz w:val="24"/>
          <w:szCs w:val="24"/>
        </w:rPr>
      </w:pPr>
      <w:r w:rsidRPr="00111114">
        <w:rPr>
          <w:rFonts w:ascii="Times New Roman" w:hAnsi="Times New Roman" w:cs="Times New Roman"/>
          <w:b/>
          <w:bCs/>
          <w:sz w:val="24"/>
          <w:szCs w:val="24"/>
        </w:rPr>
        <w:t xml:space="preserve">34 - Financijski rashodi </w:t>
      </w:r>
      <w:r w:rsidRPr="00111114">
        <w:rPr>
          <w:rFonts w:ascii="Times New Roman" w:hAnsi="Times New Roman" w:cs="Times New Roman"/>
          <w:sz w:val="24"/>
          <w:szCs w:val="24"/>
        </w:rPr>
        <w:t>nisu planirani u 2025. godini, kao ni u 2024. godini, te nisu niti ostvareni.</w:t>
      </w:r>
    </w:p>
    <w:p w14:paraId="3CFBD607" w14:textId="77777777" w:rsidR="001D0E63" w:rsidRPr="00111114" w:rsidRDefault="001D0E63" w:rsidP="001D0E63">
      <w:pPr>
        <w:pStyle w:val="ListParagraph"/>
        <w:ind w:left="0"/>
        <w:jc w:val="both"/>
        <w:rPr>
          <w:rFonts w:ascii="Times New Roman" w:hAnsi="Times New Roman" w:cs="Times New Roman"/>
          <w:sz w:val="24"/>
          <w:szCs w:val="24"/>
        </w:rPr>
      </w:pPr>
    </w:p>
    <w:p w14:paraId="244E98B2" w14:textId="77777777" w:rsidR="001D0E63" w:rsidRPr="00111114" w:rsidRDefault="001D0E63" w:rsidP="001D0E63">
      <w:pPr>
        <w:pStyle w:val="ListParagraph"/>
        <w:ind w:left="0"/>
        <w:jc w:val="both"/>
        <w:rPr>
          <w:rFonts w:ascii="Times New Roman" w:hAnsi="Times New Roman" w:cs="Times New Roman"/>
          <w:sz w:val="24"/>
          <w:szCs w:val="24"/>
        </w:rPr>
      </w:pPr>
      <w:r w:rsidRPr="00111114">
        <w:rPr>
          <w:rFonts w:ascii="Times New Roman" w:hAnsi="Times New Roman" w:cs="Times New Roman"/>
          <w:b/>
          <w:bCs/>
          <w:sz w:val="24"/>
          <w:szCs w:val="24"/>
        </w:rPr>
        <w:t xml:space="preserve">37 - Naknade građanima i kućanstvima </w:t>
      </w:r>
      <w:r w:rsidRPr="00111114">
        <w:rPr>
          <w:rFonts w:ascii="Times New Roman" w:hAnsi="Times New Roman" w:cs="Times New Roman"/>
          <w:sz w:val="24"/>
          <w:szCs w:val="24"/>
        </w:rPr>
        <w:t xml:space="preserve">uvrštene su u Financijski plan Prijedlogom I izmjena i dopuna Financijskog plana za 2025. godinu, u iznosu od 3.500,00 eura iz razloga potrebe evidentiranja isplaćenih rashoda za školovanje studenata i prekvalifikaciju u vozača vatrogasnog vozila, sukladno odredbama Pravilnika o proračunskom računovodstvu i računskom planu, a ostvareni su s 3.134,17 eura odnosno s 89,6% od plana. </w:t>
      </w:r>
    </w:p>
    <w:p w14:paraId="7644A972" w14:textId="77777777" w:rsidR="001D0E63" w:rsidRPr="00111114" w:rsidRDefault="001D0E63" w:rsidP="001D0E63">
      <w:pPr>
        <w:pStyle w:val="ListParagraph"/>
        <w:ind w:left="360" w:hanging="360"/>
        <w:jc w:val="both"/>
        <w:rPr>
          <w:rFonts w:ascii="Times New Roman" w:hAnsi="Times New Roman" w:cs="Times New Roman"/>
          <w:b/>
          <w:bCs/>
          <w:sz w:val="24"/>
          <w:szCs w:val="24"/>
          <w:u w:val="single"/>
          <w:lang w:eastAsia="hr-HR"/>
        </w:rPr>
      </w:pPr>
    </w:p>
    <w:p w14:paraId="432570E0" w14:textId="77777777" w:rsidR="001D0E63" w:rsidRPr="00111114" w:rsidRDefault="001D0E63" w:rsidP="001D0E63">
      <w:pPr>
        <w:pStyle w:val="ListParagraph"/>
        <w:ind w:left="360" w:hanging="360"/>
        <w:jc w:val="both"/>
        <w:rPr>
          <w:rFonts w:ascii="Times New Roman" w:hAnsi="Times New Roman" w:cs="Times New Roman"/>
          <w:b/>
          <w:bCs/>
          <w:sz w:val="24"/>
          <w:szCs w:val="24"/>
          <w:u w:val="single"/>
          <w:lang w:eastAsia="hr-HR"/>
        </w:rPr>
      </w:pPr>
      <w:r w:rsidRPr="00111114">
        <w:rPr>
          <w:rFonts w:ascii="Times New Roman" w:hAnsi="Times New Roman" w:cs="Times New Roman"/>
          <w:b/>
          <w:bCs/>
          <w:sz w:val="24"/>
          <w:szCs w:val="24"/>
          <w:u w:val="single"/>
          <w:lang w:eastAsia="hr-HR"/>
        </w:rPr>
        <w:t>Rashodi za nabavu nefinancijske imovine</w:t>
      </w:r>
    </w:p>
    <w:p w14:paraId="0E6821F6" w14:textId="77777777" w:rsidR="001D0E63" w:rsidRPr="00111114" w:rsidRDefault="001D0E63" w:rsidP="001D0E63">
      <w:pPr>
        <w:pStyle w:val="ListParagraph"/>
        <w:ind w:left="0"/>
        <w:jc w:val="both"/>
        <w:rPr>
          <w:rFonts w:ascii="Times New Roman" w:hAnsi="Times New Roman" w:cs="Times New Roman"/>
          <w:sz w:val="24"/>
          <w:szCs w:val="24"/>
        </w:rPr>
      </w:pPr>
    </w:p>
    <w:p w14:paraId="4BEB9303" w14:textId="77777777" w:rsidR="001D0E63" w:rsidRPr="00111114" w:rsidRDefault="001D0E63" w:rsidP="001D0E63">
      <w:pPr>
        <w:pStyle w:val="ListParagraph"/>
        <w:ind w:left="0"/>
        <w:jc w:val="both"/>
        <w:rPr>
          <w:rFonts w:ascii="Times New Roman" w:hAnsi="Times New Roman" w:cs="Times New Roman"/>
          <w:sz w:val="24"/>
          <w:szCs w:val="24"/>
        </w:rPr>
      </w:pPr>
      <w:r w:rsidRPr="00111114">
        <w:rPr>
          <w:rFonts w:ascii="Times New Roman" w:hAnsi="Times New Roman" w:cs="Times New Roman"/>
          <w:sz w:val="24"/>
          <w:szCs w:val="24"/>
        </w:rPr>
        <w:t xml:space="preserve">Rashodi za nabavu nefinancijske imovine izvršeni su u iznosu od 50.823,28 eura, odnosno u visini od 91,9% godišnjeg plana i veći su u odnosu na izvršenje prošle godine za +15.144,67 eura ili za +42,5. </w:t>
      </w:r>
    </w:p>
    <w:p w14:paraId="2773C038" w14:textId="77777777" w:rsidR="001D0E63" w:rsidRPr="00111114" w:rsidRDefault="001D0E63" w:rsidP="001D0E63">
      <w:pPr>
        <w:tabs>
          <w:tab w:val="left" w:pos="567"/>
          <w:tab w:val="right" w:pos="5670"/>
          <w:tab w:val="right" w:pos="7513"/>
        </w:tabs>
        <w:jc w:val="both"/>
        <w:rPr>
          <w:rFonts w:ascii="Times New Roman" w:hAnsi="Times New Roman" w:cs="Times New Roman"/>
          <w:sz w:val="24"/>
          <w:szCs w:val="24"/>
        </w:rPr>
      </w:pPr>
      <w:r w:rsidRPr="00111114">
        <w:rPr>
          <w:rFonts w:ascii="Times New Roman" w:hAnsi="Times New Roman" w:cs="Times New Roman"/>
          <w:sz w:val="24"/>
          <w:szCs w:val="24"/>
        </w:rPr>
        <w:t>Rashodi za nabavu nefinancijske imovine prema ekonomskoj klasifikaciji izvršeni su kako slijedi:</w:t>
      </w:r>
    </w:p>
    <w:p w14:paraId="120F1081" w14:textId="77777777" w:rsidR="001D0E63" w:rsidRPr="00111114" w:rsidRDefault="001D0E63" w:rsidP="001D0E63">
      <w:pPr>
        <w:ind w:left="142" w:hanging="142"/>
        <w:jc w:val="center"/>
        <w:rPr>
          <w:rFonts w:ascii="Times New Roman" w:hAnsi="Times New Roman" w:cs="Times New Roman"/>
          <w:sz w:val="16"/>
          <w:szCs w:val="16"/>
          <w:lang w:eastAsia="en-GB"/>
        </w:rPr>
      </w:pPr>
      <w:r w:rsidRPr="00111114">
        <w:rPr>
          <w:rFonts w:ascii="Times New Roman" w:hAnsi="Times New Roman" w:cs="Times New Roman"/>
          <w:lang w:eastAsia="en-GB"/>
        </w:rPr>
        <w:lastRenderedPageBreak/>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lang w:eastAsia="en-GB"/>
        </w:rPr>
        <w:tab/>
      </w:r>
      <w:r w:rsidRPr="00111114">
        <w:rPr>
          <w:rFonts w:ascii="Times New Roman" w:hAnsi="Times New Roman" w:cs="Times New Roman"/>
          <w:sz w:val="16"/>
          <w:szCs w:val="16"/>
          <w:lang w:eastAsia="en-GB"/>
        </w:rPr>
        <w:t>u eurima</w:t>
      </w:r>
    </w:p>
    <w:tbl>
      <w:tblPr>
        <w:tblW w:w="10485" w:type="dxa"/>
        <w:tblInd w:w="142" w:type="dxa"/>
        <w:tblLayout w:type="fixed"/>
        <w:tblLook w:val="04A0" w:firstRow="1" w:lastRow="0" w:firstColumn="1" w:lastColumn="0" w:noHBand="0" w:noVBand="1"/>
      </w:tblPr>
      <w:tblGrid>
        <w:gridCol w:w="733"/>
        <w:gridCol w:w="3318"/>
        <w:gridCol w:w="1293"/>
        <w:gridCol w:w="1293"/>
        <w:gridCol w:w="1459"/>
        <w:gridCol w:w="1113"/>
        <w:gridCol w:w="1276"/>
      </w:tblGrid>
      <w:tr w:rsidR="001D0E63" w:rsidRPr="00111114" w14:paraId="61C4D122" w14:textId="77777777" w:rsidTr="00507969">
        <w:trPr>
          <w:trHeight w:val="627"/>
        </w:trPr>
        <w:tc>
          <w:tcPr>
            <w:tcW w:w="4051"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6F8EE84"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VRSTA RASHODA</w:t>
            </w:r>
          </w:p>
        </w:tc>
        <w:tc>
          <w:tcPr>
            <w:tcW w:w="1293" w:type="dxa"/>
            <w:tcBorders>
              <w:top w:val="single" w:sz="4" w:space="0" w:color="auto"/>
              <w:left w:val="nil"/>
              <w:bottom w:val="single" w:sz="4" w:space="0" w:color="auto"/>
              <w:right w:val="single" w:sz="4" w:space="0" w:color="auto"/>
            </w:tcBorders>
            <w:shd w:val="clear" w:color="000000" w:fill="D9D9D9"/>
            <w:vAlign w:val="center"/>
            <w:hideMark/>
          </w:tcPr>
          <w:p w14:paraId="76E32CFE"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Izvršenje </w:t>
            </w:r>
          </w:p>
          <w:p w14:paraId="044213D3"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1-12/2024</w:t>
            </w:r>
          </w:p>
        </w:tc>
        <w:tc>
          <w:tcPr>
            <w:tcW w:w="1293" w:type="dxa"/>
            <w:tcBorders>
              <w:top w:val="single" w:sz="4" w:space="0" w:color="auto"/>
              <w:left w:val="nil"/>
              <w:bottom w:val="single" w:sz="4" w:space="0" w:color="auto"/>
              <w:right w:val="single" w:sz="4" w:space="0" w:color="auto"/>
            </w:tcBorders>
            <w:shd w:val="clear" w:color="000000" w:fill="D9D9D9"/>
            <w:vAlign w:val="center"/>
            <w:hideMark/>
          </w:tcPr>
          <w:p w14:paraId="75FF2964"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Tekući plan</w:t>
            </w:r>
          </w:p>
          <w:p w14:paraId="58E3D3D1"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w:t>
            </w:r>
          </w:p>
        </w:tc>
        <w:tc>
          <w:tcPr>
            <w:tcW w:w="1459" w:type="dxa"/>
            <w:tcBorders>
              <w:top w:val="single" w:sz="4" w:space="0" w:color="auto"/>
              <w:left w:val="nil"/>
              <w:bottom w:val="single" w:sz="4" w:space="0" w:color="auto"/>
              <w:right w:val="single" w:sz="4" w:space="0" w:color="auto"/>
            </w:tcBorders>
            <w:shd w:val="clear" w:color="000000" w:fill="D9D9D9"/>
            <w:vAlign w:val="center"/>
          </w:tcPr>
          <w:p w14:paraId="3741E7BF"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Izvršenje</w:t>
            </w:r>
          </w:p>
          <w:p w14:paraId="766456A9"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1-12/2025</w:t>
            </w:r>
          </w:p>
        </w:tc>
        <w:tc>
          <w:tcPr>
            <w:tcW w:w="11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5D8E27"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Indeks</w:t>
            </w:r>
          </w:p>
          <w:p w14:paraId="5A233247"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2025/2024</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34CABE9" w14:textId="77777777" w:rsidR="001D0E63" w:rsidRPr="00111114" w:rsidRDefault="001D0E63" w:rsidP="008F298B">
            <w:pPr>
              <w:ind w:right="6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Indeks </w:t>
            </w:r>
          </w:p>
          <w:p w14:paraId="7F6BB327" w14:textId="77777777" w:rsidR="001D0E63" w:rsidRPr="00111114" w:rsidRDefault="001D0E63" w:rsidP="008F298B">
            <w:pPr>
              <w:ind w:right="6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Izvršenje/Plan 2025</w:t>
            </w:r>
          </w:p>
        </w:tc>
      </w:tr>
      <w:tr w:rsidR="001D0E63" w:rsidRPr="00111114" w14:paraId="66778681" w14:textId="77777777" w:rsidTr="008F298B">
        <w:trPr>
          <w:trHeight w:val="319"/>
        </w:trPr>
        <w:tc>
          <w:tcPr>
            <w:tcW w:w="733" w:type="dxa"/>
            <w:tcBorders>
              <w:top w:val="nil"/>
              <w:left w:val="single" w:sz="4" w:space="0" w:color="auto"/>
              <w:bottom w:val="single" w:sz="4" w:space="0" w:color="auto"/>
              <w:right w:val="single" w:sz="4" w:space="0" w:color="auto"/>
            </w:tcBorders>
            <w:shd w:val="clear" w:color="000000" w:fill="FFFFFF"/>
            <w:vAlign w:val="center"/>
            <w:hideMark/>
          </w:tcPr>
          <w:p w14:paraId="5697E9D4"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4</w:t>
            </w:r>
          </w:p>
        </w:tc>
        <w:tc>
          <w:tcPr>
            <w:tcW w:w="3318" w:type="dxa"/>
            <w:tcBorders>
              <w:top w:val="nil"/>
              <w:left w:val="nil"/>
              <w:bottom w:val="single" w:sz="4" w:space="0" w:color="auto"/>
              <w:right w:val="single" w:sz="4" w:space="0" w:color="auto"/>
            </w:tcBorders>
            <w:shd w:val="clear" w:color="000000" w:fill="FFFFFF"/>
            <w:vAlign w:val="center"/>
            <w:hideMark/>
          </w:tcPr>
          <w:p w14:paraId="1CF25A1C"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Rashodi za nabavu nefinancijske imovine</w:t>
            </w:r>
          </w:p>
        </w:tc>
        <w:tc>
          <w:tcPr>
            <w:tcW w:w="1293" w:type="dxa"/>
            <w:tcBorders>
              <w:top w:val="nil"/>
              <w:left w:val="nil"/>
              <w:bottom w:val="single" w:sz="4" w:space="0" w:color="auto"/>
              <w:right w:val="single" w:sz="4" w:space="0" w:color="auto"/>
            </w:tcBorders>
            <w:shd w:val="clear" w:color="000000" w:fill="FFFFFF"/>
            <w:noWrap/>
            <w:vAlign w:val="center"/>
            <w:hideMark/>
          </w:tcPr>
          <w:p w14:paraId="1877B3D3"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35.678,61</w:t>
            </w:r>
          </w:p>
        </w:tc>
        <w:tc>
          <w:tcPr>
            <w:tcW w:w="1293" w:type="dxa"/>
            <w:tcBorders>
              <w:top w:val="nil"/>
              <w:left w:val="nil"/>
              <w:bottom w:val="single" w:sz="4" w:space="0" w:color="auto"/>
              <w:right w:val="single" w:sz="4" w:space="0" w:color="auto"/>
            </w:tcBorders>
            <w:shd w:val="clear" w:color="000000" w:fill="FFFFFF"/>
            <w:noWrap/>
            <w:vAlign w:val="center"/>
            <w:hideMark/>
          </w:tcPr>
          <w:p w14:paraId="433A5C5A"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55.300</w:t>
            </w:r>
          </w:p>
        </w:tc>
        <w:tc>
          <w:tcPr>
            <w:tcW w:w="1459" w:type="dxa"/>
            <w:tcBorders>
              <w:top w:val="single" w:sz="4" w:space="0" w:color="auto"/>
              <w:left w:val="nil"/>
              <w:bottom w:val="single" w:sz="4" w:space="0" w:color="auto"/>
              <w:right w:val="single" w:sz="4" w:space="0" w:color="auto"/>
            </w:tcBorders>
            <w:shd w:val="clear" w:color="000000" w:fill="FFFFFF"/>
            <w:vAlign w:val="center"/>
          </w:tcPr>
          <w:p w14:paraId="30F5B31A"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50.823,28</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14:paraId="5CE4AE1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142,5</w:t>
            </w:r>
          </w:p>
        </w:tc>
        <w:tc>
          <w:tcPr>
            <w:tcW w:w="1276" w:type="dxa"/>
            <w:tcBorders>
              <w:top w:val="nil"/>
              <w:left w:val="nil"/>
              <w:bottom w:val="single" w:sz="4" w:space="0" w:color="auto"/>
              <w:right w:val="single" w:sz="4" w:space="0" w:color="auto"/>
            </w:tcBorders>
            <w:shd w:val="clear" w:color="000000" w:fill="FFFFFF"/>
            <w:noWrap/>
            <w:vAlign w:val="center"/>
          </w:tcPr>
          <w:p w14:paraId="4BF739F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91,9</w:t>
            </w:r>
          </w:p>
        </w:tc>
      </w:tr>
      <w:tr w:rsidR="001D0E63" w:rsidRPr="00111114" w14:paraId="19DF742A" w14:textId="77777777" w:rsidTr="008F298B">
        <w:trPr>
          <w:trHeight w:val="523"/>
        </w:trPr>
        <w:tc>
          <w:tcPr>
            <w:tcW w:w="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FF189"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42</w:t>
            </w:r>
          </w:p>
        </w:tc>
        <w:tc>
          <w:tcPr>
            <w:tcW w:w="3318" w:type="dxa"/>
            <w:tcBorders>
              <w:top w:val="single" w:sz="4" w:space="0" w:color="auto"/>
              <w:left w:val="nil"/>
              <w:bottom w:val="single" w:sz="4" w:space="0" w:color="auto"/>
              <w:right w:val="single" w:sz="4" w:space="0" w:color="auto"/>
            </w:tcBorders>
            <w:shd w:val="clear" w:color="000000" w:fill="FFFFFF"/>
            <w:vAlign w:val="center"/>
            <w:hideMark/>
          </w:tcPr>
          <w:p w14:paraId="6B91D31C"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 xml:space="preserve">Rashodi za nabavu proizvedene dugotrajne imovine </w:t>
            </w:r>
          </w:p>
        </w:tc>
        <w:tc>
          <w:tcPr>
            <w:tcW w:w="1293" w:type="dxa"/>
            <w:tcBorders>
              <w:top w:val="single" w:sz="4" w:space="0" w:color="auto"/>
              <w:left w:val="nil"/>
              <w:bottom w:val="single" w:sz="4" w:space="0" w:color="auto"/>
              <w:right w:val="single" w:sz="4" w:space="0" w:color="auto"/>
            </w:tcBorders>
            <w:shd w:val="clear" w:color="000000" w:fill="FFFFFF"/>
            <w:noWrap/>
            <w:vAlign w:val="center"/>
            <w:hideMark/>
          </w:tcPr>
          <w:p w14:paraId="545CB7C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35.678,61</w:t>
            </w:r>
          </w:p>
        </w:tc>
        <w:tc>
          <w:tcPr>
            <w:tcW w:w="1293" w:type="dxa"/>
            <w:tcBorders>
              <w:top w:val="single" w:sz="4" w:space="0" w:color="auto"/>
              <w:left w:val="nil"/>
              <w:bottom w:val="single" w:sz="4" w:space="0" w:color="auto"/>
              <w:right w:val="single" w:sz="4" w:space="0" w:color="auto"/>
            </w:tcBorders>
            <w:shd w:val="clear" w:color="000000" w:fill="FFFFFF"/>
            <w:noWrap/>
            <w:vAlign w:val="center"/>
            <w:hideMark/>
          </w:tcPr>
          <w:p w14:paraId="0404439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55.300</w:t>
            </w:r>
          </w:p>
        </w:tc>
        <w:tc>
          <w:tcPr>
            <w:tcW w:w="1459" w:type="dxa"/>
            <w:tcBorders>
              <w:top w:val="single" w:sz="4" w:space="0" w:color="auto"/>
              <w:left w:val="nil"/>
              <w:bottom w:val="single" w:sz="4" w:space="0" w:color="auto"/>
              <w:right w:val="single" w:sz="4" w:space="0" w:color="auto"/>
            </w:tcBorders>
            <w:shd w:val="clear" w:color="000000" w:fill="FFFFFF"/>
            <w:vAlign w:val="center"/>
          </w:tcPr>
          <w:p w14:paraId="32A0AA1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50.823,28</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AA898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142,5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16AD0F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91,9</w:t>
            </w:r>
          </w:p>
        </w:tc>
      </w:tr>
      <w:tr w:rsidR="001D0E63" w:rsidRPr="00111114" w14:paraId="5DB2DB74" w14:textId="77777777" w:rsidTr="008F298B">
        <w:trPr>
          <w:trHeight w:val="523"/>
        </w:trPr>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14:paraId="2C784055"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421</w:t>
            </w:r>
          </w:p>
        </w:tc>
        <w:tc>
          <w:tcPr>
            <w:tcW w:w="3318" w:type="dxa"/>
            <w:tcBorders>
              <w:top w:val="single" w:sz="4" w:space="0" w:color="auto"/>
              <w:left w:val="nil"/>
              <w:bottom w:val="single" w:sz="4" w:space="0" w:color="auto"/>
              <w:right w:val="single" w:sz="4" w:space="0" w:color="auto"/>
            </w:tcBorders>
            <w:shd w:val="clear" w:color="000000" w:fill="FFFFFF"/>
            <w:vAlign w:val="center"/>
          </w:tcPr>
          <w:p w14:paraId="1C48C4E3"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Građevinski objekti</w:t>
            </w:r>
          </w:p>
        </w:tc>
        <w:tc>
          <w:tcPr>
            <w:tcW w:w="1293" w:type="dxa"/>
            <w:tcBorders>
              <w:top w:val="single" w:sz="4" w:space="0" w:color="auto"/>
              <w:left w:val="nil"/>
              <w:bottom w:val="single" w:sz="4" w:space="0" w:color="auto"/>
              <w:right w:val="single" w:sz="4" w:space="0" w:color="auto"/>
            </w:tcBorders>
            <w:shd w:val="clear" w:color="000000" w:fill="FFFFFF"/>
            <w:noWrap/>
            <w:vAlign w:val="center"/>
          </w:tcPr>
          <w:p w14:paraId="2EB6014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293" w:type="dxa"/>
            <w:tcBorders>
              <w:top w:val="single" w:sz="4" w:space="0" w:color="auto"/>
              <w:left w:val="nil"/>
              <w:bottom w:val="single" w:sz="4" w:space="0" w:color="auto"/>
              <w:right w:val="single" w:sz="4" w:space="0" w:color="auto"/>
            </w:tcBorders>
            <w:shd w:val="clear" w:color="000000" w:fill="FFFFFF"/>
            <w:noWrap/>
            <w:vAlign w:val="center"/>
          </w:tcPr>
          <w:p w14:paraId="175C895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459" w:type="dxa"/>
            <w:tcBorders>
              <w:top w:val="single" w:sz="4" w:space="0" w:color="auto"/>
              <w:left w:val="nil"/>
              <w:bottom w:val="single" w:sz="4" w:space="0" w:color="auto"/>
              <w:right w:val="single" w:sz="4" w:space="0" w:color="auto"/>
            </w:tcBorders>
            <w:shd w:val="clear" w:color="000000" w:fill="FFFFFF"/>
            <w:vAlign w:val="center"/>
          </w:tcPr>
          <w:p w14:paraId="540E9CE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A7691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477A99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05D0BC14" w14:textId="77777777" w:rsidTr="008F298B">
        <w:trPr>
          <w:trHeight w:val="558"/>
        </w:trPr>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99CECD"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422</w:t>
            </w:r>
          </w:p>
        </w:tc>
        <w:tc>
          <w:tcPr>
            <w:tcW w:w="3318" w:type="dxa"/>
            <w:tcBorders>
              <w:top w:val="single" w:sz="4" w:space="0" w:color="auto"/>
              <w:left w:val="nil"/>
              <w:bottom w:val="single" w:sz="4" w:space="0" w:color="auto"/>
              <w:right w:val="single" w:sz="4" w:space="0" w:color="auto"/>
            </w:tcBorders>
            <w:shd w:val="clear" w:color="000000" w:fill="FFFFFF"/>
            <w:vAlign w:val="center"/>
            <w:hideMark/>
          </w:tcPr>
          <w:p w14:paraId="749F6A42"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Postrojenja i oprema</w:t>
            </w:r>
          </w:p>
        </w:tc>
        <w:tc>
          <w:tcPr>
            <w:tcW w:w="1293" w:type="dxa"/>
            <w:tcBorders>
              <w:top w:val="single" w:sz="4" w:space="0" w:color="auto"/>
              <w:left w:val="nil"/>
              <w:bottom w:val="single" w:sz="4" w:space="0" w:color="auto"/>
              <w:right w:val="single" w:sz="4" w:space="0" w:color="auto"/>
            </w:tcBorders>
            <w:shd w:val="clear" w:color="000000" w:fill="FFFFFF"/>
            <w:noWrap/>
            <w:vAlign w:val="center"/>
            <w:hideMark/>
          </w:tcPr>
          <w:p w14:paraId="22BC536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35.678,61</w:t>
            </w:r>
          </w:p>
        </w:tc>
        <w:tc>
          <w:tcPr>
            <w:tcW w:w="1293" w:type="dxa"/>
            <w:tcBorders>
              <w:top w:val="single" w:sz="4" w:space="0" w:color="auto"/>
              <w:left w:val="nil"/>
              <w:bottom w:val="single" w:sz="4" w:space="0" w:color="auto"/>
              <w:right w:val="single" w:sz="4" w:space="0" w:color="auto"/>
            </w:tcBorders>
            <w:shd w:val="clear" w:color="000000" w:fill="FFFFFF"/>
            <w:noWrap/>
            <w:vAlign w:val="center"/>
            <w:hideMark/>
          </w:tcPr>
          <w:p w14:paraId="2DD744D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43.500</w:t>
            </w:r>
          </w:p>
        </w:tc>
        <w:tc>
          <w:tcPr>
            <w:tcW w:w="1459" w:type="dxa"/>
            <w:tcBorders>
              <w:top w:val="single" w:sz="4" w:space="0" w:color="auto"/>
              <w:left w:val="nil"/>
              <w:bottom w:val="single" w:sz="4" w:space="0" w:color="auto"/>
              <w:right w:val="single" w:sz="4" w:space="0" w:color="auto"/>
            </w:tcBorders>
            <w:shd w:val="clear" w:color="000000" w:fill="FFFFFF"/>
            <w:vAlign w:val="center"/>
          </w:tcPr>
          <w:p w14:paraId="3678EA6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44.838,28</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C6879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125,7</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64D12A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103,1</w:t>
            </w:r>
          </w:p>
        </w:tc>
      </w:tr>
      <w:tr w:rsidR="001D0E63" w:rsidRPr="00111114" w14:paraId="4C1463C2" w14:textId="77777777" w:rsidTr="008F298B">
        <w:trPr>
          <w:trHeight w:val="565"/>
        </w:trPr>
        <w:tc>
          <w:tcPr>
            <w:tcW w:w="733" w:type="dxa"/>
            <w:tcBorders>
              <w:top w:val="nil"/>
              <w:left w:val="single" w:sz="4" w:space="0" w:color="auto"/>
              <w:bottom w:val="single" w:sz="4" w:space="0" w:color="auto"/>
              <w:right w:val="single" w:sz="4" w:space="0" w:color="auto"/>
            </w:tcBorders>
            <w:shd w:val="clear" w:color="000000" w:fill="FFFFFF"/>
            <w:noWrap/>
            <w:vAlign w:val="center"/>
            <w:hideMark/>
          </w:tcPr>
          <w:p w14:paraId="33CBFC0C"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423</w:t>
            </w:r>
          </w:p>
        </w:tc>
        <w:tc>
          <w:tcPr>
            <w:tcW w:w="3318" w:type="dxa"/>
            <w:tcBorders>
              <w:top w:val="nil"/>
              <w:left w:val="nil"/>
              <w:bottom w:val="single" w:sz="4" w:space="0" w:color="auto"/>
              <w:right w:val="single" w:sz="4" w:space="0" w:color="auto"/>
            </w:tcBorders>
            <w:shd w:val="clear" w:color="000000" w:fill="FFFFFF"/>
            <w:vAlign w:val="center"/>
            <w:hideMark/>
          </w:tcPr>
          <w:p w14:paraId="3391155A"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Prijevozna sredstva</w:t>
            </w:r>
          </w:p>
        </w:tc>
        <w:tc>
          <w:tcPr>
            <w:tcW w:w="1293" w:type="dxa"/>
            <w:tcBorders>
              <w:top w:val="nil"/>
              <w:left w:val="nil"/>
              <w:bottom w:val="single" w:sz="4" w:space="0" w:color="auto"/>
              <w:right w:val="single" w:sz="4" w:space="0" w:color="auto"/>
            </w:tcBorders>
            <w:shd w:val="clear" w:color="000000" w:fill="FFFFFF"/>
            <w:noWrap/>
            <w:vAlign w:val="center"/>
            <w:hideMark/>
          </w:tcPr>
          <w:p w14:paraId="5FECF1F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293" w:type="dxa"/>
            <w:tcBorders>
              <w:top w:val="nil"/>
              <w:left w:val="nil"/>
              <w:bottom w:val="single" w:sz="4" w:space="0" w:color="auto"/>
              <w:right w:val="single" w:sz="4" w:space="0" w:color="auto"/>
            </w:tcBorders>
            <w:shd w:val="clear" w:color="000000" w:fill="FFFFFF"/>
            <w:noWrap/>
            <w:vAlign w:val="center"/>
            <w:hideMark/>
          </w:tcPr>
          <w:p w14:paraId="200C5E0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459" w:type="dxa"/>
            <w:tcBorders>
              <w:top w:val="single" w:sz="4" w:space="0" w:color="auto"/>
              <w:left w:val="nil"/>
              <w:bottom w:val="single" w:sz="4" w:space="0" w:color="auto"/>
              <w:right w:val="single" w:sz="4" w:space="0" w:color="auto"/>
            </w:tcBorders>
            <w:shd w:val="clear" w:color="000000" w:fill="FFFFFF"/>
            <w:vAlign w:val="center"/>
          </w:tcPr>
          <w:p w14:paraId="157F708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113" w:type="dxa"/>
            <w:tcBorders>
              <w:top w:val="nil"/>
              <w:left w:val="single" w:sz="4" w:space="0" w:color="auto"/>
              <w:bottom w:val="single" w:sz="4" w:space="0" w:color="auto"/>
              <w:right w:val="single" w:sz="4" w:space="0" w:color="auto"/>
            </w:tcBorders>
            <w:shd w:val="clear" w:color="000000" w:fill="FFFFFF"/>
            <w:noWrap/>
            <w:vAlign w:val="center"/>
          </w:tcPr>
          <w:p w14:paraId="550CEA4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1276" w:type="dxa"/>
            <w:tcBorders>
              <w:top w:val="nil"/>
              <w:left w:val="nil"/>
              <w:bottom w:val="single" w:sz="4" w:space="0" w:color="auto"/>
              <w:right w:val="single" w:sz="4" w:space="0" w:color="auto"/>
            </w:tcBorders>
            <w:shd w:val="clear" w:color="000000" w:fill="FFFFFF"/>
            <w:noWrap/>
            <w:vAlign w:val="center"/>
          </w:tcPr>
          <w:p w14:paraId="6B84433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3B090FAC" w14:textId="77777777" w:rsidTr="008F298B">
        <w:trPr>
          <w:trHeight w:val="565"/>
        </w:trPr>
        <w:tc>
          <w:tcPr>
            <w:tcW w:w="7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43F932"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426</w:t>
            </w:r>
          </w:p>
        </w:tc>
        <w:tc>
          <w:tcPr>
            <w:tcW w:w="3318" w:type="dxa"/>
            <w:tcBorders>
              <w:top w:val="single" w:sz="4" w:space="0" w:color="auto"/>
              <w:left w:val="nil"/>
              <w:bottom w:val="single" w:sz="4" w:space="0" w:color="auto"/>
              <w:right w:val="single" w:sz="4" w:space="0" w:color="auto"/>
            </w:tcBorders>
            <w:shd w:val="clear" w:color="000000" w:fill="FFFFFF"/>
            <w:vAlign w:val="center"/>
          </w:tcPr>
          <w:p w14:paraId="5BBBC655"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Nematerijalna proizvedena imovina</w:t>
            </w:r>
          </w:p>
        </w:tc>
        <w:tc>
          <w:tcPr>
            <w:tcW w:w="1293" w:type="dxa"/>
            <w:tcBorders>
              <w:top w:val="single" w:sz="4" w:space="0" w:color="auto"/>
              <w:left w:val="nil"/>
              <w:bottom w:val="single" w:sz="4" w:space="0" w:color="auto"/>
              <w:right w:val="single" w:sz="4" w:space="0" w:color="auto"/>
            </w:tcBorders>
            <w:shd w:val="clear" w:color="000000" w:fill="FFFFFF"/>
            <w:noWrap/>
            <w:vAlign w:val="center"/>
          </w:tcPr>
          <w:p w14:paraId="4DB49C8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293" w:type="dxa"/>
            <w:tcBorders>
              <w:top w:val="single" w:sz="4" w:space="0" w:color="auto"/>
              <w:left w:val="nil"/>
              <w:bottom w:val="single" w:sz="4" w:space="0" w:color="auto"/>
              <w:right w:val="single" w:sz="4" w:space="0" w:color="auto"/>
            </w:tcBorders>
            <w:shd w:val="clear" w:color="000000" w:fill="FFFFFF"/>
            <w:noWrap/>
            <w:vAlign w:val="center"/>
          </w:tcPr>
          <w:p w14:paraId="24E66F6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11.800</w:t>
            </w:r>
          </w:p>
        </w:tc>
        <w:tc>
          <w:tcPr>
            <w:tcW w:w="1459" w:type="dxa"/>
            <w:tcBorders>
              <w:top w:val="single" w:sz="4" w:space="0" w:color="auto"/>
              <w:left w:val="nil"/>
              <w:bottom w:val="single" w:sz="4" w:space="0" w:color="auto"/>
              <w:right w:val="single" w:sz="4" w:space="0" w:color="auto"/>
            </w:tcBorders>
            <w:shd w:val="clear" w:color="000000" w:fill="FFFFFF"/>
            <w:vAlign w:val="center"/>
          </w:tcPr>
          <w:p w14:paraId="374C229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5.985,00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D733A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0E6384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50,7</w:t>
            </w:r>
          </w:p>
        </w:tc>
      </w:tr>
    </w:tbl>
    <w:p w14:paraId="65AB0F33" w14:textId="77777777" w:rsidR="001D0E63" w:rsidRPr="00111114" w:rsidRDefault="001D0E63" w:rsidP="001D0E63">
      <w:pPr>
        <w:pStyle w:val="ListParagraph"/>
        <w:ind w:left="0"/>
        <w:jc w:val="both"/>
        <w:rPr>
          <w:rFonts w:ascii="Times New Roman" w:hAnsi="Times New Roman" w:cs="Times New Roman"/>
          <w:sz w:val="24"/>
          <w:szCs w:val="24"/>
        </w:rPr>
      </w:pPr>
    </w:p>
    <w:p w14:paraId="6E730FEF" w14:textId="77777777" w:rsidR="001D0E63" w:rsidRPr="00111114" w:rsidRDefault="001D0E63" w:rsidP="001D0E63">
      <w:pPr>
        <w:pStyle w:val="ListParagraph"/>
        <w:tabs>
          <w:tab w:val="left" w:pos="709"/>
          <w:tab w:val="right" w:pos="5670"/>
          <w:tab w:val="right" w:pos="7513"/>
        </w:tabs>
        <w:ind w:left="142"/>
        <w:rPr>
          <w:rFonts w:ascii="Times New Roman" w:hAnsi="Times New Roman" w:cs="Times New Roman"/>
          <w:bCs/>
          <w:sz w:val="24"/>
          <w:szCs w:val="24"/>
        </w:rPr>
      </w:pPr>
      <w:r w:rsidRPr="00111114">
        <w:rPr>
          <w:rFonts w:ascii="Times New Roman" w:hAnsi="Times New Roman" w:cs="Times New Roman"/>
          <w:b/>
          <w:bCs/>
          <w:sz w:val="24"/>
          <w:szCs w:val="24"/>
        </w:rPr>
        <w:t>42 - Rashode za nabavu proizvedene dugotrajne imovine</w:t>
      </w:r>
      <w:r w:rsidRPr="00111114">
        <w:rPr>
          <w:rFonts w:ascii="Times New Roman" w:hAnsi="Times New Roman" w:cs="Times New Roman"/>
          <w:sz w:val="24"/>
          <w:szCs w:val="24"/>
        </w:rPr>
        <w:t xml:space="preserve"> čine:</w:t>
      </w:r>
    </w:p>
    <w:p w14:paraId="4F37400E" w14:textId="77777777" w:rsidR="001D0E63" w:rsidRPr="00111114" w:rsidRDefault="001D0E63" w:rsidP="001D0E63">
      <w:pPr>
        <w:pStyle w:val="ListParagraph"/>
        <w:tabs>
          <w:tab w:val="right" w:pos="567"/>
          <w:tab w:val="left" w:pos="709"/>
        </w:tabs>
        <w:ind w:left="142"/>
        <w:jc w:val="both"/>
        <w:rPr>
          <w:rFonts w:ascii="Times New Roman" w:hAnsi="Times New Roman" w:cs="Times New Roman"/>
          <w:bCs/>
          <w:sz w:val="24"/>
          <w:szCs w:val="24"/>
        </w:rPr>
      </w:pPr>
      <w:r w:rsidRPr="00111114">
        <w:rPr>
          <w:rFonts w:ascii="Times New Roman" w:hAnsi="Times New Roman" w:cs="Times New Roman"/>
          <w:bCs/>
          <w:i/>
          <w:iCs/>
          <w:sz w:val="24"/>
          <w:szCs w:val="24"/>
          <w:u w:val="single"/>
        </w:rPr>
        <w:t>Rashodi za nabavu građevinskih objekata</w:t>
      </w:r>
      <w:r w:rsidRPr="00111114">
        <w:rPr>
          <w:rFonts w:ascii="Times New Roman" w:hAnsi="Times New Roman" w:cs="Times New Roman"/>
          <w:bCs/>
          <w:sz w:val="24"/>
          <w:szCs w:val="24"/>
        </w:rPr>
        <w:t xml:space="preserve"> koji u promatranom razdoblju nisu izvršeni, a bili su obuhvaćeni izvornim financijskim planom, dok su II. Izmjenama izostavljeni iz plana zbog ranije navedenih razloga. </w:t>
      </w:r>
    </w:p>
    <w:p w14:paraId="15A13939" w14:textId="77777777" w:rsidR="001D0E63" w:rsidRPr="00111114" w:rsidRDefault="001D0E63" w:rsidP="001D0E63">
      <w:pPr>
        <w:tabs>
          <w:tab w:val="left" w:pos="426"/>
        </w:tabs>
        <w:ind w:left="142"/>
        <w:jc w:val="both"/>
        <w:rPr>
          <w:rFonts w:ascii="Times New Roman" w:hAnsi="Times New Roman" w:cs="Times New Roman"/>
          <w:color w:val="F41717"/>
          <w:sz w:val="24"/>
          <w:szCs w:val="24"/>
        </w:rPr>
      </w:pPr>
      <w:r w:rsidRPr="00111114">
        <w:rPr>
          <w:rFonts w:ascii="Times New Roman" w:hAnsi="Times New Roman" w:cs="Times New Roman"/>
          <w:i/>
          <w:iCs/>
          <w:sz w:val="24"/>
          <w:szCs w:val="24"/>
          <w:u w:val="single"/>
        </w:rPr>
        <w:t>Rashodi za nabavu postrojenja i opreme</w:t>
      </w:r>
      <w:r w:rsidRPr="00111114">
        <w:rPr>
          <w:rFonts w:ascii="Times New Roman" w:hAnsi="Times New Roman" w:cs="Times New Roman"/>
          <w:i/>
          <w:iCs/>
          <w:sz w:val="24"/>
          <w:szCs w:val="24"/>
        </w:rPr>
        <w:t xml:space="preserve"> </w:t>
      </w:r>
      <w:r w:rsidRPr="00111114">
        <w:rPr>
          <w:rFonts w:ascii="Times New Roman" w:hAnsi="Times New Roman" w:cs="Times New Roman"/>
          <w:b/>
          <w:sz w:val="24"/>
          <w:szCs w:val="24"/>
        </w:rPr>
        <w:t xml:space="preserve"> </w:t>
      </w:r>
      <w:r w:rsidRPr="00111114">
        <w:rPr>
          <w:rFonts w:ascii="Times New Roman" w:hAnsi="Times New Roman" w:cs="Times New Roman"/>
          <w:bCs/>
          <w:sz w:val="24"/>
          <w:szCs w:val="24"/>
        </w:rPr>
        <w:t>izvršeni su u iznosu od 44.838,28 eura, odnosno 103,1% u  odnosu na plan, a u odnosu na isto razdoblje prethodne godine veći su za +25,7%, a čine ih</w:t>
      </w:r>
      <w:r w:rsidRPr="00111114">
        <w:rPr>
          <w:rFonts w:ascii="Times New Roman" w:hAnsi="Times New Roman" w:cs="Times New Roman"/>
          <w:color w:val="060A12"/>
          <w:sz w:val="24"/>
          <w:szCs w:val="24"/>
        </w:rPr>
        <w:t xml:space="preserve"> izdaci na nabavu uredske opreme i namještaja iznosa 3.560,29 eura: računalna oprema vrijednosti 2.185,29 eura – oprema za osnovna sredstva (generiranje i printanje naljepnica s bar kodom za što je utrošeno 1.091,25 eura, 864,95 eura utrošeno je na Windowse za dežuranu, ostalo se odnosi na nabavu monitora, adaptera i miša; uredski namještaj vrijednosti 1.375,00 eura, a čine ga uredske stolice za ured zapovjednika, zamjenika i pomoćnika. Rashod za nabavu telefona i komunikacijske opreme vrijednosti 2.496,19 eura, a sastoje se od nabave smartphonea za Vatrogasni operativni centar, prijenosne radiostanice, te vanjskog mikrofona i zvučnika.</w:t>
      </w:r>
      <w:r w:rsidRPr="00111114">
        <w:rPr>
          <w:rFonts w:ascii="Times New Roman" w:hAnsi="Times New Roman" w:cs="Times New Roman"/>
          <w:color w:val="F41717"/>
          <w:sz w:val="24"/>
          <w:szCs w:val="24"/>
        </w:rPr>
        <w:t xml:space="preserve"> </w:t>
      </w:r>
    </w:p>
    <w:p w14:paraId="651CF4E7" w14:textId="77777777" w:rsidR="001D0E63" w:rsidRPr="00111114" w:rsidRDefault="001D0E63" w:rsidP="001D0E63">
      <w:pPr>
        <w:tabs>
          <w:tab w:val="left" w:pos="426"/>
        </w:tabs>
        <w:ind w:left="142"/>
        <w:jc w:val="both"/>
        <w:rPr>
          <w:rFonts w:ascii="Times New Roman" w:hAnsi="Times New Roman" w:cs="Times New Roman"/>
          <w:color w:val="060A12"/>
          <w:sz w:val="24"/>
          <w:szCs w:val="24"/>
        </w:rPr>
      </w:pPr>
      <w:r w:rsidRPr="00111114">
        <w:rPr>
          <w:rFonts w:ascii="Times New Roman" w:hAnsi="Times New Roman" w:cs="Times New Roman"/>
          <w:color w:val="060A12"/>
          <w:sz w:val="24"/>
          <w:szCs w:val="24"/>
        </w:rPr>
        <w:t>Od izdataka za nabavu opreme za održavanje i zaštitu ukupne vrijednosti 38.781,80 eura, 298,90 eura odnosi se na opremu za grijanje, ventilaciju i hlađenje, 315,64 eura na opremu za održavanje prostorija, 38.167,26 eura odnosi se na opremu za protupožarnu zaštitu.</w:t>
      </w:r>
    </w:p>
    <w:p w14:paraId="22EC40C6" w14:textId="77777777" w:rsidR="001D0E63" w:rsidRPr="00111114" w:rsidRDefault="001D0E63" w:rsidP="001D0E63">
      <w:pPr>
        <w:ind w:left="142"/>
        <w:jc w:val="both"/>
        <w:rPr>
          <w:rFonts w:ascii="Times New Roman" w:hAnsi="Times New Roman" w:cs="Times New Roman"/>
          <w:color w:val="060A12"/>
          <w:sz w:val="24"/>
          <w:szCs w:val="24"/>
        </w:rPr>
      </w:pPr>
      <w:r w:rsidRPr="00111114">
        <w:rPr>
          <w:rFonts w:ascii="Times New Roman" w:hAnsi="Times New Roman" w:cs="Times New Roman"/>
          <w:color w:val="060A12"/>
          <w:sz w:val="24"/>
          <w:szCs w:val="24"/>
        </w:rPr>
        <w:t>Od opreme za grijanje, ventilaciju i hlađenje i održavanje prostorija nabavljeno je 614,54 eura  (dva usisavača, bojler za muško i žensko kupatilo).</w:t>
      </w:r>
    </w:p>
    <w:p w14:paraId="5C7DB343" w14:textId="77777777" w:rsidR="001D0E63" w:rsidRPr="00111114" w:rsidRDefault="001D0E63" w:rsidP="001D0E63">
      <w:pPr>
        <w:ind w:left="142"/>
        <w:jc w:val="both"/>
        <w:rPr>
          <w:rFonts w:ascii="Times New Roman" w:hAnsi="Times New Roman" w:cs="Times New Roman"/>
          <w:color w:val="060A12"/>
          <w:sz w:val="24"/>
          <w:szCs w:val="24"/>
        </w:rPr>
      </w:pPr>
      <w:r w:rsidRPr="00111114">
        <w:rPr>
          <w:rFonts w:ascii="Times New Roman" w:hAnsi="Times New Roman" w:cs="Times New Roman"/>
          <w:color w:val="060A12"/>
          <w:sz w:val="24"/>
          <w:szCs w:val="24"/>
        </w:rPr>
        <w:t>Od opreme za protupožarnu zaštitu nabavljeno je: baterijske hidraulične škare (ev.br. nabave 2/25, 9.862,50 eura), noseći okviri PSS 400, 22 kom (ev.br. nabave 3/25, 14.300,00 eura), CFK boce 6.8 L/300 (2.592,00 eura), termo kamera (3.243,75 eura), vatrogasne cijevi (3.902,90 eura), te lampe za kacige, vatrogasni aparati i navlake za boce.</w:t>
      </w:r>
    </w:p>
    <w:p w14:paraId="5D52E82E" w14:textId="77777777" w:rsidR="001D0E63" w:rsidRPr="00111114" w:rsidRDefault="001D0E63" w:rsidP="001D0E63">
      <w:pPr>
        <w:pStyle w:val="ListParagraph"/>
        <w:tabs>
          <w:tab w:val="right" w:pos="567"/>
          <w:tab w:val="left" w:pos="709"/>
        </w:tabs>
        <w:ind w:left="142"/>
        <w:jc w:val="both"/>
        <w:rPr>
          <w:rFonts w:ascii="Times New Roman" w:hAnsi="Times New Roman" w:cs="Times New Roman"/>
          <w:bCs/>
          <w:sz w:val="24"/>
          <w:szCs w:val="24"/>
        </w:rPr>
      </w:pPr>
      <w:r w:rsidRPr="00111114">
        <w:rPr>
          <w:rFonts w:ascii="Times New Roman" w:hAnsi="Times New Roman" w:cs="Times New Roman"/>
          <w:bCs/>
          <w:i/>
          <w:iCs/>
          <w:sz w:val="24"/>
          <w:szCs w:val="24"/>
          <w:u w:val="single"/>
        </w:rPr>
        <w:t>Rashodi za nabavu prijevoznih sredstava</w:t>
      </w:r>
      <w:r w:rsidRPr="00111114">
        <w:rPr>
          <w:rFonts w:ascii="Times New Roman" w:hAnsi="Times New Roman" w:cs="Times New Roman"/>
          <w:bCs/>
          <w:sz w:val="24"/>
          <w:szCs w:val="24"/>
        </w:rPr>
        <w:t xml:space="preserve"> nisu planirani niti ostvareni kako u 2025. godini, tako ni u 2024. godini.</w:t>
      </w:r>
    </w:p>
    <w:p w14:paraId="50A21A8E" w14:textId="77777777" w:rsidR="001D0E63" w:rsidRPr="00111114" w:rsidRDefault="001D0E63" w:rsidP="001D0E63">
      <w:pPr>
        <w:tabs>
          <w:tab w:val="right" w:pos="567"/>
          <w:tab w:val="left" w:pos="709"/>
          <w:tab w:val="right" w:pos="5670"/>
          <w:tab w:val="right" w:pos="7513"/>
        </w:tabs>
        <w:ind w:left="142"/>
        <w:jc w:val="both"/>
        <w:rPr>
          <w:rFonts w:ascii="Times New Roman" w:hAnsi="Times New Roman" w:cs="Times New Roman"/>
          <w:b/>
          <w:bCs/>
          <w:i/>
          <w:iCs/>
          <w:sz w:val="24"/>
          <w:szCs w:val="24"/>
        </w:rPr>
      </w:pPr>
      <w:r w:rsidRPr="00111114">
        <w:rPr>
          <w:rFonts w:ascii="Times New Roman" w:hAnsi="Times New Roman" w:cs="Times New Roman"/>
          <w:bCs/>
          <w:i/>
          <w:iCs/>
          <w:sz w:val="24"/>
          <w:szCs w:val="24"/>
          <w:u w:val="single"/>
        </w:rPr>
        <w:t>Rashodi za nabavu nematerijalne proizvedene imovine</w:t>
      </w:r>
      <w:r w:rsidRPr="00111114">
        <w:rPr>
          <w:rFonts w:ascii="Times New Roman" w:hAnsi="Times New Roman" w:cs="Times New Roman"/>
          <w:b/>
          <w:sz w:val="24"/>
          <w:szCs w:val="24"/>
        </w:rPr>
        <w:t xml:space="preserve"> </w:t>
      </w:r>
      <w:r w:rsidRPr="00111114">
        <w:rPr>
          <w:rFonts w:ascii="Times New Roman" w:hAnsi="Times New Roman" w:cs="Times New Roman"/>
          <w:bCs/>
          <w:sz w:val="24"/>
          <w:szCs w:val="24"/>
        </w:rPr>
        <w:t xml:space="preserve">izvršeni su u iznosu 5.985,00 eura što je 50,7% od financijskog plana, a odnose se na </w:t>
      </w:r>
      <w:r w:rsidRPr="00111114">
        <w:rPr>
          <w:rFonts w:ascii="Times New Roman" w:hAnsi="Times New Roman" w:cs="Times New Roman"/>
          <w:sz w:val="24"/>
          <w:szCs w:val="24"/>
        </w:rPr>
        <w:t>trošak geodetske usluge izrade Podloge za predaju glavnog projekta na ishođenje građevinske dozvole za potrebe izgradnje Centra za postupanje u kriznim situacijama Liburnija (ex vatrogasni dom), u iznosu od 475,00 eura, za koji je ishođena lokacijska dozvola, potvrđen je parcelacijski elaborat za cestu Kosićevo put za Volosko, investitora Grad Opatija, a koja cesta svojim obuhvatom prolazi kroz predmetnu građevnu česticu na kojoj je predviđena izgradnja objekta. Potrebno je bilo izmijeniti postojeću geodetsku podlogu na način da se građevna čestica budućeg Centra veže na građevnu česticu Opatijske ceste.</w:t>
      </w:r>
    </w:p>
    <w:p w14:paraId="75E19E5D" w14:textId="77777777" w:rsidR="001D0E63" w:rsidRPr="00111114" w:rsidRDefault="001D0E63" w:rsidP="001D0E63">
      <w:pPr>
        <w:tabs>
          <w:tab w:val="right" w:pos="567"/>
          <w:tab w:val="left" w:pos="709"/>
          <w:tab w:val="right" w:pos="5670"/>
          <w:tab w:val="right" w:pos="7513"/>
        </w:tabs>
        <w:ind w:left="142"/>
        <w:jc w:val="both"/>
        <w:rPr>
          <w:rFonts w:ascii="Times New Roman" w:hAnsi="Times New Roman" w:cs="Times New Roman"/>
          <w:bCs/>
          <w:sz w:val="24"/>
          <w:szCs w:val="24"/>
        </w:rPr>
      </w:pPr>
      <w:r w:rsidRPr="00111114">
        <w:rPr>
          <w:rFonts w:ascii="Times New Roman" w:hAnsi="Times New Roman" w:cs="Times New Roman"/>
          <w:bCs/>
          <w:sz w:val="24"/>
          <w:szCs w:val="24"/>
        </w:rPr>
        <w:lastRenderedPageBreak/>
        <w:t>3.750,00 eura rashoda čini cijenu ugovorenu osnovom potpisanog Ugovora o jednostavnoj nabavi br. 6 o izradi Izmjena glavnog projekta za izgradnju Centra za postupanje u kriznim situacijama Liburnija, s rokom izvršenja nakon dobivanja nove građevinske čestice. U međuvremenu je izvršena dopuna Glavnog projekta, pribavljena suglasnost na građenje Grada Opatije kao vlasnika predmetne čestice, te predan zahtjev za ishođenje građevinske dozvole.</w:t>
      </w:r>
    </w:p>
    <w:p w14:paraId="6B853B63" w14:textId="77777777" w:rsidR="001D0E63" w:rsidRPr="00111114" w:rsidRDefault="001D0E63" w:rsidP="001D0E63">
      <w:pPr>
        <w:tabs>
          <w:tab w:val="right" w:pos="567"/>
          <w:tab w:val="left" w:pos="709"/>
          <w:tab w:val="right" w:pos="5670"/>
          <w:tab w:val="right" w:pos="7513"/>
        </w:tabs>
        <w:ind w:left="142"/>
        <w:jc w:val="both"/>
        <w:rPr>
          <w:rFonts w:ascii="Times New Roman" w:hAnsi="Times New Roman" w:cs="Times New Roman"/>
          <w:bCs/>
          <w:sz w:val="24"/>
          <w:szCs w:val="24"/>
        </w:rPr>
      </w:pPr>
      <w:r w:rsidRPr="00111114">
        <w:rPr>
          <w:rFonts w:ascii="Times New Roman" w:hAnsi="Times New Roman" w:cs="Times New Roman"/>
          <w:color w:val="060A12"/>
          <w:sz w:val="24"/>
          <w:szCs w:val="24"/>
        </w:rPr>
        <w:t>1.760,00 eura rashoda utrošeno je na nabavu računalnog programa za osnovna sredstva – barkod.</w:t>
      </w:r>
    </w:p>
    <w:p w14:paraId="5F1F0268" w14:textId="77777777" w:rsidR="001D0E63" w:rsidRPr="00111114" w:rsidRDefault="001D0E63" w:rsidP="001D0E63">
      <w:pPr>
        <w:jc w:val="both"/>
        <w:rPr>
          <w:rFonts w:ascii="Times New Roman" w:hAnsi="Times New Roman" w:cs="Times New Roman"/>
          <w:sz w:val="24"/>
          <w:szCs w:val="24"/>
        </w:rPr>
      </w:pPr>
    </w:p>
    <w:p w14:paraId="43AC3981" w14:textId="77777777" w:rsidR="001D0E63" w:rsidRPr="00111114" w:rsidRDefault="001D0E63" w:rsidP="001D0E63">
      <w:pPr>
        <w:ind w:left="360"/>
        <w:jc w:val="both"/>
        <w:rPr>
          <w:rFonts w:ascii="Times New Roman" w:hAnsi="Times New Roman" w:cs="Times New Roman"/>
          <w:b/>
          <w:bCs/>
          <w:sz w:val="24"/>
          <w:szCs w:val="24"/>
          <w:lang w:eastAsia="en-GB"/>
        </w:rPr>
      </w:pPr>
      <w:r w:rsidRPr="00111114">
        <w:rPr>
          <w:rFonts w:ascii="Times New Roman" w:hAnsi="Times New Roman" w:cs="Times New Roman"/>
          <w:b/>
          <w:bCs/>
          <w:sz w:val="24"/>
          <w:szCs w:val="24"/>
          <w:lang w:eastAsia="en-GB"/>
        </w:rPr>
        <w:t>B.2.  Izvještaj o prihodima i rashodima prema izvorima financiranja</w:t>
      </w:r>
    </w:p>
    <w:p w14:paraId="4126EF04" w14:textId="77777777" w:rsidR="001D0E63" w:rsidRPr="00111114" w:rsidRDefault="001D0E63" w:rsidP="001D0E63">
      <w:pPr>
        <w:spacing w:before="120"/>
        <w:ind w:left="-567" w:firstLine="567"/>
        <w:rPr>
          <w:rFonts w:ascii="Times New Roman" w:hAnsi="Times New Roman" w:cs="Times New Roman"/>
          <w:bCs/>
        </w:rPr>
      </w:pPr>
      <w:r w:rsidRPr="00111114">
        <w:rPr>
          <w:rFonts w:ascii="Times New Roman" w:hAnsi="Times New Roman" w:cs="Times New Roman"/>
          <w:bCs/>
        </w:rPr>
        <w:tab/>
      </w:r>
      <w:r w:rsidRPr="00111114">
        <w:rPr>
          <w:rFonts w:ascii="Times New Roman" w:hAnsi="Times New Roman" w:cs="Times New Roman"/>
          <w:bCs/>
        </w:rPr>
        <w:tab/>
      </w:r>
      <w:r w:rsidRPr="00111114">
        <w:rPr>
          <w:rFonts w:ascii="Times New Roman" w:hAnsi="Times New Roman" w:cs="Times New Roman"/>
          <w:bCs/>
        </w:rPr>
        <w:tab/>
      </w:r>
      <w:r w:rsidRPr="00111114">
        <w:rPr>
          <w:rFonts w:ascii="Times New Roman" w:hAnsi="Times New Roman" w:cs="Times New Roman"/>
          <w:bCs/>
        </w:rPr>
        <w:tab/>
      </w:r>
      <w:r w:rsidRPr="00111114">
        <w:rPr>
          <w:rFonts w:ascii="Times New Roman" w:hAnsi="Times New Roman" w:cs="Times New Roman"/>
          <w:bCs/>
        </w:rPr>
        <w:tab/>
      </w:r>
      <w:r w:rsidRPr="00111114">
        <w:rPr>
          <w:rFonts w:ascii="Times New Roman" w:hAnsi="Times New Roman" w:cs="Times New Roman"/>
          <w:bCs/>
        </w:rPr>
        <w:tab/>
      </w:r>
      <w:r w:rsidRPr="00111114">
        <w:rPr>
          <w:rFonts w:ascii="Times New Roman" w:hAnsi="Times New Roman" w:cs="Times New Roman"/>
          <w:bCs/>
        </w:rPr>
        <w:tab/>
      </w:r>
      <w:r w:rsidRPr="00111114">
        <w:rPr>
          <w:rFonts w:ascii="Times New Roman" w:hAnsi="Times New Roman" w:cs="Times New Roman"/>
          <w:bCs/>
        </w:rPr>
        <w:tab/>
      </w:r>
      <w:r w:rsidRPr="00111114">
        <w:rPr>
          <w:rFonts w:ascii="Times New Roman" w:hAnsi="Times New Roman" w:cs="Times New Roman"/>
          <w:bCs/>
        </w:rPr>
        <w:tab/>
      </w:r>
      <w:r w:rsidRPr="00111114">
        <w:rPr>
          <w:rFonts w:ascii="Times New Roman" w:hAnsi="Times New Roman" w:cs="Times New Roman"/>
          <w:bCs/>
        </w:rPr>
        <w:tab/>
      </w:r>
      <w:r w:rsidRPr="00111114">
        <w:rPr>
          <w:rFonts w:ascii="Times New Roman" w:hAnsi="Times New Roman" w:cs="Times New Roman"/>
          <w:bCs/>
        </w:rPr>
        <w:tab/>
      </w:r>
      <w:r w:rsidRPr="00111114">
        <w:rPr>
          <w:rFonts w:ascii="Times New Roman" w:hAnsi="Times New Roman" w:cs="Times New Roman"/>
          <w:bCs/>
        </w:rPr>
        <w:tab/>
      </w:r>
      <w:r w:rsidRPr="00111114">
        <w:rPr>
          <w:rFonts w:ascii="Times New Roman" w:hAnsi="Times New Roman" w:cs="Times New Roman"/>
          <w:bCs/>
        </w:rPr>
        <w:tab/>
        <w:t>u eurima</w:t>
      </w:r>
    </w:p>
    <w:tbl>
      <w:tblPr>
        <w:tblW w:w="10384" w:type="dxa"/>
        <w:tblInd w:w="137" w:type="dxa"/>
        <w:tblLayout w:type="fixed"/>
        <w:tblLook w:val="04A0" w:firstRow="1" w:lastRow="0" w:firstColumn="1" w:lastColumn="0" w:noHBand="0" w:noVBand="1"/>
      </w:tblPr>
      <w:tblGrid>
        <w:gridCol w:w="3056"/>
        <w:gridCol w:w="1373"/>
        <w:gridCol w:w="1221"/>
        <w:gridCol w:w="1221"/>
        <w:gridCol w:w="1375"/>
        <w:gridCol w:w="1069"/>
        <w:gridCol w:w="1069"/>
      </w:tblGrid>
      <w:tr w:rsidR="001D0E63" w:rsidRPr="00111114" w14:paraId="2E2F2576" w14:textId="77777777" w:rsidTr="00507969">
        <w:trPr>
          <w:trHeight w:val="514"/>
        </w:trPr>
        <w:tc>
          <w:tcPr>
            <w:tcW w:w="305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AC4E8A"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Brojčana oznaka i naziv </w:t>
            </w:r>
          </w:p>
        </w:tc>
        <w:tc>
          <w:tcPr>
            <w:tcW w:w="1373" w:type="dxa"/>
            <w:tcBorders>
              <w:top w:val="single" w:sz="4" w:space="0" w:color="auto"/>
              <w:left w:val="nil"/>
              <w:bottom w:val="single" w:sz="4" w:space="0" w:color="auto"/>
              <w:right w:val="single" w:sz="4" w:space="0" w:color="auto"/>
            </w:tcBorders>
            <w:shd w:val="clear" w:color="000000" w:fill="D9D9D9"/>
            <w:vAlign w:val="center"/>
            <w:hideMark/>
          </w:tcPr>
          <w:p w14:paraId="264DAEB2"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Izvršenje   </w:t>
            </w:r>
          </w:p>
          <w:p w14:paraId="0D339CBD"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 1-12/2024.</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1010A95F"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Rebalans</w:t>
            </w:r>
          </w:p>
          <w:p w14:paraId="6A3E6984"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7762DC25"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Tekući plan</w:t>
            </w:r>
          </w:p>
          <w:p w14:paraId="26A46690"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w:t>
            </w:r>
          </w:p>
        </w:tc>
        <w:tc>
          <w:tcPr>
            <w:tcW w:w="1375" w:type="dxa"/>
            <w:tcBorders>
              <w:top w:val="single" w:sz="4" w:space="0" w:color="auto"/>
              <w:left w:val="nil"/>
              <w:bottom w:val="single" w:sz="4" w:space="0" w:color="auto"/>
              <w:right w:val="single" w:sz="4" w:space="0" w:color="auto"/>
            </w:tcBorders>
            <w:shd w:val="clear" w:color="000000" w:fill="D9D9D9"/>
            <w:vAlign w:val="center"/>
          </w:tcPr>
          <w:p w14:paraId="0BFF642E"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Izvršenje </w:t>
            </w:r>
          </w:p>
          <w:p w14:paraId="5FB2DF39"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 1-12/2025</w:t>
            </w:r>
          </w:p>
        </w:tc>
        <w:tc>
          <w:tcPr>
            <w:tcW w:w="106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A757B"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Indeks</w:t>
            </w:r>
          </w:p>
        </w:tc>
        <w:tc>
          <w:tcPr>
            <w:tcW w:w="1069" w:type="dxa"/>
            <w:tcBorders>
              <w:top w:val="single" w:sz="4" w:space="0" w:color="auto"/>
              <w:left w:val="nil"/>
              <w:bottom w:val="single" w:sz="4" w:space="0" w:color="auto"/>
              <w:right w:val="single" w:sz="4" w:space="0" w:color="auto"/>
            </w:tcBorders>
            <w:shd w:val="clear" w:color="000000" w:fill="D9D9D9"/>
            <w:vAlign w:val="center"/>
            <w:hideMark/>
          </w:tcPr>
          <w:p w14:paraId="33E9DF7A" w14:textId="77777777" w:rsidR="001D0E63" w:rsidRPr="00111114" w:rsidRDefault="001D0E63" w:rsidP="008F298B">
            <w:pPr>
              <w:ind w:right="6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Indeks</w:t>
            </w:r>
          </w:p>
        </w:tc>
      </w:tr>
      <w:tr w:rsidR="001D0E63" w:rsidRPr="00111114" w14:paraId="614D262E" w14:textId="77777777" w:rsidTr="008F298B">
        <w:trPr>
          <w:trHeight w:val="179"/>
        </w:trPr>
        <w:tc>
          <w:tcPr>
            <w:tcW w:w="3056" w:type="dxa"/>
            <w:tcBorders>
              <w:top w:val="single" w:sz="4" w:space="0" w:color="auto"/>
              <w:left w:val="single" w:sz="4" w:space="0" w:color="auto"/>
              <w:bottom w:val="single" w:sz="4" w:space="0" w:color="auto"/>
              <w:right w:val="single" w:sz="4" w:space="0" w:color="auto"/>
            </w:tcBorders>
            <w:shd w:val="clear" w:color="000000" w:fill="D9D9D9"/>
            <w:vAlign w:val="center"/>
          </w:tcPr>
          <w:p w14:paraId="61BCE70C"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w:t>
            </w:r>
          </w:p>
        </w:tc>
        <w:tc>
          <w:tcPr>
            <w:tcW w:w="1373" w:type="dxa"/>
            <w:tcBorders>
              <w:top w:val="single" w:sz="4" w:space="0" w:color="auto"/>
              <w:left w:val="nil"/>
              <w:bottom w:val="single" w:sz="4" w:space="0" w:color="auto"/>
              <w:right w:val="single" w:sz="4" w:space="0" w:color="auto"/>
            </w:tcBorders>
            <w:shd w:val="clear" w:color="000000" w:fill="D9D9D9"/>
            <w:vAlign w:val="center"/>
          </w:tcPr>
          <w:p w14:paraId="26F8A6A1"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2C1D3E37"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78E881A5"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w:t>
            </w:r>
          </w:p>
        </w:tc>
        <w:tc>
          <w:tcPr>
            <w:tcW w:w="1375" w:type="dxa"/>
            <w:tcBorders>
              <w:top w:val="single" w:sz="4" w:space="0" w:color="auto"/>
              <w:left w:val="nil"/>
              <w:bottom w:val="single" w:sz="4" w:space="0" w:color="auto"/>
              <w:right w:val="single" w:sz="4" w:space="0" w:color="auto"/>
            </w:tcBorders>
            <w:shd w:val="clear" w:color="000000" w:fill="D9D9D9"/>
            <w:vAlign w:val="center"/>
          </w:tcPr>
          <w:p w14:paraId="0AC28397"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5</w:t>
            </w:r>
          </w:p>
        </w:tc>
        <w:tc>
          <w:tcPr>
            <w:tcW w:w="1069" w:type="dxa"/>
            <w:tcBorders>
              <w:top w:val="single" w:sz="4" w:space="0" w:color="auto"/>
              <w:left w:val="single" w:sz="4" w:space="0" w:color="auto"/>
              <w:bottom w:val="single" w:sz="4" w:space="0" w:color="auto"/>
              <w:right w:val="single" w:sz="4" w:space="0" w:color="auto"/>
            </w:tcBorders>
            <w:shd w:val="clear" w:color="000000" w:fill="D9D9D9"/>
            <w:vAlign w:val="center"/>
          </w:tcPr>
          <w:p w14:paraId="633EFA04"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6=5/2*100</w:t>
            </w:r>
          </w:p>
        </w:tc>
        <w:tc>
          <w:tcPr>
            <w:tcW w:w="1069" w:type="dxa"/>
            <w:tcBorders>
              <w:top w:val="single" w:sz="4" w:space="0" w:color="auto"/>
              <w:left w:val="nil"/>
              <w:bottom w:val="single" w:sz="4" w:space="0" w:color="auto"/>
              <w:right w:val="single" w:sz="4" w:space="0" w:color="auto"/>
            </w:tcBorders>
            <w:shd w:val="clear" w:color="000000" w:fill="D9D9D9"/>
            <w:vAlign w:val="center"/>
          </w:tcPr>
          <w:p w14:paraId="020A5435" w14:textId="77777777" w:rsidR="001D0E63" w:rsidRPr="00111114" w:rsidRDefault="001D0E63" w:rsidP="008F298B">
            <w:pPr>
              <w:ind w:right="6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7=5/4*100</w:t>
            </w:r>
          </w:p>
        </w:tc>
      </w:tr>
      <w:tr w:rsidR="001D0E63" w:rsidRPr="00111114" w14:paraId="53C47E36" w14:textId="77777777" w:rsidTr="008F298B">
        <w:trPr>
          <w:trHeight w:val="363"/>
        </w:trPr>
        <w:tc>
          <w:tcPr>
            <w:tcW w:w="3056" w:type="dxa"/>
            <w:tcBorders>
              <w:top w:val="single" w:sz="4" w:space="0" w:color="auto"/>
              <w:left w:val="single" w:sz="4" w:space="0" w:color="auto"/>
              <w:bottom w:val="single" w:sz="4" w:space="0" w:color="auto"/>
              <w:right w:val="single" w:sz="4" w:space="0" w:color="auto"/>
            </w:tcBorders>
            <w:vAlign w:val="center"/>
            <w:hideMark/>
          </w:tcPr>
          <w:p w14:paraId="67BEA401"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PRIHODI UKUPNO</w:t>
            </w:r>
          </w:p>
        </w:tc>
        <w:tc>
          <w:tcPr>
            <w:tcW w:w="1373" w:type="dxa"/>
            <w:tcBorders>
              <w:top w:val="nil"/>
              <w:left w:val="nil"/>
              <w:bottom w:val="single" w:sz="4" w:space="0" w:color="auto"/>
              <w:right w:val="single" w:sz="4" w:space="0" w:color="auto"/>
            </w:tcBorders>
            <w:vAlign w:val="center"/>
            <w:hideMark/>
          </w:tcPr>
          <w:p w14:paraId="17A69D6C"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1.694.049,87</w:t>
            </w:r>
          </w:p>
        </w:tc>
        <w:tc>
          <w:tcPr>
            <w:tcW w:w="1221" w:type="dxa"/>
            <w:tcBorders>
              <w:top w:val="nil"/>
              <w:left w:val="nil"/>
              <w:bottom w:val="single" w:sz="4" w:space="0" w:color="auto"/>
              <w:right w:val="single" w:sz="4" w:space="0" w:color="auto"/>
            </w:tcBorders>
            <w:vAlign w:val="center"/>
            <w:hideMark/>
          </w:tcPr>
          <w:p w14:paraId="6DF1F0A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2.288.679</w:t>
            </w:r>
          </w:p>
        </w:tc>
        <w:tc>
          <w:tcPr>
            <w:tcW w:w="1221" w:type="dxa"/>
            <w:tcBorders>
              <w:top w:val="nil"/>
              <w:left w:val="nil"/>
              <w:bottom w:val="single" w:sz="4" w:space="0" w:color="auto"/>
              <w:right w:val="single" w:sz="4" w:space="0" w:color="auto"/>
            </w:tcBorders>
            <w:vAlign w:val="center"/>
            <w:hideMark/>
          </w:tcPr>
          <w:p w14:paraId="75AA2E40"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2.288.679</w:t>
            </w:r>
          </w:p>
        </w:tc>
        <w:tc>
          <w:tcPr>
            <w:tcW w:w="1375" w:type="dxa"/>
            <w:tcBorders>
              <w:top w:val="single" w:sz="4" w:space="0" w:color="auto"/>
              <w:left w:val="nil"/>
              <w:bottom w:val="single" w:sz="4" w:space="0" w:color="auto"/>
              <w:right w:val="single" w:sz="4" w:space="0" w:color="auto"/>
            </w:tcBorders>
            <w:vAlign w:val="center"/>
          </w:tcPr>
          <w:p w14:paraId="1CBD498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2.066.678,72</w:t>
            </w:r>
          </w:p>
        </w:tc>
        <w:tc>
          <w:tcPr>
            <w:tcW w:w="1069" w:type="dxa"/>
            <w:tcBorders>
              <w:top w:val="nil"/>
              <w:left w:val="single" w:sz="4" w:space="0" w:color="auto"/>
              <w:bottom w:val="single" w:sz="4" w:space="0" w:color="auto"/>
              <w:right w:val="single" w:sz="4" w:space="0" w:color="auto"/>
            </w:tcBorders>
            <w:vAlign w:val="center"/>
          </w:tcPr>
          <w:p w14:paraId="24BBB39D"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122,0</w:t>
            </w:r>
          </w:p>
        </w:tc>
        <w:tc>
          <w:tcPr>
            <w:tcW w:w="1069" w:type="dxa"/>
            <w:tcBorders>
              <w:top w:val="nil"/>
              <w:left w:val="nil"/>
              <w:bottom w:val="single" w:sz="4" w:space="0" w:color="auto"/>
              <w:right w:val="single" w:sz="4" w:space="0" w:color="auto"/>
            </w:tcBorders>
            <w:vAlign w:val="center"/>
          </w:tcPr>
          <w:p w14:paraId="4FE65E82"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90,3</w:t>
            </w:r>
          </w:p>
        </w:tc>
      </w:tr>
      <w:tr w:rsidR="001D0E63" w:rsidRPr="00111114" w14:paraId="3B9935A0" w14:textId="77777777" w:rsidTr="008F298B">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AC76B"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 Opći prihodi i primici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683119A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924.815,79</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3EB11373"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1.296.008</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2A43F414"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1.296.008</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0BF759D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1.138.196,54</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3D636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123,1</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6D1AE39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87,8</w:t>
            </w:r>
          </w:p>
        </w:tc>
      </w:tr>
      <w:tr w:rsidR="001D0E63" w:rsidRPr="00111114" w14:paraId="3D2CF3A2" w14:textId="77777777" w:rsidTr="008F298B">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B1004" w14:textId="77777777" w:rsidR="001D0E63" w:rsidRPr="00111114" w:rsidRDefault="001D0E63" w:rsidP="008F298B">
            <w:pPr>
              <w:jc w:val="both"/>
              <w:rPr>
                <w:rFonts w:ascii="Times New Roman" w:hAnsi="Times New Roman" w:cs="Times New Roman"/>
                <w:sz w:val="16"/>
                <w:szCs w:val="16"/>
                <w:lang w:eastAsia="en-GB"/>
              </w:rPr>
            </w:pPr>
            <w:r w:rsidRPr="00111114">
              <w:rPr>
                <w:rFonts w:ascii="Times New Roman" w:hAnsi="Times New Roman" w:cs="Times New Roman"/>
                <w:sz w:val="16"/>
                <w:szCs w:val="16"/>
                <w:lang w:eastAsia="en-GB"/>
              </w:rPr>
              <w:t xml:space="preserve">  11 Opći prihodi i primici</w:t>
            </w:r>
          </w:p>
        </w:tc>
        <w:tc>
          <w:tcPr>
            <w:tcW w:w="1373" w:type="dxa"/>
            <w:tcBorders>
              <w:top w:val="nil"/>
              <w:left w:val="nil"/>
              <w:bottom w:val="single" w:sz="4" w:space="0" w:color="auto"/>
              <w:right w:val="single" w:sz="4" w:space="0" w:color="auto"/>
            </w:tcBorders>
            <w:shd w:val="clear" w:color="000000" w:fill="FFFFFF"/>
            <w:noWrap/>
            <w:vAlign w:val="center"/>
            <w:hideMark/>
          </w:tcPr>
          <w:p w14:paraId="609261F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907.799,20</w:t>
            </w:r>
          </w:p>
        </w:tc>
        <w:tc>
          <w:tcPr>
            <w:tcW w:w="1221" w:type="dxa"/>
            <w:tcBorders>
              <w:top w:val="nil"/>
              <w:left w:val="nil"/>
              <w:bottom w:val="single" w:sz="4" w:space="0" w:color="auto"/>
              <w:right w:val="single" w:sz="4" w:space="0" w:color="auto"/>
            </w:tcBorders>
            <w:shd w:val="clear" w:color="000000" w:fill="FFFFFF"/>
            <w:noWrap/>
            <w:vAlign w:val="center"/>
            <w:hideMark/>
          </w:tcPr>
          <w:p w14:paraId="6AC4110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1.227.902</w:t>
            </w:r>
          </w:p>
        </w:tc>
        <w:tc>
          <w:tcPr>
            <w:tcW w:w="1221" w:type="dxa"/>
            <w:tcBorders>
              <w:top w:val="nil"/>
              <w:left w:val="nil"/>
              <w:bottom w:val="single" w:sz="4" w:space="0" w:color="auto"/>
              <w:right w:val="single" w:sz="4" w:space="0" w:color="auto"/>
            </w:tcBorders>
            <w:shd w:val="clear" w:color="000000" w:fill="FFFFFF"/>
            <w:noWrap/>
            <w:vAlign w:val="center"/>
            <w:hideMark/>
          </w:tcPr>
          <w:p w14:paraId="7ECDEF0A"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1.227.902</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3D5846F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1.070.089,27</w:t>
            </w:r>
          </w:p>
        </w:tc>
        <w:tc>
          <w:tcPr>
            <w:tcW w:w="1069" w:type="dxa"/>
            <w:tcBorders>
              <w:top w:val="nil"/>
              <w:left w:val="single" w:sz="4" w:space="0" w:color="auto"/>
              <w:bottom w:val="single" w:sz="4" w:space="0" w:color="auto"/>
              <w:right w:val="single" w:sz="4" w:space="0" w:color="auto"/>
            </w:tcBorders>
            <w:shd w:val="clear" w:color="000000" w:fill="FFFFFF"/>
            <w:noWrap/>
            <w:vAlign w:val="center"/>
          </w:tcPr>
          <w:p w14:paraId="7EA881E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117,9</w:t>
            </w:r>
          </w:p>
        </w:tc>
        <w:tc>
          <w:tcPr>
            <w:tcW w:w="1069" w:type="dxa"/>
            <w:tcBorders>
              <w:top w:val="nil"/>
              <w:left w:val="nil"/>
              <w:bottom w:val="single" w:sz="4" w:space="0" w:color="auto"/>
              <w:right w:val="single" w:sz="4" w:space="0" w:color="auto"/>
            </w:tcBorders>
            <w:shd w:val="clear" w:color="000000" w:fill="FFFFFF"/>
            <w:noWrap/>
            <w:vAlign w:val="center"/>
          </w:tcPr>
          <w:p w14:paraId="218D1A0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87,2</w:t>
            </w:r>
          </w:p>
        </w:tc>
      </w:tr>
      <w:tr w:rsidR="001D0E63" w:rsidRPr="00111114" w14:paraId="16389CFD" w14:textId="77777777" w:rsidTr="008F298B">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008B6D50" w14:textId="77777777" w:rsidR="001D0E63" w:rsidRPr="00111114" w:rsidRDefault="001D0E63" w:rsidP="008F298B">
            <w:pPr>
              <w:jc w:val="both"/>
              <w:rPr>
                <w:rFonts w:ascii="Times New Roman" w:hAnsi="Times New Roman" w:cs="Times New Roman"/>
                <w:sz w:val="16"/>
                <w:szCs w:val="16"/>
                <w:lang w:eastAsia="en-GB"/>
              </w:rPr>
            </w:pPr>
            <w:r w:rsidRPr="00111114">
              <w:rPr>
                <w:rFonts w:ascii="Times New Roman" w:hAnsi="Times New Roman" w:cs="Times New Roman"/>
                <w:sz w:val="16"/>
                <w:szCs w:val="16"/>
                <w:lang w:eastAsia="en-GB"/>
              </w:rPr>
              <w:t xml:space="preserve">  911 – PS Opći prihodi</w:t>
            </w:r>
          </w:p>
        </w:tc>
        <w:tc>
          <w:tcPr>
            <w:tcW w:w="1373" w:type="dxa"/>
            <w:tcBorders>
              <w:top w:val="nil"/>
              <w:left w:val="nil"/>
              <w:bottom w:val="single" w:sz="4" w:space="0" w:color="auto"/>
              <w:right w:val="single" w:sz="4" w:space="0" w:color="auto"/>
            </w:tcBorders>
            <w:shd w:val="clear" w:color="000000" w:fill="FFFFFF"/>
            <w:noWrap/>
            <w:vAlign w:val="center"/>
          </w:tcPr>
          <w:p w14:paraId="7FED594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17.016,59</w:t>
            </w:r>
          </w:p>
        </w:tc>
        <w:tc>
          <w:tcPr>
            <w:tcW w:w="1221" w:type="dxa"/>
            <w:tcBorders>
              <w:top w:val="nil"/>
              <w:left w:val="nil"/>
              <w:bottom w:val="single" w:sz="4" w:space="0" w:color="auto"/>
              <w:right w:val="single" w:sz="4" w:space="0" w:color="auto"/>
            </w:tcBorders>
            <w:shd w:val="clear" w:color="000000" w:fill="FFFFFF"/>
            <w:noWrap/>
            <w:vAlign w:val="center"/>
          </w:tcPr>
          <w:p w14:paraId="4F86A9A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68.107</w:t>
            </w:r>
          </w:p>
        </w:tc>
        <w:tc>
          <w:tcPr>
            <w:tcW w:w="1221" w:type="dxa"/>
            <w:tcBorders>
              <w:top w:val="nil"/>
              <w:left w:val="nil"/>
              <w:bottom w:val="single" w:sz="4" w:space="0" w:color="auto"/>
              <w:right w:val="single" w:sz="4" w:space="0" w:color="auto"/>
            </w:tcBorders>
            <w:shd w:val="clear" w:color="000000" w:fill="FFFFFF"/>
            <w:noWrap/>
            <w:vAlign w:val="center"/>
          </w:tcPr>
          <w:p w14:paraId="7C2714C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68.107</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0255F1F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68.107,27</w:t>
            </w:r>
          </w:p>
        </w:tc>
        <w:tc>
          <w:tcPr>
            <w:tcW w:w="1069" w:type="dxa"/>
            <w:tcBorders>
              <w:top w:val="nil"/>
              <w:left w:val="single" w:sz="4" w:space="0" w:color="auto"/>
              <w:bottom w:val="single" w:sz="4" w:space="0" w:color="auto"/>
              <w:right w:val="single" w:sz="4" w:space="0" w:color="auto"/>
            </w:tcBorders>
            <w:shd w:val="clear" w:color="000000" w:fill="FFFFFF"/>
            <w:noWrap/>
            <w:vAlign w:val="center"/>
          </w:tcPr>
          <w:p w14:paraId="36303D0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394,4</w:t>
            </w:r>
          </w:p>
        </w:tc>
        <w:tc>
          <w:tcPr>
            <w:tcW w:w="1069" w:type="dxa"/>
            <w:tcBorders>
              <w:top w:val="nil"/>
              <w:left w:val="nil"/>
              <w:bottom w:val="single" w:sz="4" w:space="0" w:color="auto"/>
              <w:right w:val="single" w:sz="4" w:space="0" w:color="auto"/>
            </w:tcBorders>
            <w:shd w:val="clear" w:color="000000" w:fill="FFFFFF"/>
            <w:noWrap/>
            <w:vAlign w:val="center"/>
          </w:tcPr>
          <w:p w14:paraId="73A1835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100,0</w:t>
            </w:r>
          </w:p>
        </w:tc>
      </w:tr>
      <w:tr w:rsidR="001D0E63" w:rsidRPr="00111114" w14:paraId="4DD186A9" w14:textId="77777777" w:rsidTr="008F298B">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B5D78"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rPr>
              <w:t>3 Vlastiti prihodi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246D89FB"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15.954,84</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19531D4E"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17.000</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2497F8E1"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17.000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7533846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18.897,80</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6BA49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118,5</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4095CC7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111,2</w:t>
            </w:r>
          </w:p>
        </w:tc>
      </w:tr>
      <w:tr w:rsidR="001D0E63" w:rsidRPr="00111114" w14:paraId="46451D54" w14:textId="77777777" w:rsidTr="008F298B">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7D948"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rPr>
              <w:t xml:space="preserve">  32 Vlastiti prihodi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65C7A1D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15.954,84</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369839D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17.000</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08EF3E81"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17.000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5D3D8F1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18.897,80</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A72FF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118,5</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31E8AD1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111,2</w:t>
            </w:r>
          </w:p>
        </w:tc>
      </w:tr>
      <w:tr w:rsidR="001D0E63" w:rsidRPr="00111114" w14:paraId="75311818" w14:textId="77777777" w:rsidTr="008F298B">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6482EE6A" w14:textId="77777777" w:rsidR="001D0E63" w:rsidRPr="00111114" w:rsidRDefault="001D0E63" w:rsidP="008F298B">
            <w:pPr>
              <w:rPr>
                <w:rFonts w:ascii="Times New Roman" w:hAnsi="Times New Roman" w:cs="Times New Roman"/>
                <w:b/>
                <w:bCs/>
                <w:sz w:val="16"/>
                <w:szCs w:val="16"/>
              </w:rPr>
            </w:pPr>
            <w:r w:rsidRPr="00111114">
              <w:rPr>
                <w:rFonts w:ascii="Times New Roman" w:hAnsi="Times New Roman" w:cs="Times New Roman"/>
                <w:b/>
                <w:bCs/>
                <w:sz w:val="16"/>
                <w:szCs w:val="16"/>
              </w:rPr>
              <w:t>5 Pomoći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0E013C9E"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738.646,52</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607F204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951.869</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80674C7"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951.869</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7ABAAB1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888.687,43</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4379E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120,3</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45A8BB9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93,4</w:t>
            </w:r>
          </w:p>
        </w:tc>
      </w:tr>
      <w:tr w:rsidR="001D0E63" w:rsidRPr="00111114" w14:paraId="407BE6AC" w14:textId="77777777" w:rsidTr="008F298B">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7776502B" w14:textId="77777777" w:rsidR="001D0E63" w:rsidRPr="00111114" w:rsidRDefault="001D0E63" w:rsidP="008F298B">
            <w:pPr>
              <w:rPr>
                <w:rFonts w:ascii="Times New Roman" w:hAnsi="Times New Roman" w:cs="Times New Roman"/>
                <w:sz w:val="16"/>
                <w:szCs w:val="16"/>
              </w:rPr>
            </w:pPr>
            <w:r w:rsidRPr="00111114">
              <w:rPr>
                <w:rFonts w:ascii="Times New Roman" w:hAnsi="Times New Roman" w:cs="Times New Roman"/>
                <w:sz w:val="16"/>
                <w:szCs w:val="16"/>
              </w:rPr>
              <w:t xml:space="preserve">  54 Ostale pomoći -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10EE80C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738.646,52</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8CF0F3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951.869</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A8757F2"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951.869</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2545A3C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888.687,43</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A8B9F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120,3</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12F4480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93,4</w:t>
            </w:r>
          </w:p>
        </w:tc>
      </w:tr>
      <w:tr w:rsidR="001D0E63" w:rsidRPr="00111114" w14:paraId="5E57021D" w14:textId="77777777" w:rsidTr="008F298B">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6C4D1BD0" w14:textId="77777777" w:rsidR="001D0E63" w:rsidRPr="00111114" w:rsidRDefault="001D0E63" w:rsidP="008F298B">
            <w:pPr>
              <w:rPr>
                <w:rFonts w:ascii="Times New Roman" w:hAnsi="Times New Roman" w:cs="Times New Roman"/>
                <w:b/>
                <w:bCs/>
                <w:sz w:val="16"/>
                <w:szCs w:val="16"/>
              </w:rPr>
            </w:pPr>
            <w:r w:rsidRPr="00111114">
              <w:rPr>
                <w:rFonts w:ascii="Times New Roman" w:hAnsi="Times New Roman" w:cs="Times New Roman"/>
                <w:b/>
                <w:bCs/>
                <w:sz w:val="16"/>
                <w:szCs w:val="16"/>
              </w:rPr>
              <w:t>6 Donacije</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6530F7C4"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29E0820"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1.400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3AA7903"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1.400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5DF12335"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2.050,00</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E08E2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6FBA6F9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146,4</w:t>
            </w:r>
          </w:p>
        </w:tc>
      </w:tr>
      <w:tr w:rsidR="001D0E63" w:rsidRPr="00111114" w14:paraId="6DDFC283" w14:textId="77777777" w:rsidTr="008F298B">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4AF8F6DD" w14:textId="77777777" w:rsidR="001D0E63" w:rsidRPr="00111114" w:rsidRDefault="001D0E63" w:rsidP="008F298B">
            <w:pPr>
              <w:rPr>
                <w:rFonts w:ascii="Times New Roman" w:hAnsi="Times New Roman" w:cs="Times New Roman"/>
                <w:sz w:val="16"/>
                <w:szCs w:val="16"/>
              </w:rPr>
            </w:pPr>
            <w:r w:rsidRPr="00111114">
              <w:rPr>
                <w:rFonts w:ascii="Times New Roman" w:hAnsi="Times New Roman" w:cs="Times New Roman"/>
                <w:sz w:val="16"/>
                <w:szCs w:val="16"/>
              </w:rPr>
              <w:t xml:space="preserve">   63 Donacije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4C235E7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3EAECF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6690B5DC"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1.400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589DB0BB"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2.050,00</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91E0C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5B69333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146,4</w:t>
            </w:r>
          </w:p>
        </w:tc>
      </w:tr>
      <w:tr w:rsidR="001D0E63" w:rsidRPr="00111114" w14:paraId="6E5B4FD8" w14:textId="77777777" w:rsidTr="008F298B">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3C36187F" w14:textId="77777777" w:rsidR="001D0E63" w:rsidRPr="00111114" w:rsidRDefault="001D0E63" w:rsidP="008F298B">
            <w:pPr>
              <w:rPr>
                <w:rFonts w:ascii="Times New Roman" w:hAnsi="Times New Roman" w:cs="Times New Roman"/>
                <w:b/>
                <w:bCs/>
                <w:sz w:val="16"/>
                <w:szCs w:val="16"/>
              </w:rPr>
            </w:pPr>
            <w:r w:rsidRPr="00111114">
              <w:rPr>
                <w:rFonts w:ascii="Times New Roman" w:hAnsi="Times New Roman" w:cs="Times New Roman"/>
                <w:b/>
                <w:bCs/>
                <w:sz w:val="16"/>
                <w:szCs w:val="16"/>
              </w:rPr>
              <w:t>7 Prihodi od prodaje/zamjene nefin.imov.</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02569230"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14.632,72</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E32EAF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22.401</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126BFF8A"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22.401</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54370F66"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18.846,95</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5693B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128,8</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176DE79E"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84,1</w:t>
            </w:r>
          </w:p>
        </w:tc>
      </w:tr>
      <w:tr w:rsidR="001D0E63" w:rsidRPr="00111114" w14:paraId="64AACFBD" w14:textId="77777777" w:rsidTr="008F298B">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4012FB31" w14:textId="77777777" w:rsidR="001D0E63" w:rsidRPr="00111114" w:rsidRDefault="001D0E63" w:rsidP="008F298B">
            <w:pPr>
              <w:rPr>
                <w:rFonts w:ascii="Times New Roman" w:hAnsi="Times New Roman" w:cs="Times New Roman"/>
                <w:sz w:val="16"/>
                <w:szCs w:val="16"/>
              </w:rPr>
            </w:pPr>
            <w:r w:rsidRPr="00111114">
              <w:rPr>
                <w:rFonts w:ascii="Times New Roman" w:hAnsi="Times New Roman" w:cs="Times New Roman"/>
                <w:sz w:val="16"/>
                <w:szCs w:val="16"/>
              </w:rPr>
              <w:t xml:space="preserve">   71 Prihodi od prodaje/zamjene nef.imov.</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333B6C0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14.632,72</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9AC319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22.401</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DF76106"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22.401</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0651DDA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18.846,95</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B010A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128,8</w:t>
            </w:r>
          </w:p>
        </w:tc>
        <w:tc>
          <w:tcPr>
            <w:tcW w:w="1069" w:type="dxa"/>
            <w:tcBorders>
              <w:top w:val="single" w:sz="4" w:space="0" w:color="auto"/>
              <w:left w:val="nil"/>
              <w:bottom w:val="single" w:sz="4" w:space="0" w:color="auto"/>
              <w:right w:val="single" w:sz="4" w:space="0" w:color="auto"/>
            </w:tcBorders>
            <w:shd w:val="clear" w:color="000000" w:fill="FFFFFF"/>
            <w:noWrap/>
            <w:vAlign w:val="center"/>
          </w:tcPr>
          <w:p w14:paraId="367C969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84,1</w:t>
            </w:r>
          </w:p>
        </w:tc>
      </w:tr>
    </w:tbl>
    <w:p w14:paraId="07F0632D" w14:textId="77777777" w:rsidR="001D0E63" w:rsidRPr="00111114" w:rsidRDefault="001D0E63" w:rsidP="001D0E63">
      <w:pPr>
        <w:spacing w:before="120"/>
        <w:ind w:left="-567" w:firstLine="567"/>
        <w:rPr>
          <w:rFonts w:ascii="Times New Roman" w:hAnsi="Times New Roman" w:cs="Times New Roman"/>
          <w:b/>
        </w:rPr>
      </w:pPr>
    </w:p>
    <w:tbl>
      <w:tblPr>
        <w:tblW w:w="10382" w:type="dxa"/>
        <w:tblInd w:w="137" w:type="dxa"/>
        <w:tblLayout w:type="fixed"/>
        <w:tblLook w:val="04A0" w:firstRow="1" w:lastRow="0" w:firstColumn="1" w:lastColumn="0" w:noHBand="0" w:noVBand="1"/>
      </w:tblPr>
      <w:tblGrid>
        <w:gridCol w:w="3057"/>
        <w:gridCol w:w="1373"/>
        <w:gridCol w:w="1221"/>
        <w:gridCol w:w="1221"/>
        <w:gridCol w:w="1374"/>
        <w:gridCol w:w="1068"/>
        <w:gridCol w:w="1068"/>
      </w:tblGrid>
      <w:tr w:rsidR="001D0E63" w:rsidRPr="00111114" w14:paraId="18FF0648" w14:textId="77777777" w:rsidTr="008F298B">
        <w:trPr>
          <w:trHeight w:val="640"/>
        </w:trPr>
        <w:tc>
          <w:tcPr>
            <w:tcW w:w="305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C195CD6"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Brojčana oznaka i naziv </w:t>
            </w:r>
          </w:p>
        </w:tc>
        <w:tc>
          <w:tcPr>
            <w:tcW w:w="1373" w:type="dxa"/>
            <w:tcBorders>
              <w:top w:val="single" w:sz="4" w:space="0" w:color="auto"/>
              <w:left w:val="nil"/>
              <w:bottom w:val="single" w:sz="4" w:space="0" w:color="auto"/>
              <w:right w:val="single" w:sz="4" w:space="0" w:color="auto"/>
            </w:tcBorders>
            <w:shd w:val="clear" w:color="000000" w:fill="D9D9D9"/>
            <w:vAlign w:val="center"/>
            <w:hideMark/>
          </w:tcPr>
          <w:p w14:paraId="640B4D04"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Izvršenje   </w:t>
            </w:r>
          </w:p>
          <w:p w14:paraId="2096730A"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 1-12/2024.</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46C7FF47"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Rebalans</w:t>
            </w:r>
          </w:p>
          <w:p w14:paraId="01992CED"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6C5D2350"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Tekući plan</w:t>
            </w:r>
          </w:p>
          <w:p w14:paraId="4C209C23"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w:t>
            </w:r>
          </w:p>
        </w:tc>
        <w:tc>
          <w:tcPr>
            <w:tcW w:w="1374" w:type="dxa"/>
            <w:tcBorders>
              <w:top w:val="single" w:sz="4" w:space="0" w:color="auto"/>
              <w:left w:val="nil"/>
              <w:bottom w:val="single" w:sz="4" w:space="0" w:color="auto"/>
              <w:right w:val="single" w:sz="4" w:space="0" w:color="auto"/>
            </w:tcBorders>
            <w:shd w:val="clear" w:color="000000" w:fill="D9D9D9"/>
            <w:vAlign w:val="center"/>
          </w:tcPr>
          <w:p w14:paraId="1A12DBA2"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Izvršenje </w:t>
            </w:r>
          </w:p>
          <w:p w14:paraId="6080A56C"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 1-12/2025</w:t>
            </w:r>
          </w:p>
        </w:tc>
        <w:tc>
          <w:tcPr>
            <w:tcW w:w="10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2571CB1"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Indeks</w:t>
            </w:r>
          </w:p>
        </w:tc>
        <w:tc>
          <w:tcPr>
            <w:tcW w:w="1068" w:type="dxa"/>
            <w:tcBorders>
              <w:top w:val="single" w:sz="4" w:space="0" w:color="auto"/>
              <w:left w:val="nil"/>
              <w:bottom w:val="single" w:sz="4" w:space="0" w:color="auto"/>
              <w:right w:val="single" w:sz="4" w:space="0" w:color="auto"/>
            </w:tcBorders>
            <w:shd w:val="clear" w:color="000000" w:fill="D9D9D9"/>
            <w:vAlign w:val="center"/>
            <w:hideMark/>
          </w:tcPr>
          <w:p w14:paraId="22F480D4" w14:textId="77777777" w:rsidR="001D0E63" w:rsidRPr="00111114" w:rsidRDefault="001D0E63" w:rsidP="008F298B">
            <w:pPr>
              <w:ind w:right="6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Indeks</w:t>
            </w:r>
          </w:p>
        </w:tc>
      </w:tr>
      <w:tr w:rsidR="001D0E63" w:rsidRPr="00111114" w14:paraId="725BC293" w14:textId="77777777" w:rsidTr="008F298B">
        <w:trPr>
          <w:trHeight w:val="186"/>
        </w:trPr>
        <w:tc>
          <w:tcPr>
            <w:tcW w:w="3057" w:type="dxa"/>
            <w:tcBorders>
              <w:top w:val="single" w:sz="4" w:space="0" w:color="auto"/>
              <w:left w:val="single" w:sz="4" w:space="0" w:color="auto"/>
              <w:bottom w:val="single" w:sz="4" w:space="0" w:color="auto"/>
              <w:right w:val="single" w:sz="4" w:space="0" w:color="auto"/>
            </w:tcBorders>
            <w:shd w:val="clear" w:color="000000" w:fill="D9D9D9"/>
            <w:vAlign w:val="center"/>
          </w:tcPr>
          <w:p w14:paraId="0AA0B3A7"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w:t>
            </w:r>
          </w:p>
        </w:tc>
        <w:tc>
          <w:tcPr>
            <w:tcW w:w="1373" w:type="dxa"/>
            <w:tcBorders>
              <w:top w:val="single" w:sz="4" w:space="0" w:color="auto"/>
              <w:left w:val="nil"/>
              <w:bottom w:val="single" w:sz="4" w:space="0" w:color="auto"/>
              <w:right w:val="single" w:sz="4" w:space="0" w:color="auto"/>
            </w:tcBorders>
            <w:shd w:val="clear" w:color="000000" w:fill="D9D9D9"/>
            <w:vAlign w:val="center"/>
          </w:tcPr>
          <w:p w14:paraId="5218C9AF"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1BFE2B5F"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00D2AB77"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w:t>
            </w:r>
          </w:p>
        </w:tc>
        <w:tc>
          <w:tcPr>
            <w:tcW w:w="1374" w:type="dxa"/>
            <w:tcBorders>
              <w:top w:val="single" w:sz="4" w:space="0" w:color="auto"/>
              <w:left w:val="nil"/>
              <w:bottom w:val="single" w:sz="4" w:space="0" w:color="auto"/>
              <w:right w:val="single" w:sz="4" w:space="0" w:color="auto"/>
            </w:tcBorders>
            <w:shd w:val="clear" w:color="000000" w:fill="D9D9D9"/>
            <w:vAlign w:val="center"/>
          </w:tcPr>
          <w:p w14:paraId="2D08A071"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5</w:t>
            </w:r>
          </w:p>
        </w:tc>
        <w:tc>
          <w:tcPr>
            <w:tcW w:w="1068" w:type="dxa"/>
            <w:tcBorders>
              <w:top w:val="single" w:sz="4" w:space="0" w:color="auto"/>
              <w:left w:val="single" w:sz="4" w:space="0" w:color="auto"/>
              <w:bottom w:val="single" w:sz="4" w:space="0" w:color="auto"/>
              <w:right w:val="single" w:sz="4" w:space="0" w:color="auto"/>
            </w:tcBorders>
            <w:shd w:val="clear" w:color="000000" w:fill="D9D9D9"/>
            <w:vAlign w:val="center"/>
          </w:tcPr>
          <w:p w14:paraId="3EFFC8F9"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6=5/2*100</w:t>
            </w:r>
          </w:p>
        </w:tc>
        <w:tc>
          <w:tcPr>
            <w:tcW w:w="1068" w:type="dxa"/>
            <w:tcBorders>
              <w:top w:val="single" w:sz="4" w:space="0" w:color="auto"/>
              <w:left w:val="nil"/>
              <w:bottom w:val="single" w:sz="4" w:space="0" w:color="auto"/>
              <w:right w:val="single" w:sz="4" w:space="0" w:color="auto"/>
            </w:tcBorders>
            <w:shd w:val="clear" w:color="000000" w:fill="D9D9D9"/>
            <w:vAlign w:val="center"/>
          </w:tcPr>
          <w:p w14:paraId="75CDC717" w14:textId="77777777" w:rsidR="001D0E63" w:rsidRPr="00111114" w:rsidRDefault="001D0E63" w:rsidP="008F298B">
            <w:pPr>
              <w:ind w:right="6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7=5/4*100</w:t>
            </w:r>
          </w:p>
        </w:tc>
      </w:tr>
      <w:tr w:rsidR="001D0E63" w:rsidRPr="00111114" w14:paraId="54B7647B" w14:textId="77777777" w:rsidTr="008F298B">
        <w:trPr>
          <w:trHeight w:val="382"/>
        </w:trPr>
        <w:tc>
          <w:tcPr>
            <w:tcW w:w="3057" w:type="dxa"/>
            <w:tcBorders>
              <w:top w:val="single" w:sz="4" w:space="0" w:color="auto"/>
              <w:left w:val="single" w:sz="4" w:space="0" w:color="auto"/>
              <w:bottom w:val="single" w:sz="4" w:space="0" w:color="auto"/>
              <w:right w:val="single" w:sz="4" w:space="0" w:color="auto"/>
            </w:tcBorders>
            <w:vAlign w:val="center"/>
            <w:hideMark/>
          </w:tcPr>
          <w:p w14:paraId="4544801B"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RASHODI UKUPNO</w:t>
            </w:r>
          </w:p>
        </w:tc>
        <w:tc>
          <w:tcPr>
            <w:tcW w:w="1373" w:type="dxa"/>
            <w:tcBorders>
              <w:top w:val="single" w:sz="4" w:space="0" w:color="auto"/>
              <w:left w:val="nil"/>
              <w:bottom w:val="single" w:sz="4" w:space="0" w:color="auto"/>
              <w:right w:val="single" w:sz="4" w:space="0" w:color="auto"/>
            </w:tcBorders>
            <w:vAlign w:val="center"/>
            <w:hideMark/>
          </w:tcPr>
          <w:p w14:paraId="6FF36BA4"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1.766.581,50</w:t>
            </w:r>
          </w:p>
        </w:tc>
        <w:tc>
          <w:tcPr>
            <w:tcW w:w="1221" w:type="dxa"/>
            <w:tcBorders>
              <w:top w:val="single" w:sz="4" w:space="0" w:color="auto"/>
              <w:left w:val="nil"/>
              <w:bottom w:val="single" w:sz="4" w:space="0" w:color="auto"/>
              <w:right w:val="single" w:sz="4" w:space="0" w:color="auto"/>
            </w:tcBorders>
            <w:vAlign w:val="center"/>
            <w:hideMark/>
          </w:tcPr>
          <w:p w14:paraId="687558A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221" w:type="dxa"/>
            <w:tcBorders>
              <w:top w:val="single" w:sz="4" w:space="0" w:color="auto"/>
              <w:left w:val="nil"/>
              <w:bottom w:val="single" w:sz="4" w:space="0" w:color="auto"/>
              <w:right w:val="single" w:sz="4" w:space="0" w:color="auto"/>
            </w:tcBorders>
            <w:vAlign w:val="center"/>
            <w:hideMark/>
          </w:tcPr>
          <w:p w14:paraId="78D6019C"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2.211.913</w:t>
            </w:r>
          </w:p>
        </w:tc>
        <w:tc>
          <w:tcPr>
            <w:tcW w:w="1374" w:type="dxa"/>
            <w:tcBorders>
              <w:top w:val="single" w:sz="4" w:space="0" w:color="auto"/>
              <w:left w:val="nil"/>
              <w:bottom w:val="single" w:sz="4" w:space="0" w:color="auto"/>
              <w:right w:val="single" w:sz="4" w:space="0" w:color="auto"/>
            </w:tcBorders>
            <w:vAlign w:val="center"/>
          </w:tcPr>
          <w:p w14:paraId="4508B7CE"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2.067.525,87</w:t>
            </w:r>
          </w:p>
        </w:tc>
        <w:tc>
          <w:tcPr>
            <w:tcW w:w="1068" w:type="dxa"/>
            <w:tcBorders>
              <w:top w:val="single" w:sz="4" w:space="0" w:color="auto"/>
              <w:left w:val="single" w:sz="4" w:space="0" w:color="auto"/>
              <w:bottom w:val="single" w:sz="4" w:space="0" w:color="auto"/>
              <w:right w:val="single" w:sz="4" w:space="0" w:color="auto"/>
            </w:tcBorders>
            <w:vAlign w:val="center"/>
          </w:tcPr>
          <w:p w14:paraId="7A8036AB"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117,0</w:t>
            </w:r>
          </w:p>
        </w:tc>
        <w:tc>
          <w:tcPr>
            <w:tcW w:w="1068" w:type="dxa"/>
            <w:tcBorders>
              <w:top w:val="single" w:sz="4" w:space="0" w:color="auto"/>
              <w:left w:val="nil"/>
              <w:bottom w:val="single" w:sz="4" w:space="0" w:color="auto"/>
              <w:right w:val="single" w:sz="4" w:space="0" w:color="auto"/>
            </w:tcBorders>
            <w:vAlign w:val="center"/>
          </w:tcPr>
          <w:p w14:paraId="23BE405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93,5</w:t>
            </w:r>
          </w:p>
        </w:tc>
      </w:tr>
      <w:tr w:rsidR="001D0E63" w:rsidRPr="00111114" w14:paraId="76BD67A2" w14:textId="77777777" w:rsidTr="008F298B">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6ADD5"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 Opći prihodi i primici</w:t>
            </w:r>
          </w:p>
        </w:tc>
        <w:tc>
          <w:tcPr>
            <w:tcW w:w="1373" w:type="dxa"/>
            <w:tcBorders>
              <w:top w:val="nil"/>
              <w:left w:val="nil"/>
              <w:bottom w:val="single" w:sz="4" w:space="0" w:color="auto"/>
              <w:right w:val="single" w:sz="4" w:space="0" w:color="auto"/>
            </w:tcBorders>
            <w:shd w:val="clear" w:color="000000" w:fill="FFFFFF"/>
            <w:noWrap/>
            <w:vAlign w:val="center"/>
            <w:hideMark/>
          </w:tcPr>
          <w:p w14:paraId="2197947B"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975.906,47</w:t>
            </w:r>
          </w:p>
        </w:tc>
        <w:tc>
          <w:tcPr>
            <w:tcW w:w="1221" w:type="dxa"/>
            <w:tcBorders>
              <w:top w:val="nil"/>
              <w:left w:val="nil"/>
              <w:bottom w:val="single" w:sz="4" w:space="0" w:color="auto"/>
              <w:right w:val="single" w:sz="4" w:space="0" w:color="auto"/>
            </w:tcBorders>
            <w:shd w:val="clear" w:color="000000" w:fill="FFFFFF"/>
            <w:noWrap/>
            <w:vAlign w:val="center"/>
            <w:hideMark/>
          </w:tcPr>
          <w:p w14:paraId="4F27ECD4"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1.227.902</w:t>
            </w:r>
          </w:p>
        </w:tc>
        <w:tc>
          <w:tcPr>
            <w:tcW w:w="1221" w:type="dxa"/>
            <w:tcBorders>
              <w:top w:val="nil"/>
              <w:left w:val="nil"/>
              <w:bottom w:val="single" w:sz="4" w:space="0" w:color="auto"/>
              <w:right w:val="single" w:sz="4" w:space="0" w:color="auto"/>
            </w:tcBorders>
            <w:shd w:val="clear" w:color="000000" w:fill="FFFFFF"/>
            <w:noWrap/>
            <w:vAlign w:val="center"/>
            <w:hideMark/>
          </w:tcPr>
          <w:p w14:paraId="49B5590E"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1.227.902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D26585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1.147.702,04</w:t>
            </w:r>
          </w:p>
        </w:tc>
        <w:tc>
          <w:tcPr>
            <w:tcW w:w="1068" w:type="dxa"/>
            <w:tcBorders>
              <w:top w:val="nil"/>
              <w:left w:val="single" w:sz="4" w:space="0" w:color="auto"/>
              <w:bottom w:val="single" w:sz="4" w:space="0" w:color="auto"/>
              <w:right w:val="single" w:sz="4" w:space="0" w:color="auto"/>
            </w:tcBorders>
            <w:shd w:val="clear" w:color="000000" w:fill="FFFFFF"/>
            <w:noWrap/>
            <w:vAlign w:val="center"/>
          </w:tcPr>
          <w:p w14:paraId="5317A472"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117,6</w:t>
            </w:r>
          </w:p>
        </w:tc>
        <w:tc>
          <w:tcPr>
            <w:tcW w:w="1068" w:type="dxa"/>
            <w:tcBorders>
              <w:top w:val="nil"/>
              <w:left w:val="nil"/>
              <w:bottom w:val="single" w:sz="4" w:space="0" w:color="auto"/>
              <w:right w:val="single" w:sz="4" w:space="0" w:color="auto"/>
            </w:tcBorders>
            <w:shd w:val="clear" w:color="000000" w:fill="FFFFFF"/>
            <w:noWrap/>
            <w:vAlign w:val="center"/>
          </w:tcPr>
          <w:p w14:paraId="4D0C9503"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93,5</w:t>
            </w:r>
          </w:p>
        </w:tc>
      </w:tr>
      <w:tr w:rsidR="001D0E63" w:rsidRPr="00111114" w14:paraId="7159D065" w14:textId="77777777" w:rsidTr="008F298B">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D9FFF" w14:textId="77777777" w:rsidR="001D0E63" w:rsidRPr="00111114" w:rsidRDefault="001D0E63" w:rsidP="008F298B">
            <w:pPr>
              <w:jc w:val="both"/>
              <w:rPr>
                <w:rFonts w:ascii="Times New Roman" w:hAnsi="Times New Roman" w:cs="Times New Roman"/>
                <w:sz w:val="16"/>
                <w:szCs w:val="16"/>
                <w:lang w:eastAsia="en-GB"/>
              </w:rPr>
            </w:pPr>
            <w:r w:rsidRPr="00111114">
              <w:rPr>
                <w:rFonts w:ascii="Times New Roman" w:hAnsi="Times New Roman" w:cs="Times New Roman"/>
                <w:sz w:val="16"/>
                <w:szCs w:val="16"/>
                <w:lang w:eastAsia="en-GB"/>
              </w:rPr>
              <w:t xml:space="preserve">  11 Opći prihodi i primici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662FD41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975.906,47</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53E7BFF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1.227.902</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7CBBF8C9"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1.227.902</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2442E9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1.147.702,04</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BCC64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117,6</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110E6C3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93,5</w:t>
            </w:r>
          </w:p>
        </w:tc>
      </w:tr>
      <w:tr w:rsidR="001D0E63" w:rsidRPr="00111114" w14:paraId="1762824F" w14:textId="77777777" w:rsidTr="008F298B">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C93CD"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rPr>
              <w:t>3 Vlastiti prihodi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1ADEE28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28.794,34</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73A56B0C"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17.000</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2C089DED"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17.000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19F5C9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18.897,80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B028B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65,6</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36167A6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111,2</w:t>
            </w:r>
          </w:p>
        </w:tc>
      </w:tr>
      <w:tr w:rsidR="001D0E63" w:rsidRPr="00111114" w14:paraId="0B6F9826" w14:textId="77777777" w:rsidTr="008F298B">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2DCFB7"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rPr>
              <w:t xml:space="preserve">  32 Vlastiti prihodi -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hideMark/>
          </w:tcPr>
          <w:p w14:paraId="2D86701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15.954,84</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1987805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17.000</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14:paraId="7E5477B4"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17.000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981214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18.897,80</w:t>
            </w:r>
          </w:p>
        </w:tc>
        <w:tc>
          <w:tcPr>
            <w:tcW w:w="1068" w:type="dxa"/>
            <w:tcBorders>
              <w:top w:val="nil"/>
              <w:left w:val="single" w:sz="4" w:space="0" w:color="auto"/>
              <w:bottom w:val="single" w:sz="4" w:space="0" w:color="auto"/>
              <w:right w:val="single" w:sz="4" w:space="0" w:color="auto"/>
            </w:tcBorders>
            <w:shd w:val="clear" w:color="000000" w:fill="FFFFFF"/>
            <w:noWrap/>
            <w:vAlign w:val="center"/>
          </w:tcPr>
          <w:p w14:paraId="39E5DE5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118,5</w:t>
            </w:r>
          </w:p>
        </w:tc>
        <w:tc>
          <w:tcPr>
            <w:tcW w:w="1068" w:type="dxa"/>
            <w:tcBorders>
              <w:top w:val="nil"/>
              <w:left w:val="nil"/>
              <w:bottom w:val="single" w:sz="4" w:space="0" w:color="auto"/>
              <w:right w:val="single" w:sz="4" w:space="0" w:color="auto"/>
            </w:tcBorders>
            <w:shd w:val="clear" w:color="000000" w:fill="FFFFFF"/>
            <w:noWrap/>
            <w:vAlign w:val="center"/>
          </w:tcPr>
          <w:p w14:paraId="428F384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111,2</w:t>
            </w:r>
          </w:p>
        </w:tc>
      </w:tr>
      <w:tr w:rsidR="001D0E63" w:rsidRPr="00111114" w14:paraId="70E8EE40" w14:textId="77777777" w:rsidTr="008F298B">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532CA9CB" w14:textId="77777777" w:rsidR="001D0E63" w:rsidRPr="00111114" w:rsidRDefault="001D0E63" w:rsidP="008F298B">
            <w:pPr>
              <w:rPr>
                <w:rFonts w:ascii="Times New Roman" w:hAnsi="Times New Roman" w:cs="Times New Roman"/>
                <w:sz w:val="16"/>
                <w:szCs w:val="16"/>
              </w:rPr>
            </w:pPr>
            <w:r w:rsidRPr="00111114">
              <w:rPr>
                <w:rFonts w:ascii="Times New Roman" w:hAnsi="Times New Roman" w:cs="Times New Roman"/>
                <w:sz w:val="16"/>
                <w:szCs w:val="16"/>
              </w:rPr>
              <w:t xml:space="preserve">   9314 PS-Vl.prihodi JVP</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737AAF3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12.839,50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4A1462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A0CDFD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AF52D1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068" w:type="dxa"/>
            <w:tcBorders>
              <w:top w:val="nil"/>
              <w:left w:val="single" w:sz="4" w:space="0" w:color="auto"/>
              <w:bottom w:val="single" w:sz="4" w:space="0" w:color="auto"/>
              <w:right w:val="single" w:sz="4" w:space="0" w:color="auto"/>
            </w:tcBorders>
            <w:shd w:val="clear" w:color="000000" w:fill="FFFFFF"/>
            <w:noWrap/>
            <w:vAlign w:val="center"/>
          </w:tcPr>
          <w:p w14:paraId="0AD0163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1068" w:type="dxa"/>
            <w:tcBorders>
              <w:top w:val="nil"/>
              <w:left w:val="nil"/>
              <w:bottom w:val="single" w:sz="4" w:space="0" w:color="auto"/>
              <w:right w:val="single" w:sz="4" w:space="0" w:color="auto"/>
            </w:tcBorders>
            <w:shd w:val="clear" w:color="000000" w:fill="FFFFFF"/>
            <w:noWrap/>
            <w:vAlign w:val="center"/>
          </w:tcPr>
          <w:p w14:paraId="6BEFFDC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69E93CAE" w14:textId="77777777" w:rsidTr="008F298B">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3308F76D" w14:textId="77777777" w:rsidR="001D0E63" w:rsidRPr="00111114" w:rsidRDefault="001D0E63" w:rsidP="008F298B">
            <w:pPr>
              <w:rPr>
                <w:rFonts w:ascii="Times New Roman" w:hAnsi="Times New Roman" w:cs="Times New Roman"/>
                <w:b/>
                <w:bCs/>
                <w:sz w:val="16"/>
                <w:szCs w:val="16"/>
              </w:rPr>
            </w:pPr>
            <w:r w:rsidRPr="00111114">
              <w:rPr>
                <w:rFonts w:ascii="Times New Roman" w:hAnsi="Times New Roman" w:cs="Times New Roman"/>
                <w:b/>
                <w:bCs/>
                <w:sz w:val="16"/>
                <w:szCs w:val="16"/>
              </w:rPr>
              <w:t>5 Pomoći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7A08D2E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747.247,97</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3F9004F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943.210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131B6D25"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943.210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E36F01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880.029,08</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A69A4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117,8</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5E792E1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93,3</w:t>
            </w:r>
          </w:p>
        </w:tc>
      </w:tr>
      <w:tr w:rsidR="001D0E63" w:rsidRPr="00111114" w14:paraId="743632BC" w14:textId="77777777" w:rsidTr="008F298B">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33C9DEBD" w14:textId="77777777" w:rsidR="001D0E63" w:rsidRPr="00111114" w:rsidRDefault="001D0E63" w:rsidP="008F298B">
            <w:pPr>
              <w:rPr>
                <w:rFonts w:ascii="Times New Roman" w:hAnsi="Times New Roman" w:cs="Times New Roman"/>
                <w:sz w:val="16"/>
                <w:szCs w:val="16"/>
              </w:rPr>
            </w:pPr>
            <w:r w:rsidRPr="00111114">
              <w:rPr>
                <w:rFonts w:ascii="Times New Roman" w:hAnsi="Times New Roman" w:cs="Times New Roman"/>
                <w:sz w:val="16"/>
                <w:szCs w:val="16"/>
              </w:rPr>
              <w:t xml:space="preserve">  54 Ostale pomoći JVP</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6272D85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747.247,97</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6AE2801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943.210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E5896D9"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943.210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79FC7F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880.029,08</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C827D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117,8</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64ADA23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93,3</w:t>
            </w:r>
          </w:p>
        </w:tc>
      </w:tr>
      <w:tr w:rsidR="001D0E63" w:rsidRPr="00111114" w14:paraId="213C3D88" w14:textId="77777777" w:rsidTr="008F298B">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5E454D0F" w14:textId="77777777" w:rsidR="001D0E63" w:rsidRPr="00111114" w:rsidRDefault="001D0E63" w:rsidP="008F298B">
            <w:pPr>
              <w:rPr>
                <w:rFonts w:ascii="Times New Roman" w:hAnsi="Times New Roman" w:cs="Times New Roman"/>
                <w:b/>
                <w:bCs/>
                <w:sz w:val="16"/>
                <w:szCs w:val="16"/>
              </w:rPr>
            </w:pPr>
            <w:r w:rsidRPr="00111114">
              <w:rPr>
                <w:rFonts w:ascii="Times New Roman" w:hAnsi="Times New Roman" w:cs="Times New Roman"/>
                <w:b/>
                <w:bCs/>
                <w:sz w:val="16"/>
                <w:szCs w:val="16"/>
              </w:rPr>
              <w:t>6 Donacije</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23AA0E8B"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DFCB90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1.400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352DC70"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1.400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CDFBCE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2.050,00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5EF2D0"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0,0</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5B95E9EE"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146,4</w:t>
            </w:r>
          </w:p>
        </w:tc>
      </w:tr>
      <w:tr w:rsidR="001D0E63" w:rsidRPr="00111114" w14:paraId="624795C8" w14:textId="77777777" w:rsidTr="008F298B">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1F115DBB" w14:textId="77777777" w:rsidR="001D0E63" w:rsidRPr="00111114" w:rsidRDefault="001D0E63" w:rsidP="008F298B">
            <w:pPr>
              <w:rPr>
                <w:rFonts w:ascii="Times New Roman" w:hAnsi="Times New Roman" w:cs="Times New Roman"/>
                <w:sz w:val="16"/>
                <w:szCs w:val="16"/>
              </w:rPr>
            </w:pPr>
            <w:r w:rsidRPr="00111114">
              <w:rPr>
                <w:rFonts w:ascii="Times New Roman" w:hAnsi="Times New Roman" w:cs="Times New Roman"/>
                <w:sz w:val="16"/>
                <w:szCs w:val="16"/>
              </w:rPr>
              <w:t xml:space="preserve">      63 Donacije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784581C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1D91C8D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CD32756"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1.400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B990DC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2.050,00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B21E6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5145151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146,4</w:t>
            </w:r>
          </w:p>
        </w:tc>
      </w:tr>
      <w:tr w:rsidR="001D0E63" w:rsidRPr="00111114" w14:paraId="08A4B94D" w14:textId="77777777" w:rsidTr="008F298B">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6F4A05DA" w14:textId="77777777" w:rsidR="001D0E63" w:rsidRPr="00111114" w:rsidRDefault="001D0E63" w:rsidP="008F298B">
            <w:pPr>
              <w:rPr>
                <w:rFonts w:ascii="Times New Roman" w:hAnsi="Times New Roman" w:cs="Times New Roman"/>
                <w:b/>
                <w:bCs/>
                <w:sz w:val="16"/>
                <w:szCs w:val="16"/>
              </w:rPr>
            </w:pPr>
            <w:r w:rsidRPr="00111114">
              <w:rPr>
                <w:rFonts w:ascii="Times New Roman" w:hAnsi="Times New Roman" w:cs="Times New Roman"/>
                <w:b/>
                <w:bCs/>
                <w:sz w:val="16"/>
                <w:szCs w:val="16"/>
              </w:rPr>
              <w:lastRenderedPageBreak/>
              <w:t>7 Prihodi od prodaje/zamjene nefin.imov.</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05CF612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14.632,72</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FCDD5D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22.401</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1692D6A2"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22.401</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A40B9D4"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18.846,95</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25BD9A"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128,8</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02E790A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84,1</w:t>
            </w:r>
          </w:p>
        </w:tc>
      </w:tr>
      <w:tr w:rsidR="001D0E63" w:rsidRPr="00111114" w14:paraId="6E33B0A6" w14:textId="77777777" w:rsidTr="008F298B">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32656AA9" w14:textId="77777777" w:rsidR="001D0E63" w:rsidRPr="00111114" w:rsidRDefault="001D0E63" w:rsidP="008F298B">
            <w:pPr>
              <w:rPr>
                <w:rFonts w:ascii="Times New Roman" w:hAnsi="Times New Roman" w:cs="Times New Roman"/>
                <w:sz w:val="16"/>
                <w:szCs w:val="16"/>
              </w:rPr>
            </w:pPr>
            <w:r w:rsidRPr="00111114">
              <w:rPr>
                <w:rFonts w:ascii="Times New Roman" w:hAnsi="Times New Roman" w:cs="Times New Roman"/>
                <w:sz w:val="16"/>
                <w:szCs w:val="16"/>
              </w:rPr>
              <w:t xml:space="preserve">   71 Prihodi od prodaje/zamjene nef. imov.</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77B99BE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14.632,72</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69E67D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22.401</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603460E"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22.401</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6A3467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18.846,95</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D3836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128,8</w:t>
            </w:r>
          </w:p>
        </w:tc>
        <w:tc>
          <w:tcPr>
            <w:tcW w:w="1068" w:type="dxa"/>
            <w:tcBorders>
              <w:top w:val="single" w:sz="4" w:space="0" w:color="auto"/>
              <w:left w:val="nil"/>
              <w:bottom w:val="single" w:sz="4" w:space="0" w:color="auto"/>
              <w:right w:val="single" w:sz="4" w:space="0" w:color="auto"/>
            </w:tcBorders>
            <w:shd w:val="clear" w:color="000000" w:fill="FFFFFF"/>
            <w:noWrap/>
            <w:vAlign w:val="center"/>
          </w:tcPr>
          <w:p w14:paraId="6D659C8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84,1</w:t>
            </w:r>
          </w:p>
        </w:tc>
      </w:tr>
    </w:tbl>
    <w:p w14:paraId="16E15A64" w14:textId="77777777" w:rsidR="001D0E63" w:rsidRPr="00111114" w:rsidRDefault="001D0E63" w:rsidP="001D0E63">
      <w:pPr>
        <w:ind w:firstLine="426"/>
        <w:rPr>
          <w:rFonts w:ascii="Times New Roman" w:hAnsi="Times New Roman" w:cs="Times New Roman"/>
          <w:b/>
          <w:bCs/>
          <w:sz w:val="24"/>
          <w:szCs w:val="24"/>
          <w:lang w:eastAsia="en-GB"/>
        </w:rPr>
      </w:pPr>
    </w:p>
    <w:p w14:paraId="5E5562A0" w14:textId="77777777" w:rsidR="001D0E63" w:rsidRPr="00111114" w:rsidRDefault="001D0E63" w:rsidP="001D0E63">
      <w:pPr>
        <w:jc w:val="both"/>
        <w:rPr>
          <w:rFonts w:ascii="Times New Roman" w:hAnsi="Times New Roman" w:cs="Times New Roman"/>
          <w:bCs/>
          <w:sz w:val="24"/>
          <w:szCs w:val="24"/>
        </w:rPr>
      </w:pPr>
      <w:r w:rsidRPr="00111114">
        <w:rPr>
          <w:rFonts w:ascii="Times New Roman" w:hAnsi="Times New Roman" w:cs="Times New Roman"/>
          <w:bCs/>
          <w:sz w:val="24"/>
          <w:szCs w:val="24"/>
        </w:rPr>
        <w:t>U 2025. godini od ukupno planiranih prihoda i rashoda prema izvorima financiranja ostvareno je kako slijedi:</w:t>
      </w:r>
    </w:p>
    <w:p w14:paraId="0CB58C17" w14:textId="77777777" w:rsidR="001D0E63" w:rsidRPr="00111114" w:rsidRDefault="001D0E63" w:rsidP="001D0E63">
      <w:pPr>
        <w:jc w:val="both"/>
        <w:rPr>
          <w:rFonts w:ascii="Times New Roman" w:hAnsi="Times New Roman" w:cs="Times New Roman"/>
          <w:bCs/>
          <w:noProof/>
          <w:sz w:val="24"/>
          <w:szCs w:val="24"/>
          <w:lang w:eastAsia="hr-HR"/>
        </w:rPr>
      </w:pPr>
      <w:r w:rsidRPr="00111114">
        <w:rPr>
          <w:rFonts w:ascii="Times New Roman" w:hAnsi="Times New Roman" w:cs="Times New Roman"/>
          <w:b/>
          <w:noProof/>
          <w:sz w:val="24"/>
          <w:szCs w:val="24"/>
          <w:lang w:eastAsia="hr-HR"/>
        </w:rPr>
        <w:t>Izvor 11 – Opći prihodi i primici</w:t>
      </w:r>
      <w:r w:rsidRPr="00111114">
        <w:rPr>
          <w:rFonts w:ascii="Times New Roman" w:hAnsi="Times New Roman" w:cs="Times New Roman"/>
          <w:bCs/>
          <w:noProof/>
          <w:sz w:val="24"/>
          <w:szCs w:val="24"/>
          <w:lang w:eastAsia="hr-HR"/>
        </w:rPr>
        <w:t xml:space="preserve"> – iz sredstava Grada Opatije, kao većinskog osnivača JVP Opatija (uključena sredstva za minimalne standarde) prihodi su planirani s 1.296.008,00 eura, ostvareni s 87,8%, a u odnosu na izvršenje 2024. godine ostvarenje je veće za +23,1%, što je povećanje od +213.380,75 eura, sukladno planiranim veličinama. Rashodi su ostvareni s 1.147.702,04 eura (358.041,00 eura minimalni standardi, 789.661,04 eura iznad minimalnih standarda) što je 93,5% od plana, odnosno povećanje od +17,6% u odnosu na ostvarenje iz prethodne godine. Iz ovog izvora financiranja realizirani su rashodi za zaposlene u iznosu od 1.053.249,71 eura i materijalni rashodi u iznosu od 92.665,85 eur, što čini učešće od 55,5% u ukupno ostavarenim rashodima u 2025. godini.</w:t>
      </w:r>
    </w:p>
    <w:p w14:paraId="2BCBFA6A" w14:textId="77777777" w:rsidR="001D0E63" w:rsidRPr="00111114" w:rsidRDefault="001D0E63" w:rsidP="001D0E63">
      <w:pPr>
        <w:jc w:val="both"/>
        <w:rPr>
          <w:rFonts w:ascii="Times New Roman" w:hAnsi="Times New Roman" w:cs="Times New Roman"/>
          <w:bCs/>
          <w:noProof/>
          <w:sz w:val="24"/>
          <w:szCs w:val="24"/>
          <w:lang w:eastAsia="hr-HR"/>
        </w:rPr>
      </w:pPr>
      <w:r w:rsidRPr="00111114">
        <w:rPr>
          <w:rFonts w:ascii="Times New Roman" w:hAnsi="Times New Roman" w:cs="Times New Roman"/>
          <w:b/>
          <w:noProof/>
          <w:sz w:val="24"/>
          <w:szCs w:val="24"/>
          <w:lang w:eastAsia="hr-HR"/>
        </w:rPr>
        <w:t>Izvor 32 – Vlastiti prihodi</w:t>
      </w:r>
      <w:r w:rsidRPr="00111114">
        <w:rPr>
          <w:rFonts w:ascii="Times New Roman" w:hAnsi="Times New Roman" w:cs="Times New Roman"/>
          <w:bCs/>
          <w:noProof/>
          <w:sz w:val="24"/>
          <w:szCs w:val="24"/>
          <w:lang w:eastAsia="hr-HR"/>
        </w:rPr>
        <w:t xml:space="preserve"> – prihodi su od naplate usluga koje JVP Opatija pruža prilikom osiguranja raznih manifestacija i događanja, usluga od tehničkih intervencija, te usluga vatrodojave. Planirani prihodi u iznosu od 17.000,00 eura prebačeni su za +11,2% ili za +1.897,80 eura i utrošeni u cijelosti za pokriće materijalnih rashoda u iznosu od 1.139,35 eura (stručno usavršavanje zaposlenika i usluge tekućeg i investicijskog održavanja) i za pokriće rashoda za nabavu opreme za održavanje i zaštitu u iznosu od 17.758,45 eura. U ukupnim izvorima financiranja vlastiti prihodi su zastupljeni s učešćem od 0,9%.</w:t>
      </w:r>
    </w:p>
    <w:p w14:paraId="4B5286DB"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b/>
          <w:noProof/>
          <w:sz w:val="24"/>
          <w:szCs w:val="24"/>
          <w:lang w:eastAsia="hr-HR"/>
        </w:rPr>
        <w:t>Izvor 54 – Ostale pomoći</w:t>
      </w:r>
      <w:r w:rsidRPr="00111114">
        <w:rPr>
          <w:rFonts w:ascii="Times New Roman" w:hAnsi="Times New Roman" w:cs="Times New Roman"/>
          <w:bCs/>
          <w:noProof/>
          <w:sz w:val="24"/>
          <w:szCs w:val="24"/>
          <w:lang w:eastAsia="hr-HR"/>
        </w:rPr>
        <w:t xml:space="preserve"> – podrazumijeva prihode od pomoći iz proračuna koji im nije nadležan, sredstva drugih JLS osnivača JVP Opatija (Općina Matulji, Općina Lovran i Općina Mošćenička Draga, uključujući sredstva za minimalne standarde) prihodi su planirani iznosom od 943.211,00 eura, a ostvareni su s 93,3%, odnosno -63.181,92 eura manje od plana. U odnosu na 2024. godinu ovi prihodi su veći za 17,8%. Ovim izvorom financirano je ukupno 880.029,08 eura rashoda, od čega 865.811,20 eura rashoda za redovnu djelatnost, a 14.217,88 eura rashoda za nabavu proizvedene dugotrajne imovine. U ukupnim ostvarenim rashodima ovaj izvor financiranja učestvuje s 42,6%.</w:t>
      </w:r>
    </w:p>
    <w:p w14:paraId="380C4AF0"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b/>
          <w:bCs/>
          <w:sz w:val="24"/>
          <w:szCs w:val="24"/>
        </w:rPr>
        <w:t xml:space="preserve">Izvor 63 – Donacije </w:t>
      </w:r>
      <w:r w:rsidRPr="00111114">
        <w:rPr>
          <w:rFonts w:ascii="Times New Roman" w:hAnsi="Times New Roman" w:cs="Times New Roman"/>
          <w:sz w:val="24"/>
          <w:szCs w:val="24"/>
        </w:rPr>
        <w:t xml:space="preserve">– Financijski plan za 2025. godinu II. je izmjenama povećan za 1.400,00 eura donacije </w:t>
      </w:r>
      <w:r w:rsidRPr="00111114">
        <w:rPr>
          <w:rFonts w:ascii="Times New Roman" w:hAnsi="Times New Roman" w:cs="Times New Roman"/>
          <w:bCs/>
          <w:sz w:val="24"/>
          <w:szCs w:val="24"/>
        </w:rPr>
        <w:t xml:space="preserve">ostvarenih od strane Vatrogasne zajednice Primorsko-goranske županije osnovom Odluke o isplati novčanih sredstava za potporu obilježavanja 80.-te obljetnice osnutka i djelovanja JVP Opatija. Ostvareno je i 640,00 eura donacije za pokriće troškova odlaska </w:t>
      </w:r>
      <w:r w:rsidRPr="00111114">
        <w:rPr>
          <w:rFonts w:ascii="Times New Roman" w:hAnsi="Times New Roman" w:cs="Times New Roman"/>
          <w:sz w:val="24"/>
          <w:szCs w:val="24"/>
        </w:rPr>
        <w:t xml:space="preserve">vatrogasaca na Državno natjecanje vatrogasaca Republike Hrvatske. </w:t>
      </w:r>
      <w:r w:rsidRPr="00111114">
        <w:rPr>
          <w:rFonts w:ascii="Times New Roman" w:hAnsi="Times New Roman" w:cs="Times New Roman"/>
          <w:bCs/>
          <w:sz w:val="24"/>
          <w:szCs w:val="24"/>
        </w:rPr>
        <w:t xml:space="preserve">U 2024. godini ovaj izvor prihoda nije ostvaren. </w:t>
      </w:r>
      <w:r w:rsidRPr="00111114">
        <w:rPr>
          <w:rFonts w:ascii="Times New Roman" w:hAnsi="Times New Roman" w:cs="Times New Roman"/>
          <w:bCs/>
          <w:noProof/>
          <w:sz w:val="24"/>
          <w:szCs w:val="24"/>
          <w:lang w:eastAsia="hr-HR"/>
        </w:rPr>
        <w:t>U ukupno ostvarenim rashodima ovaj izvor financiranja učestvuje s 0,1%.</w:t>
      </w:r>
    </w:p>
    <w:p w14:paraId="4AA3A8B0"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b/>
          <w:bCs/>
          <w:sz w:val="24"/>
          <w:szCs w:val="24"/>
        </w:rPr>
        <w:t>Izvor 71 – Prihodi od prodaje</w:t>
      </w:r>
      <w:r w:rsidRPr="00111114">
        <w:rPr>
          <w:rFonts w:ascii="Times New Roman" w:hAnsi="Times New Roman" w:cs="Times New Roman"/>
          <w:sz w:val="24"/>
          <w:szCs w:val="24"/>
        </w:rPr>
        <w:t xml:space="preserve"> – iz sredstava većinskog osnivača Grada Opatije planirani su u iznosu od 22.401,00 euro, a ostvareni su s 18.846,95 eura što je 84,1% od plana za 2025. godinu. U odnosu na izvršenje 2024. godine isti su veći za +28,8%, što u apsolutnom iznosu čini povećanje od +4.214,23 eura. Prihodi od prodaje utrošeni su za nabavu proizvedene dugotrajne imovine i njihovo učešće u ukupnih izvorima je 0,9%.</w:t>
      </w:r>
    </w:p>
    <w:p w14:paraId="038B3711" w14:textId="77777777" w:rsidR="001D0E63" w:rsidRPr="00111114" w:rsidRDefault="001D0E63" w:rsidP="001D0E63">
      <w:pPr>
        <w:pStyle w:val="ListParagraph"/>
        <w:jc w:val="both"/>
        <w:rPr>
          <w:rFonts w:ascii="Times New Roman" w:hAnsi="Times New Roman" w:cs="Times New Roman"/>
          <w:b/>
          <w:bCs/>
          <w:sz w:val="24"/>
          <w:szCs w:val="24"/>
          <w:lang w:eastAsia="en-GB"/>
        </w:rPr>
      </w:pPr>
    </w:p>
    <w:p w14:paraId="0ECC3376" w14:textId="77777777" w:rsidR="001D0E63" w:rsidRPr="00111114" w:rsidRDefault="001D0E63" w:rsidP="001D0E63">
      <w:pPr>
        <w:pStyle w:val="ListParagraph"/>
        <w:jc w:val="both"/>
        <w:rPr>
          <w:rFonts w:ascii="Times New Roman" w:hAnsi="Times New Roman" w:cs="Times New Roman"/>
          <w:b/>
          <w:bCs/>
          <w:sz w:val="24"/>
          <w:szCs w:val="24"/>
          <w:lang w:eastAsia="en-GB"/>
        </w:rPr>
      </w:pPr>
    </w:p>
    <w:p w14:paraId="4ADEF6C1" w14:textId="77777777" w:rsidR="001D0E63" w:rsidRPr="00111114" w:rsidRDefault="001D0E63" w:rsidP="001D0E63">
      <w:pPr>
        <w:pStyle w:val="ListParagraph"/>
        <w:ind w:hanging="436"/>
        <w:jc w:val="both"/>
        <w:rPr>
          <w:rFonts w:ascii="Times New Roman" w:hAnsi="Times New Roman" w:cs="Times New Roman"/>
          <w:b/>
          <w:bCs/>
          <w:sz w:val="24"/>
          <w:szCs w:val="24"/>
          <w:lang w:eastAsia="en-GB"/>
        </w:rPr>
      </w:pPr>
      <w:r w:rsidRPr="00111114">
        <w:rPr>
          <w:rFonts w:ascii="Times New Roman" w:hAnsi="Times New Roman" w:cs="Times New Roman"/>
          <w:b/>
          <w:bCs/>
          <w:sz w:val="24"/>
          <w:szCs w:val="24"/>
          <w:lang w:eastAsia="en-GB"/>
        </w:rPr>
        <w:t>B.3.  Izvještaj o rashodima prema funkcijskoj klasifikaciji</w:t>
      </w:r>
    </w:p>
    <w:p w14:paraId="1D03C566" w14:textId="77777777" w:rsidR="001D0E63" w:rsidRPr="00111114" w:rsidRDefault="001D0E63" w:rsidP="001D0E63">
      <w:pPr>
        <w:spacing w:before="120"/>
        <w:jc w:val="both"/>
        <w:rPr>
          <w:rFonts w:ascii="Times New Roman" w:hAnsi="Times New Roman" w:cs="Times New Roman"/>
          <w:bCs/>
          <w:sz w:val="24"/>
          <w:szCs w:val="24"/>
        </w:rPr>
      </w:pPr>
      <w:r w:rsidRPr="00111114">
        <w:rPr>
          <w:rFonts w:ascii="Times New Roman" w:hAnsi="Times New Roman" w:cs="Times New Roman"/>
          <w:bCs/>
          <w:sz w:val="24"/>
          <w:szCs w:val="24"/>
        </w:rPr>
        <w:t>Izvještaj o rashodima prema funkcijskoj klasifikaciji sadržava rashode poslovanja (razred 3) i rashode za nabavu nefinancijske imovine (razred 4) iskazane prema funkcijama u koje su utrošeni.</w:t>
      </w:r>
    </w:p>
    <w:p w14:paraId="34B89E9D" w14:textId="77777777" w:rsidR="001D0E63" w:rsidRPr="00111114" w:rsidRDefault="001D0E63" w:rsidP="001D0E63">
      <w:pPr>
        <w:spacing w:before="120"/>
        <w:jc w:val="both"/>
        <w:rPr>
          <w:rFonts w:ascii="Times New Roman" w:hAnsi="Times New Roman" w:cs="Times New Roman"/>
          <w:bCs/>
          <w:sz w:val="24"/>
          <w:szCs w:val="24"/>
        </w:rPr>
      </w:pPr>
      <w:r w:rsidRPr="00111114">
        <w:rPr>
          <w:rFonts w:ascii="Times New Roman" w:hAnsi="Times New Roman" w:cs="Times New Roman"/>
          <w:bCs/>
          <w:sz w:val="24"/>
          <w:szCs w:val="24"/>
        </w:rPr>
        <w:t xml:space="preserve">Funkcijska klasifikacija sadrži aktivnosti odnosno projekte korisnika proračuna razvrstane prema njihovoj namjeni i uspostavlja se prilikom planiranja proračuna. Plan po funkcijama znači pridjeljivanje funkcije na razini podskupine svakoj aktivnosti i projektu (programska klasifikacija) prilikom planiranja proračuna. Kako se aktivnosti i projekti sastoje od ekonomske klasifikacije rashoda unutar razreda 3 Rashodi poslovanja i 4 </w:t>
      </w:r>
      <w:r w:rsidRPr="00111114">
        <w:rPr>
          <w:rFonts w:ascii="Times New Roman" w:hAnsi="Times New Roman" w:cs="Times New Roman"/>
          <w:bCs/>
          <w:sz w:val="24"/>
          <w:szCs w:val="24"/>
        </w:rPr>
        <w:lastRenderedPageBreak/>
        <w:t xml:space="preserve">Rashodi za nabavu nefinancijske imovine to znači da je i svakom rashodu određena funkcija. U procesu izvršavanja pojedinih aktivnosti i projekata, tj. evidentiranja potrošnje rashoda unutar aktivnosti i projekata, omogućuje se podatak o tome u koju funkciju su utrošeni planirani rashodi. </w:t>
      </w:r>
    </w:p>
    <w:p w14:paraId="29A9CE98" w14:textId="77777777" w:rsidR="001D0E63" w:rsidRPr="00111114" w:rsidRDefault="001D0E63" w:rsidP="001D0E63">
      <w:pPr>
        <w:spacing w:before="120"/>
        <w:ind w:left="-567" w:firstLine="567"/>
        <w:rPr>
          <w:rFonts w:ascii="Times New Roman" w:hAnsi="Times New Roman" w:cs="Times New Roman"/>
          <w:bCs/>
          <w:sz w:val="16"/>
          <w:szCs w:val="16"/>
        </w:rPr>
      </w:pPr>
      <w:r w:rsidRPr="00111114">
        <w:rPr>
          <w:rFonts w:ascii="Times New Roman" w:hAnsi="Times New Roman" w:cs="Times New Roman"/>
          <w:bCs/>
          <w:sz w:val="16"/>
          <w:szCs w:val="16"/>
        </w:rPr>
        <w:tab/>
      </w:r>
      <w:r w:rsidRPr="00111114">
        <w:rPr>
          <w:rFonts w:ascii="Times New Roman" w:hAnsi="Times New Roman" w:cs="Times New Roman"/>
          <w:bCs/>
          <w:sz w:val="16"/>
          <w:szCs w:val="16"/>
        </w:rPr>
        <w:tab/>
      </w:r>
      <w:r w:rsidRPr="00111114">
        <w:rPr>
          <w:rFonts w:ascii="Times New Roman" w:hAnsi="Times New Roman" w:cs="Times New Roman"/>
          <w:bCs/>
          <w:sz w:val="16"/>
          <w:szCs w:val="16"/>
        </w:rPr>
        <w:tab/>
      </w:r>
      <w:r w:rsidRPr="00111114">
        <w:rPr>
          <w:rFonts w:ascii="Times New Roman" w:hAnsi="Times New Roman" w:cs="Times New Roman"/>
          <w:bCs/>
          <w:sz w:val="16"/>
          <w:szCs w:val="16"/>
        </w:rPr>
        <w:tab/>
      </w:r>
      <w:r w:rsidRPr="00111114">
        <w:rPr>
          <w:rFonts w:ascii="Times New Roman" w:hAnsi="Times New Roman" w:cs="Times New Roman"/>
          <w:bCs/>
          <w:sz w:val="16"/>
          <w:szCs w:val="16"/>
        </w:rPr>
        <w:tab/>
      </w:r>
      <w:r w:rsidRPr="00111114">
        <w:rPr>
          <w:rFonts w:ascii="Times New Roman" w:hAnsi="Times New Roman" w:cs="Times New Roman"/>
          <w:bCs/>
          <w:sz w:val="16"/>
          <w:szCs w:val="16"/>
        </w:rPr>
        <w:tab/>
      </w:r>
      <w:r w:rsidRPr="00111114">
        <w:rPr>
          <w:rFonts w:ascii="Times New Roman" w:hAnsi="Times New Roman" w:cs="Times New Roman"/>
          <w:bCs/>
          <w:sz w:val="16"/>
          <w:szCs w:val="16"/>
        </w:rPr>
        <w:tab/>
      </w:r>
      <w:r w:rsidRPr="00111114">
        <w:rPr>
          <w:rFonts w:ascii="Times New Roman" w:hAnsi="Times New Roman" w:cs="Times New Roman"/>
          <w:bCs/>
          <w:sz w:val="16"/>
          <w:szCs w:val="16"/>
        </w:rPr>
        <w:tab/>
      </w:r>
      <w:r w:rsidRPr="00111114">
        <w:rPr>
          <w:rFonts w:ascii="Times New Roman" w:hAnsi="Times New Roman" w:cs="Times New Roman"/>
          <w:bCs/>
          <w:sz w:val="16"/>
          <w:szCs w:val="16"/>
        </w:rPr>
        <w:tab/>
      </w:r>
      <w:r w:rsidRPr="00111114">
        <w:rPr>
          <w:rFonts w:ascii="Times New Roman" w:hAnsi="Times New Roman" w:cs="Times New Roman"/>
          <w:bCs/>
          <w:sz w:val="16"/>
          <w:szCs w:val="16"/>
        </w:rPr>
        <w:tab/>
      </w:r>
      <w:r w:rsidRPr="00111114">
        <w:rPr>
          <w:rFonts w:ascii="Times New Roman" w:hAnsi="Times New Roman" w:cs="Times New Roman"/>
          <w:bCs/>
          <w:sz w:val="16"/>
          <w:szCs w:val="16"/>
        </w:rPr>
        <w:tab/>
      </w:r>
      <w:r w:rsidRPr="00111114">
        <w:rPr>
          <w:rFonts w:ascii="Times New Roman" w:hAnsi="Times New Roman" w:cs="Times New Roman"/>
          <w:bCs/>
          <w:sz w:val="16"/>
          <w:szCs w:val="16"/>
        </w:rPr>
        <w:tab/>
      </w:r>
      <w:r w:rsidRPr="00111114">
        <w:rPr>
          <w:rFonts w:ascii="Times New Roman" w:hAnsi="Times New Roman" w:cs="Times New Roman"/>
          <w:bCs/>
          <w:sz w:val="16"/>
          <w:szCs w:val="16"/>
        </w:rPr>
        <w:tab/>
        <w:t xml:space="preserve">      u eurima</w:t>
      </w:r>
    </w:p>
    <w:tbl>
      <w:tblPr>
        <w:tblW w:w="10239" w:type="dxa"/>
        <w:tblInd w:w="103" w:type="dxa"/>
        <w:tblLook w:val="04A0" w:firstRow="1" w:lastRow="0" w:firstColumn="1" w:lastColumn="0" w:noHBand="0" w:noVBand="1"/>
      </w:tblPr>
      <w:tblGrid>
        <w:gridCol w:w="2548"/>
        <w:gridCol w:w="1276"/>
        <w:gridCol w:w="1296"/>
        <w:gridCol w:w="1335"/>
        <w:gridCol w:w="1374"/>
        <w:gridCol w:w="1075"/>
        <w:gridCol w:w="1335"/>
      </w:tblGrid>
      <w:tr w:rsidR="001D0E63" w:rsidRPr="00111114" w14:paraId="583C2B8E" w14:textId="77777777" w:rsidTr="008F298B">
        <w:trPr>
          <w:trHeight w:val="497"/>
        </w:trPr>
        <w:tc>
          <w:tcPr>
            <w:tcW w:w="254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6763B9"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Brojčana oznaka i naziv</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0369AD7E"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Izvršenje</w:t>
            </w:r>
          </w:p>
          <w:p w14:paraId="083162DD"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1-12/2024.</w:t>
            </w:r>
          </w:p>
        </w:tc>
        <w:tc>
          <w:tcPr>
            <w:tcW w:w="1296" w:type="dxa"/>
            <w:tcBorders>
              <w:top w:val="single" w:sz="4" w:space="0" w:color="auto"/>
              <w:left w:val="nil"/>
              <w:bottom w:val="single" w:sz="4" w:space="0" w:color="auto"/>
              <w:right w:val="single" w:sz="4" w:space="0" w:color="auto"/>
            </w:tcBorders>
            <w:shd w:val="clear" w:color="000000" w:fill="D9D9D9"/>
            <w:vAlign w:val="center"/>
            <w:hideMark/>
          </w:tcPr>
          <w:p w14:paraId="69AA7294"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Rebalans</w:t>
            </w:r>
          </w:p>
          <w:p w14:paraId="4AFA7DBE"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w:t>
            </w:r>
          </w:p>
        </w:tc>
        <w:tc>
          <w:tcPr>
            <w:tcW w:w="1335" w:type="dxa"/>
            <w:tcBorders>
              <w:top w:val="single" w:sz="4" w:space="0" w:color="auto"/>
              <w:left w:val="nil"/>
              <w:bottom w:val="single" w:sz="4" w:space="0" w:color="auto"/>
              <w:right w:val="single" w:sz="4" w:space="0" w:color="auto"/>
            </w:tcBorders>
            <w:shd w:val="clear" w:color="000000" w:fill="D9D9D9"/>
            <w:vAlign w:val="center"/>
            <w:hideMark/>
          </w:tcPr>
          <w:p w14:paraId="06B6C409"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Tekući plan</w:t>
            </w:r>
          </w:p>
          <w:p w14:paraId="2C8B30DD"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2025.</w:t>
            </w:r>
          </w:p>
        </w:tc>
        <w:tc>
          <w:tcPr>
            <w:tcW w:w="1374" w:type="dxa"/>
            <w:tcBorders>
              <w:top w:val="single" w:sz="4" w:space="0" w:color="auto"/>
              <w:left w:val="nil"/>
              <w:bottom w:val="single" w:sz="4" w:space="0" w:color="auto"/>
              <w:right w:val="single" w:sz="4" w:space="0" w:color="auto"/>
            </w:tcBorders>
            <w:shd w:val="clear" w:color="000000" w:fill="D9D9D9"/>
            <w:vAlign w:val="center"/>
            <w:hideMark/>
          </w:tcPr>
          <w:p w14:paraId="72DE4C79"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Izvršenje </w:t>
            </w:r>
          </w:p>
          <w:p w14:paraId="5528B504"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1-12/2025</w:t>
            </w:r>
          </w:p>
        </w:tc>
        <w:tc>
          <w:tcPr>
            <w:tcW w:w="1075" w:type="dxa"/>
            <w:tcBorders>
              <w:top w:val="single" w:sz="4" w:space="0" w:color="auto"/>
              <w:left w:val="nil"/>
              <w:bottom w:val="single" w:sz="4" w:space="0" w:color="auto"/>
              <w:right w:val="single" w:sz="4" w:space="0" w:color="auto"/>
            </w:tcBorders>
            <w:shd w:val="clear" w:color="000000" w:fill="D9D9D9"/>
            <w:vAlign w:val="center"/>
          </w:tcPr>
          <w:p w14:paraId="15B54C6C"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Indeks</w:t>
            </w:r>
          </w:p>
        </w:tc>
        <w:tc>
          <w:tcPr>
            <w:tcW w:w="13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418946" w14:textId="77777777" w:rsidR="001D0E63" w:rsidRPr="00111114" w:rsidRDefault="001D0E63" w:rsidP="008F298B">
            <w:pPr>
              <w:ind w:right="6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Indeks</w:t>
            </w:r>
          </w:p>
        </w:tc>
      </w:tr>
      <w:tr w:rsidR="001D0E63" w:rsidRPr="00111114" w14:paraId="3CB6E294" w14:textId="77777777" w:rsidTr="008F298B">
        <w:trPr>
          <w:trHeight w:val="222"/>
        </w:trPr>
        <w:tc>
          <w:tcPr>
            <w:tcW w:w="2548" w:type="dxa"/>
            <w:tcBorders>
              <w:top w:val="single" w:sz="4" w:space="0" w:color="auto"/>
              <w:left w:val="single" w:sz="4" w:space="0" w:color="auto"/>
              <w:bottom w:val="single" w:sz="4" w:space="0" w:color="auto"/>
              <w:right w:val="single" w:sz="4" w:space="0" w:color="auto"/>
            </w:tcBorders>
            <w:shd w:val="clear" w:color="000000" w:fill="D9D9D9"/>
            <w:vAlign w:val="center"/>
          </w:tcPr>
          <w:p w14:paraId="175FBA5C"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4E7D11BF"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w:t>
            </w:r>
          </w:p>
        </w:tc>
        <w:tc>
          <w:tcPr>
            <w:tcW w:w="1296" w:type="dxa"/>
            <w:tcBorders>
              <w:top w:val="single" w:sz="4" w:space="0" w:color="auto"/>
              <w:left w:val="nil"/>
              <w:bottom w:val="single" w:sz="4" w:space="0" w:color="auto"/>
              <w:right w:val="single" w:sz="4" w:space="0" w:color="auto"/>
            </w:tcBorders>
            <w:shd w:val="clear" w:color="000000" w:fill="D9D9D9"/>
            <w:vAlign w:val="center"/>
          </w:tcPr>
          <w:p w14:paraId="2F1E9A50"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w:t>
            </w:r>
          </w:p>
        </w:tc>
        <w:tc>
          <w:tcPr>
            <w:tcW w:w="1335" w:type="dxa"/>
            <w:tcBorders>
              <w:top w:val="single" w:sz="4" w:space="0" w:color="auto"/>
              <w:left w:val="nil"/>
              <w:bottom w:val="single" w:sz="4" w:space="0" w:color="auto"/>
              <w:right w:val="single" w:sz="4" w:space="0" w:color="auto"/>
            </w:tcBorders>
            <w:shd w:val="clear" w:color="000000" w:fill="D9D9D9"/>
            <w:vAlign w:val="center"/>
          </w:tcPr>
          <w:p w14:paraId="4412C54E"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w:t>
            </w:r>
          </w:p>
        </w:tc>
        <w:tc>
          <w:tcPr>
            <w:tcW w:w="1374" w:type="dxa"/>
            <w:tcBorders>
              <w:top w:val="single" w:sz="4" w:space="0" w:color="auto"/>
              <w:left w:val="nil"/>
              <w:bottom w:val="single" w:sz="4" w:space="0" w:color="auto"/>
              <w:right w:val="single" w:sz="4" w:space="0" w:color="auto"/>
            </w:tcBorders>
            <w:shd w:val="clear" w:color="000000" w:fill="D9D9D9"/>
            <w:vAlign w:val="center"/>
          </w:tcPr>
          <w:p w14:paraId="1F281DCD"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5</w:t>
            </w:r>
          </w:p>
        </w:tc>
        <w:tc>
          <w:tcPr>
            <w:tcW w:w="1075" w:type="dxa"/>
            <w:tcBorders>
              <w:top w:val="single" w:sz="4" w:space="0" w:color="auto"/>
              <w:left w:val="nil"/>
              <w:bottom w:val="single" w:sz="4" w:space="0" w:color="auto"/>
              <w:right w:val="single" w:sz="4" w:space="0" w:color="auto"/>
            </w:tcBorders>
            <w:shd w:val="clear" w:color="000000" w:fill="D9D9D9"/>
            <w:vAlign w:val="center"/>
          </w:tcPr>
          <w:p w14:paraId="610BFA7E"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6=5/2*100</w:t>
            </w:r>
          </w:p>
        </w:tc>
        <w:tc>
          <w:tcPr>
            <w:tcW w:w="1335" w:type="dxa"/>
            <w:tcBorders>
              <w:top w:val="single" w:sz="4" w:space="0" w:color="auto"/>
              <w:left w:val="single" w:sz="4" w:space="0" w:color="auto"/>
              <w:bottom w:val="single" w:sz="4" w:space="0" w:color="auto"/>
              <w:right w:val="single" w:sz="4" w:space="0" w:color="auto"/>
            </w:tcBorders>
            <w:shd w:val="clear" w:color="000000" w:fill="D9D9D9"/>
            <w:vAlign w:val="center"/>
          </w:tcPr>
          <w:p w14:paraId="23959662" w14:textId="77777777" w:rsidR="001D0E63" w:rsidRPr="00111114" w:rsidRDefault="001D0E63" w:rsidP="008F298B">
            <w:pPr>
              <w:ind w:right="62"/>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7=5/4*100</w:t>
            </w:r>
          </w:p>
        </w:tc>
      </w:tr>
      <w:tr w:rsidR="001D0E63" w:rsidRPr="00111114" w14:paraId="7E2D25F5" w14:textId="77777777" w:rsidTr="008F298B">
        <w:trPr>
          <w:trHeight w:val="36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4F1F0B5A"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UKUPNI RASHODI</w:t>
            </w:r>
          </w:p>
        </w:tc>
        <w:tc>
          <w:tcPr>
            <w:tcW w:w="1276" w:type="dxa"/>
            <w:tcBorders>
              <w:top w:val="nil"/>
              <w:left w:val="nil"/>
              <w:bottom w:val="single" w:sz="4" w:space="0" w:color="auto"/>
              <w:right w:val="single" w:sz="4" w:space="0" w:color="auto"/>
            </w:tcBorders>
            <w:shd w:val="clear" w:color="000000" w:fill="FFFFFF"/>
            <w:noWrap/>
            <w:vAlign w:val="center"/>
            <w:hideMark/>
          </w:tcPr>
          <w:p w14:paraId="75034F63"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1.766.581,50</w:t>
            </w:r>
          </w:p>
        </w:tc>
        <w:tc>
          <w:tcPr>
            <w:tcW w:w="1296" w:type="dxa"/>
            <w:tcBorders>
              <w:top w:val="nil"/>
              <w:left w:val="nil"/>
              <w:bottom w:val="single" w:sz="4" w:space="0" w:color="auto"/>
              <w:right w:val="single" w:sz="4" w:space="0" w:color="auto"/>
            </w:tcBorders>
            <w:shd w:val="clear" w:color="000000" w:fill="FFFFFF"/>
            <w:noWrap/>
            <w:vAlign w:val="center"/>
            <w:hideMark/>
          </w:tcPr>
          <w:p w14:paraId="1B09850C"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335" w:type="dxa"/>
            <w:tcBorders>
              <w:top w:val="nil"/>
              <w:left w:val="nil"/>
              <w:bottom w:val="single" w:sz="4" w:space="0" w:color="auto"/>
              <w:right w:val="single" w:sz="4" w:space="0" w:color="auto"/>
            </w:tcBorders>
            <w:shd w:val="clear" w:color="000000" w:fill="FFFFFF"/>
            <w:noWrap/>
            <w:vAlign w:val="center"/>
            <w:hideMark/>
          </w:tcPr>
          <w:p w14:paraId="5741EF6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374" w:type="dxa"/>
            <w:tcBorders>
              <w:top w:val="nil"/>
              <w:left w:val="nil"/>
              <w:bottom w:val="single" w:sz="4" w:space="0" w:color="auto"/>
              <w:right w:val="single" w:sz="4" w:space="0" w:color="auto"/>
            </w:tcBorders>
            <w:shd w:val="clear" w:color="000000" w:fill="FFFFFF"/>
            <w:noWrap/>
            <w:vAlign w:val="center"/>
            <w:hideMark/>
          </w:tcPr>
          <w:p w14:paraId="178A3EA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2.067.525,87</w:t>
            </w:r>
          </w:p>
        </w:tc>
        <w:tc>
          <w:tcPr>
            <w:tcW w:w="1075" w:type="dxa"/>
            <w:tcBorders>
              <w:top w:val="nil"/>
              <w:left w:val="nil"/>
              <w:bottom w:val="single" w:sz="4" w:space="0" w:color="auto"/>
              <w:right w:val="single" w:sz="4" w:space="0" w:color="auto"/>
            </w:tcBorders>
            <w:shd w:val="clear" w:color="000000" w:fill="FFFFFF"/>
            <w:vAlign w:val="center"/>
          </w:tcPr>
          <w:p w14:paraId="2D92464A"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117,0</w:t>
            </w:r>
          </w:p>
        </w:tc>
        <w:tc>
          <w:tcPr>
            <w:tcW w:w="1335" w:type="dxa"/>
            <w:tcBorders>
              <w:top w:val="nil"/>
              <w:left w:val="single" w:sz="4" w:space="0" w:color="auto"/>
              <w:bottom w:val="single" w:sz="4" w:space="0" w:color="auto"/>
              <w:right w:val="single" w:sz="4" w:space="0" w:color="auto"/>
            </w:tcBorders>
            <w:shd w:val="clear" w:color="000000" w:fill="FFFFFF"/>
            <w:noWrap/>
            <w:vAlign w:val="center"/>
          </w:tcPr>
          <w:p w14:paraId="5F9F5282"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93,5</w:t>
            </w:r>
          </w:p>
        </w:tc>
      </w:tr>
      <w:tr w:rsidR="001D0E63" w:rsidRPr="00111114" w14:paraId="6E16BBD3" w14:textId="77777777" w:rsidTr="008F298B">
        <w:trPr>
          <w:trHeight w:val="36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251614F4"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03 Javni red i sigurnost</w:t>
            </w:r>
          </w:p>
        </w:tc>
        <w:tc>
          <w:tcPr>
            <w:tcW w:w="1276" w:type="dxa"/>
            <w:tcBorders>
              <w:top w:val="nil"/>
              <w:left w:val="nil"/>
              <w:bottom w:val="single" w:sz="4" w:space="0" w:color="auto"/>
              <w:right w:val="single" w:sz="4" w:space="0" w:color="auto"/>
            </w:tcBorders>
            <w:shd w:val="clear" w:color="000000" w:fill="FFFFFF"/>
            <w:noWrap/>
            <w:vAlign w:val="center"/>
            <w:hideMark/>
          </w:tcPr>
          <w:p w14:paraId="5B2E8C50"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1.766.581,50</w:t>
            </w:r>
          </w:p>
        </w:tc>
        <w:tc>
          <w:tcPr>
            <w:tcW w:w="1296" w:type="dxa"/>
            <w:tcBorders>
              <w:top w:val="nil"/>
              <w:left w:val="nil"/>
              <w:bottom w:val="single" w:sz="4" w:space="0" w:color="auto"/>
              <w:right w:val="single" w:sz="4" w:space="0" w:color="auto"/>
            </w:tcBorders>
            <w:shd w:val="clear" w:color="000000" w:fill="FFFFFF"/>
            <w:noWrap/>
            <w:vAlign w:val="center"/>
            <w:hideMark/>
          </w:tcPr>
          <w:p w14:paraId="23C9B154"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335" w:type="dxa"/>
            <w:tcBorders>
              <w:top w:val="nil"/>
              <w:left w:val="nil"/>
              <w:bottom w:val="single" w:sz="4" w:space="0" w:color="auto"/>
              <w:right w:val="single" w:sz="4" w:space="0" w:color="auto"/>
            </w:tcBorders>
            <w:shd w:val="clear" w:color="000000" w:fill="FFFFFF"/>
            <w:noWrap/>
            <w:vAlign w:val="center"/>
            <w:hideMark/>
          </w:tcPr>
          <w:p w14:paraId="0BA4BC4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374" w:type="dxa"/>
            <w:tcBorders>
              <w:top w:val="nil"/>
              <w:left w:val="nil"/>
              <w:bottom w:val="single" w:sz="4" w:space="0" w:color="auto"/>
              <w:right w:val="single" w:sz="4" w:space="0" w:color="auto"/>
            </w:tcBorders>
            <w:shd w:val="clear" w:color="000000" w:fill="FFFFFF"/>
            <w:noWrap/>
            <w:vAlign w:val="center"/>
            <w:hideMark/>
          </w:tcPr>
          <w:p w14:paraId="49D8DF8A"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2.067.525,87</w:t>
            </w:r>
          </w:p>
        </w:tc>
        <w:tc>
          <w:tcPr>
            <w:tcW w:w="1075" w:type="dxa"/>
            <w:tcBorders>
              <w:top w:val="nil"/>
              <w:left w:val="nil"/>
              <w:bottom w:val="single" w:sz="4" w:space="0" w:color="auto"/>
              <w:right w:val="single" w:sz="4" w:space="0" w:color="auto"/>
            </w:tcBorders>
            <w:shd w:val="clear" w:color="000000" w:fill="FFFFFF"/>
            <w:vAlign w:val="center"/>
          </w:tcPr>
          <w:p w14:paraId="20049DDB"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117,0</w:t>
            </w:r>
          </w:p>
        </w:tc>
        <w:tc>
          <w:tcPr>
            <w:tcW w:w="1335" w:type="dxa"/>
            <w:tcBorders>
              <w:top w:val="nil"/>
              <w:left w:val="single" w:sz="4" w:space="0" w:color="auto"/>
              <w:bottom w:val="single" w:sz="4" w:space="0" w:color="auto"/>
              <w:right w:val="single" w:sz="4" w:space="0" w:color="auto"/>
            </w:tcBorders>
            <w:shd w:val="clear" w:color="000000" w:fill="FFFFFF"/>
            <w:noWrap/>
            <w:vAlign w:val="center"/>
          </w:tcPr>
          <w:p w14:paraId="6C28A38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93,5</w:t>
            </w:r>
          </w:p>
        </w:tc>
      </w:tr>
      <w:tr w:rsidR="001D0E63" w:rsidRPr="00111114" w14:paraId="7658F37F" w14:textId="77777777" w:rsidTr="008F298B">
        <w:trPr>
          <w:trHeight w:val="368"/>
        </w:trPr>
        <w:tc>
          <w:tcPr>
            <w:tcW w:w="2548" w:type="dxa"/>
            <w:tcBorders>
              <w:top w:val="nil"/>
              <w:left w:val="single" w:sz="4" w:space="0" w:color="auto"/>
              <w:bottom w:val="single" w:sz="4" w:space="0" w:color="auto"/>
              <w:right w:val="single" w:sz="4" w:space="0" w:color="auto"/>
            </w:tcBorders>
            <w:shd w:val="clear" w:color="000000" w:fill="FFFFFF"/>
            <w:vAlign w:val="center"/>
            <w:hideMark/>
          </w:tcPr>
          <w:p w14:paraId="79306DA2"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032 Usluge protupožarne zaštite</w:t>
            </w:r>
          </w:p>
        </w:tc>
        <w:tc>
          <w:tcPr>
            <w:tcW w:w="1276" w:type="dxa"/>
            <w:tcBorders>
              <w:top w:val="nil"/>
              <w:left w:val="nil"/>
              <w:bottom w:val="single" w:sz="4" w:space="0" w:color="auto"/>
              <w:right w:val="single" w:sz="4" w:space="0" w:color="auto"/>
            </w:tcBorders>
            <w:shd w:val="clear" w:color="000000" w:fill="FFFFFF"/>
            <w:noWrap/>
            <w:vAlign w:val="center"/>
            <w:hideMark/>
          </w:tcPr>
          <w:p w14:paraId="51EAD3E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1.766.581,50</w:t>
            </w:r>
          </w:p>
        </w:tc>
        <w:tc>
          <w:tcPr>
            <w:tcW w:w="1296" w:type="dxa"/>
            <w:tcBorders>
              <w:top w:val="nil"/>
              <w:left w:val="nil"/>
              <w:bottom w:val="single" w:sz="4" w:space="0" w:color="auto"/>
              <w:right w:val="single" w:sz="4" w:space="0" w:color="auto"/>
            </w:tcBorders>
            <w:shd w:val="clear" w:color="000000" w:fill="FFFFFF"/>
            <w:noWrap/>
            <w:vAlign w:val="center"/>
            <w:hideMark/>
          </w:tcPr>
          <w:p w14:paraId="38D09FC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2.211.913</w:t>
            </w:r>
          </w:p>
        </w:tc>
        <w:tc>
          <w:tcPr>
            <w:tcW w:w="1335" w:type="dxa"/>
            <w:tcBorders>
              <w:top w:val="nil"/>
              <w:left w:val="nil"/>
              <w:bottom w:val="single" w:sz="4" w:space="0" w:color="auto"/>
              <w:right w:val="single" w:sz="4" w:space="0" w:color="auto"/>
            </w:tcBorders>
            <w:shd w:val="clear" w:color="000000" w:fill="FFFFFF"/>
            <w:noWrap/>
            <w:vAlign w:val="center"/>
            <w:hideMark/>
          </w:tcPr>
          <w:p w14:paraId="368EAB7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2.211.913</w:t>
            </w:r>
          </w:p>
        </w:tc>
        <w:tc>
          <w:tcPr>
            <w:tcW w:w="1374" w:type="dxa"/>
            <w:tcBorders>
              <w:top w:val="nil"/>
              <w:left w:val="nil"/>
              <w:bottom w:val="single" w:sz="4" w:space="0" w:color="auto"/>
              <w:right w:val="single" w:sz="4" w:space="0" w:color="auto"/>
            </w:tcBorders>
            <w:shd w:val="clear" w:color="000000" w:fill="FFFFFF"/>
            <w:noWrap/>
            <w:vAlign w:val="center"/>
            <w:hideMark/>
          </w:tcPr>
          <w:p w14:paraId="1A5434E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2.067.525,87</w:t>
            </w:r>
          </w:p>
        </w:tc>
        <w:tc>
          <w:tcPr>
            <w:tcW w:w="1075" w:type="dxa"/>
            <w:tcBorders>
              <w:top w:val="nil"/>
              <w:left w:val="nil"/>
              <w:bottom w:val="single" w:sz="4" w:space="0" w:color="auto"/>
              <w:right w:val="single" w:sz="4" w:space="0" w:color="auto"/>
            </w:tcBorders>
            <w:shd w:val="clear" w:color="000000" w:fill="FFFFFF"/>
            <w:vAlign w:val="center"/>
          </w:tcPr>
          <w:p w14:paraId="2B7EE28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117,0</w:t>
            </w:r>
          </w:p>
        </w:tc>
        <w:tc>
          <w:tcPr>
            <w:tcW w:w="1335" w:type="dxa"/>
            <w:tcBorders>
              <w:top w:val="nil"/>
              <w:left w:val="single" w:sz="4" w:space="0" w:color="auto"/>
              <w:bottom w:val="single" w:sz="4" w:space="0" w:color="auto"/>
              <w:right w:val="single" w:sz="4" w:space="0" w:color="auto"/>
            </w:tcBorders>
            <w:shd w:val="clear" w:color="000000" w:fill="FFFFFF"/>
            <w:noWrap/>
            <w:vAlign w:val="center"/>
          </w:tcPr>
          <w:p w14:paraId="3DC62A7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93,5</w:t>
            </w:r>
          </w:p>
        </w:tc>
      </w:tr>
    </w:tbl>
    <w:p w14:paraId="4D82332A" w14:textId="77777777" w:rsidR="001D0E63" w:rsidRPr="00111114" w:rsidRDefault="001D0E63" w:rsidP="001D0E63">
      <w:pPr>
        <w:pStyle w:val="ListParagraph"/>
        <w:ind w:hanging="436"/>
        <w:jc w:val="both"/>
        <w:rPr>
          <w:rFonts w:ascii="Times New Roman" w:hAnsi="Times New Roman" w:cs="Times New Roman"/>
          <w:b/>
          <w:bCs/>
          <w:sz w:val="24"/>
          <w:szCs w:val="24"/>
          <w:lang w:eastAsia="en-GB"/>
        </w:rPr>
      </w:pPr>
    </w:p>
    <w:p w14:paraId="16F1BEFB"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Vatrogasna djelatnost spada u područje odnosno u poziciju 03 Javni red i sigurnost unutar koje se nalazi pozicija 032 Usluge protupožarne zaštite. Javna vatrogasna postrojba Opatija ostvarila je u promatranom razdoblju  rashode u iznosu od  2.067.525,87 eura, što je za 17,0% više u odnosu na ostvarenje iz prethodne godine, odnosno  93,5% od planskih veličina za 2025. godinu. </w:t>
      </w:r>
    </w:p>
    <w:p w14:paraId="53386C2A" w14:textId="77777777" w:rsidR="001D0E63" w:rsidRPr="00111114" w:rsidRDefault="001D0E63" w:rsidP="001D0E63">
      <w:pPr>
        <w:pStyle w:val="ListParagraph"/>
        <w:ind w:hanging="436"/>
        <w:jc w:val="both"/>
        <w:rPr>
          <w:rFonts w:ascii="Times New Roman" w:hAnsi="Times New Roman" w:cs="Times New Roman"/>
          <w:b/>
          <w:bCs/>
          <w:sz w:val="24"/>
          <w:szCs w:val="24"/>
          <w:lang w:eastAsia="en-GB"/>
        </w:rPr>
      </w:pPr>
    </w:p>
    <w:p w14:paraId="40CD3B14" w14:textId="77777777" w:rsidR="001D0E63" w:rsidRPr="00111114" w:rsidRDefault="001D0E63" w:rsidP="001D0E63">
      <w:pPr>
        <w:pStyle w:val="ListParagraph"/>
        <w:numPr>
          <w:ilvl w:val="0"/>
          <w:numId w:val="67"/>
        </w:numPr>
        <w:spacing w:after="0" w:line="240" w:lineRule="auto"/>
        <w:ind w:left="284" w:hanging="142"/>
        <w:rPr>
          <w:rFonts w:ascii="Times New Roman" w:hAnsi="Times New Roman" w:cs="Times New Roman"/>
          <w:b/>
          <w:bCs/>
          <w:sz w:val="24"/>
          <w:szCs w:val="24"/>
          <w:lang w:eastAsia="en-GB"/>
        </w:rPr>
      </w:pPr>
      <w:r w:rsidRPr="00111114">
        <w:rPr>
          <w:rFonts w:ascii="Times New Roman" w:hAnsi="Times New Roman" w:cs="Times New Roman"/>
          <w:b/>
          <w:bCs/>
          <w:sz w:val="24"/>
          <w:szCs w:val="24"/>
          <w:lang w:eastAsia="en-GB"/>
        </w:rPr>
        <w:t>RAČUN FINANCIRANJA</w:t>
      </w:r>
    </w:p>
    <w:p w14:paraId="1C604D34" w14:textId="77777777" w:rsidR="001D0E63" w:rsidRPr="00111114" w:rsidRDefault="001D0E63" w:rsidP="001D0E63">
      <w:pPr>
        <w:pStyle w:val="ListParagraph"/>
        <w:ind w:left="284"/>
        <w:rPr>
          <w:rFonts w:ascii="Times New Roman" w:hAnsi="Times New Roman" w:cs="Times New Roman"/>
          <w:sz w:val="24"/>
          <w:szCs w:val="24"/>
          <w:lang w:eastAsia="en-GB"/>
        </w:rPr>
      </w:pPr>
    </w:p>
    <w:p w14:paraId="357E7CB0" w14:textId="77777777" w:rsidR="001D0E63" w:rsidRPr="00111114" w:rsidRDefault="001D0E63" w:rsidP="001D0E63">
      <w:pPr>
        <w:pStyle w:val="ListParagraph"/>
        <w:ind w:left="0"/>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Račun financiranja kao dio Općeg dijela polugodišnjeg izvještaja o izvršenju financijskog plana sadrži prikaz primitaka od financijske imovine i zaduživanja i izdataka za financijsku imovinu i otplatu zajmova za proračunsku godinu i iskazuje se prema proračunskim klasifikacijama u izvještajima:</w:t>
      </w:r>
    </w:p>
    <w:p w14:paraId="508239A3" w14:textId="77777777" w:rsidR="001D0E63" w:rsidRPr="00111114" w:rsidRDefault="001D0E63" w:rsidP="001D0E63">
      <w:pPr>
        <w:pStyle w:val="NoSpacing"/>
        <w:numPr>
          <w:ilvl w:val="2"/>
          <w:numId w:val="64"/>
        </w:numPr>
        <w:ind w:left="567" w:hanging="567"/>
        <w:rPr>
          <w:rFonts w:ascii="Times New Roman" w:hAnsi="Times New Roman" w:cs="Times New Roman"/>
          <w:sz w:val="24"/>
          <w:szCs w:val="24"/>
        </w:rPr>
      </w:pPr>
      <w:r w:rsidRPr="00111114">
        <w:rPr>
          <w:rFonts w:ascii="Times New Roman" w:hAnsi="Times New Roman" w:cs="Times New Roman"/>
          <w:sz w:val="24"/>
          <w:szCs w:val="24"/>
        </w:rPr>
        <w:t>izvještaj računa financiranja prema ekonomskoj klasifikaciji,</w:t>
      </w:r>
    </w:p>
    <w:p w14:paraId="2EEA09EB" w14:textId="77777777" w:rsidR="001D0E63" w:rsidRPr="00111114" w:rsidRDefault="001D0E63" w:rsidP="001D0E63">
      <w:pPr>
        <w:pStyle w:val="NoSpacing"/>
        <w:numPr>
          <w:ilvl w:val="2"/>
          <w:numId w:val="64"/>
        </w:numPr>
        <w:ind w:left="567" w:hanging="567"/>
        <w:rPr>
          <w:rFonts w:ascii="Times New Roman" w:hAnsi="Times New Roman" w:cs="Times New Roman"/>
          <w:sz w:val="24"/>
          <w:szCs w:val="24"/>
        </w:rPr>
      </w:pPr>
      <w:r w:rsidRPr="00111114">
        <w:rPr>
          <w:rFonts w:ascii="Times New Roman" w:hAnsi="Times New Roman" w:cs="Times New Roman"/>
          <w:sz w:val="24"/>
          <w:szCs w:val="24"/>
        </w:rPr>
        <w:t>izvještaj računa financiranja prema izvorima financiranja.</w:t>
      </w:r>
    </w:p>
    <w:p w14:paraId="22907A0F" w14:textId="77777777" w:rsidR="00507969" w:rsidRDefault="00507969" w:rsidP="001D0E63">
      <w:pPr>
        <w:jc w:val="both"/>
        <w:rPr>
          <w:rFonts w:ascii="Times New Roman" w:hAnsi="Times New Roman" w:cs="Times New Roman"/>
          <w:sz w:val="24"/>
          <w:szCs w:val="24"/>
        </w:rPr>
      </w:pPr>
    </w:p>
    <w:p w14:paraId="6FF64FA3" w14:textId="3C0B8F9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Financijskim planom za 2025. godinu planirano je započeti s izgradnjom Centra za postupanje u kriznim situacijama Liburnije, čija je procjena temeljem Glavnog projekta iz 2015. godine iznosila 7.697.923,00 eura, od čega se planiralo da se veći dio financijskih sredstava od 85% (6.543.235,00 eura) aplicira iz sredstava EU fondova, a ostatak od 15% (1.154.688 eura) putem kreditnog zaduženja JVP Opatija s rokom otplate od 10 godina. </w:t>
      </w:r>
    </w:p>
    <w:p w14:paraId="575A0D62"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Financijskim planom za 2025. godinu planirani su primici od zaduživanja u iznosu od 199.084 eura za početak gradnje Centra za postupanje u kriznim situacijama Liburnije, da bi II. Izmjenama financijskog plana bili izuzeti u cijelosti. </w:t>
      </w:r>
    </w:p>
    <w:p w14:paraId="34C05B78"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Navedeni iznos primitaka uvršten je u Financijski plan za 2026. godinu, dok je preostali dio očekivanih primitaka od financijske imovine i zaduživanja u iznosu od 955.604,00 eura sadržan u projekciji za 2027. godinu kada bi trebala početi i otplata prve godišnje rate od ukupno 10, u iznosu od 115.469,00 eura.</w:t>
      </w:r>
    </w:p>
    <w:p w14:paraId="5281CF87"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Obvezu povrata procijenjene vrijednosti sredstava od zaduživanja JVP Opatija, iznosa 1.154.688,00 eura, preuzele su JLS osnivači JVP Opatija u omjeru sukladno udjelima u vlasništvu JVP Opatija (57%, 23%, 14% i 6%), potpisivanjem Sporazuma o sufinanciranju troškova izgradnje vatrogasnog centra od dana 03. prosinca 2019. godine, uz povrat glavnice i kamata kroz razdoblje od 10 godina, uz očekivanu fiksnu kamatu stopu od 1,5%.</w:t>
      </w:r>
    </w:p>
    <w:p w14:paraId="59034C14" w14:textId="77777777" w:rsidR="001D0E63" w:rsidRPr="00111114" w:rsidRDefault="001D0E63" w:rsidP="001D0E63">
      <w:pPr>
        <w:jc w:val="both"/>
        <w:rPr>
          <w:rFonts w:ascii="Times New Roman" w:hAnsi="Times New Roman" w:cs="Times New Roman"/>
          <w:color w:val="EE0000"/>
          <w:sz w:val="24"/>
          <w:szCs w:val="24"/>
        </w:rPr>
      </w:pPr>
    </w:p>
    <w:p w14:paraId="6E8A7387" w14:textId="77777777" w:rsidR="001D0E63" w:rsidRPr="00111114" w:rsidRDefault="001D0E63" w:rsidP="001D0E63">
      <w:pPr>
        <w:pStyle w:val="ListParagraph"/>
        <w:jc w:val="both"/>
        <w:rPr>
          <w:rFonts w:ascii="Times New Roman" w:hAnsi="Times New Roman" w:cs="Times New Roman"/>
          <w:b/>
          <w:bCs/>
          <w:sz w:val="24"/>
          <w:szCs w:val="24"/>
          <w:u w:val="single"/>
        </w:rPr>
      </w:pPr>
    </w:p>
    <w:p w14:paraId="507F0132" w14:textId="77777777" w:rsidR="001D0E63" w:rsidRPr="00111114" w:rsidRDefault="001D0E63" w:rsidP="001D0E63">
      <w:pPr>
        <w:pStyle w:val="ListParagraph"/>
        <w:numPr>
          <w:ilvl w:val="0"/>
          <w:numId w:val="67"/>
        </w:numPr>
        <w:spacing w:after="0" w:line="240" w:lineRule="auto"/>
        <w:ind w:left="567" w:hanging="567"/>
        <w:jc w:val="both"/>
        <w:rPr>
          <w:rFonts w:ascii="Times New Roman" w:hAnsi="Times New Roman" w:cs="Times New Roman"/>
          <w:b/>
          <w:bCs/>
          <w:sz w:val="24"/>
          <w:szCs w:val="24"/>
        </w:rPr>
      </w:pPr>
      <w:r w:rsidRPr="00111114">
        <w:rPr>
          <w:rFonts w:ascii="Times New Roman" w:hAnsi="Times New Roman" w:cs="Times New Roman"/>
          <w:b/>
          <w:bCs/>
          <w:sz w:val="24"/>
          <w:szCs w:val="24"/>
        </w:rPr>
        <w:lastRenderedPageBreak/>
        <w:t>OBRAZLOŽENJE PRENESENOG MANJKA, ODNOSNO VIŠKA IZ PRETHODNE GODINE I VIŠKA ODNOSNO MANJKA ZA PRIJENOS U SLJEDEĆU GODINU</w:t>
      </w:r>
    </w:p>
    <w:p w14:paraId="335DBE72" w14:textId="77777777" w:rsidR="001D0E63" w:rsidRPr="00111114" w:rsidRDefault="001D0E63" w:rsidP="001D0E63">
      <w:pPr>
        <w:pStyle w:val="ListParagraph"/>
        <w:ind w:left="0"/>
        <w:jc w:val="both"/>
        <w:rPr>
          <w:rFonts w:ascii="Times New Roman" w:hAnsi="Times New Roman" w:cs="Times New Roman"/>
          <w:b/>
          <w:bCs/>
          <w:sz w:val="24"/>
          <w:szCs w:val="24"/>
        </w:rPr>
      </w:pPr>
    </w:p>
    <w:p w14:paraId="2E5FE8BE" w14:textId="77777777" w:rsidR="001D0E63" w:rsidRPr="00111114" w:rsidRDefault="001D0E63" w:rsidP="001D0E63">
      <w:pPr>
        <w:pStyle w:val="ListParagraph"/>
        <w:ind w:left="0"/>
        <w:jc w:val="both"/>
        <w:rPr>
          <w:rFonts w:ascii="Times New Roman" w:hAnsi="Times New Roman" w:cs="Times New Roman"/>
          <w:sz w:val="24"/>
          <w:szCs w:val="24"/>
        </w:rPr>
      </w:pPr>
      <w:r w:rsidRPr="00111114">
        <w:rPr>
          <w:rFonts w:ascii="Times New Roman" w:hAnsi="Times New Roman" w:cs="Times New Roman"/>
          <w:b/>
          <w:bCs/>
          <w:sz w:val="24"/>
          <w:szCs w:val="24"/>
          <w:lang w:eastAsia="en-GB"/>
        </w:rPr>
        <w:t xml:space="preserve">Prenesena sredstva po rezultatu poslovanja iz 2024. godine </w:t>
      </w:r>
      <w:r w:rsidRPr="00111114">
        <w:rPr>
          <w:rFonts w:ascii="Times New Roman" w:hAnsi="Times New Roman" w:cs="Times New Roman"/>
          <w:sz w:val="24"/>
          <w:szCs w:val="24"/>
          <w:lang w:eastAsia="en-GB"/>
        </w:rPr>
        <w:t>čine</w:t>
      </w:r>
      <w:r w:rsidRPr="00111114">
        <w:rPr>
          <w:rFonts w:ascii="Times New Roman" w:hAnsi="Times New Roman" w:cs="Times New Roman"/>
          <w:b/>
          <w:bCs/>
          <w:sz w:val="24"/>
          <w:szCs w:val="24"/>
          <w:lang w:eastAsia="en-GB"/>
        </w:rPr>
        <w:t xml:space="preserve"> </w:t>
      </w:r>
      <w:r w:rsidRPr="00111114">
        <w:rPr>
          <w:rFonts w:ascii="Times New Roman" w:hAnsi="Times New Roman" w:cs="Times New Roman"/>
          <w:sz w:val="24"/>
          <w:szCs w:val="24"/>
          <w:lang w:eastAsia="en-GB"/>
        </w:rPr>
        <w:t xml:space="preserve">manjak u iznosu od </w:t>
      </w:r>
      <w:r w:rsidRPr="00111114">
        <w:rPr>
          <w:rFonts w:ascii="Times New Roman" w:hAnsi="Times New Roman" w:cs="Times New Roman"/>
          <w:b/>
          <w:bCs/>
          <w:sz w:val="24"/>
          <w:szCs w:val="24"/>
          <w:lang w:eastAsia="en-GB"/>
        </w:rPr>
        <w:t>-76.765,62 eura</w:t>
      </w:r>
      <w:r w:rsidRPr="00111114">
        <w:rPr>
          <w:rFonts w:ascii="Times New Roman" w:hAnsi="Times New Roman" w:cs="Times New Roman"/>
          <w:sz w:val="24"/>
          <w:szCs w:val="24"/>
          <w:lang w:eastAsia="en-GB"/>
        </w:rPr>
        <w:t xml:space="preserve"> koji se sastoji </w:t>
      </w:r>
      <w:r w:rsidRPr="00111114">
        <w:rPr>
          <w:rFonts w:ascii="Times New Roman" w:hAnsi="Times New Roman" w:cs="Times New Roman"/>
          <w:sz w:val="24"/>
          <w:szCs w:val="24"/>
          <w:lang w:eastAsia="hr-HR"/>
        </w:rPr>
        <w:t>od -8.658,35 eura manje doznačenih sredstava iznad minimalnih standarda osnivača JVP Opatija i od tzv. tehničkog manjka (-63.873,28 eura), koji se odnosi na plaću s pripadajućim davanjima za mjesec prosinac 2024. godine, isplaćenu u siječnju 2025. godine, odnosno na račune za mjesec prosinac 2024. godine za koje su sredstva proračuna doznačena u siječnju 2025. godine (sukladno Zakonu o proračunu rashod se knjižio u prosincu 2024. godine, a prihod u mjesecu siječnju 2025. godine). Ovaj tehnički manjak pokriven je iz prihoda ostvarenih u 2025. godini, a t</w:t>
      </w:r>
      <w:r w:rsidRPr="00111114">
        <w:rPr>
          <w:rFonts w:ascii="Times New Roman" w:hAnsi="Times New Roman" w:cs="Times New Roman"/>
          <w:sz w:val="24"/>
          <w:szCs w:val="24"/>
        </w:rPr>
        <w:t xml:space="preserve">emeljem Odluke o raspodjeli rezultata poslovanja JVP Opatija za 2024. godinu, usvojenoj na 46. sjednici Vatrogasnog vijeća dana 03. travnja 2025. godine i uvrštenoj u Prijedlog I. izmjena i dopuna Financijskog plana JVP Opatija za 2025. godinu, </w:t>
      </w:r>
    </w:p>
    <w:p w14:paraId="307085E2" w14:textId="77777777" w:rsidR="001D0E63" w:rsidRPr="00111114" w:rsidRDefault="001D0E63" w:rsidP="001D0E63">
      <w:pPr>
        <w:pStyle w:val="ListParagraph"/>
        <w:ind w:left="0"/>
        <w:jc w:val="both"/>
        <w:rPr>
          <w:rFonts w:ascii="Times New Roman" w:hAnsi="Times New Roman" w:cs="Times New Roman"/>
          <w:color w:val="EE0000"/>
          <w:sz w:val="24"/>
          <w:szCs w:val="24"/>
        </w:rPr>
      </w:pPr>
    </w:p>
    <w:p w14:paraId="67CD062B" w14:textId="77777777" w:rsidR="001D0E63" w:rsidRPr="00111114" w:rsidRDefault="001D0E63" w:rsidP="001D0E63">
      <w:pPr>
        <w:pStyle w:val="ListParagraph"/>
        <w:ind w:left="0"/>
        <w:jc w:val="both"/>
        <w:rPr>
          <w:rFonts w:ascii="Times New Roman" w:hAnsi="Times New Roman" w:cs="Times New Roman"/>
          <w:sz w:val="24"/>
          <w:szCs w:val="24"/>
        </w:rPr>
      </w:pPr>
      <w:r w:rsidRPr="00111114">
        <w:rPr>
          <w:rFonts w:ascii="Times New Roman" w:hAnsi="Times New Roman" w:cs="Times New Roman"/>
          <w:b/>
          <w:bCs/>
          <w:sz w:val="24"/>
          <w:szCs w:val="24"/>
        </w:rPr>
        <w:t>Ostvareni manjak prihoda u 2025. godini za pokriće u slijedećem razdoblju iznosi -77.612,77 eura</w:t>
      </w:r>
      <w:r w:rsidRPr="00111114">
        <w:rPr>
          <w:rFonts w:ascii="Times New Roman" w:hAnsi="Times New Roman" w:cs="Times New Roman"/>
          <w:sz w:val="24"/>
          <w:szCs w:val="24"/>
        </w:rPr>
        <w:t xml:space="preserve"> i sastoji se od manjka prihoda i primitaka -847,15 eura i prenesenog manjka iz 2024. godine u iznosu od -76.765,62 eura.</w:t>
      </w:r>
    </w:p>
    <w:p w14:paraId="3F727C02" w14:textId="77777777" w:rsidR="001D0E63" w:rsidRPr="00111114" w:rsidRDefault="001D0E63" w:rsidP="001D0E63">
      <w:pPr>
        <w:pStyle w:val="ListParagraph"/>
        <w:ind w:left="0"/>
        <w:rPr>
          <w:rFonts w:ascii="Times New Roman" w:hAnsi="Times New Roman" w:cs="Times New Roman"/>
          <w:sz w:val="24"/>
          <w:szCs w:val="24"/>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559"/>
        <w:gridCol w:w="1418"/>
        <w:gridCol w:w="1417"/>
        <w:gridCol w:w="992"/>
      </w:tblGrid>
      <w:tr w:rsidR="001D0E63" w:rsidRPr="00111114" w14:paraId="5BC04A05" w14:textId="77777777" w:rsidTr="00507969">
        <w:trPr>
          <w:trHeight w:val="281"/>
        </w:trPr>
        <w:tc>
          <w:tcPr>
            <w:tcW w:w="4394" w:type="dxa"/>
            <w:tcBorders>
              <w:top w:val="single" w:sz="4" w:space="0" w:color="auto"/>
              <w:left w:val="single" w:sz="4" w:space="0" w:color="auto"/>
              <w:bottom w:val="single" w:sz="4" w:space="0" w:color="auto"/>
              <w:right w:val="single" w:sz="4" w:space="0" w:color="auto"/>
            </w:tcBorders>
            <w:hideMark/>
          </w:tcPr>
          <w:p w14:paraId="260C3125" w14:textId="77777777" w:rsidR="001D0E63" w:rsidRPr="00111114" w:rsidRDefault="001D0E63" w:rsidP="008F298B">
            <w:pPr>
              <w:tabs>
                <w:tab w:val="left" w:pos="536"/>
                <w:tab w:val="left" w:pos="709"/>
                <w:tab w:val="right" w:pos="5670"/>
                <w:tab w:val="right" w:pos="7513"/>
              </w:tabs>
              <w:jc w:val="center"/>
              <w:rPr>
                <w:rFonts w:ascii="Times New Roman" w:hAnsi="Times New Roman" w:cs="Times New Roman"/>
                <w:b/>
                <w:bCs/>
              </w:rPr>
            </w:pPr>
            <w:r w:rsidRPr="00111114">
              <w:rPr>
                <w:rFonts w:ascii="Times New Roman" w:hAnsi="Times New Roman" w:cs="Times New Roman"/>
                <w:b/>
                <w:bCs/>
              </w:rPr>
              <w:t>Opis</w:t>
            </w:r>
          </w:p>
        </w:tc>
        <w:tc>
          <w:tcPr>
            <w:tcW w:w="1559" w:type="dxa"/>
            <w:tcBorders>
              <w:top w:val="single" w:sz="4" w:space="0" w:color="auto"/>
              <w:left w:val="single" w:sz="4" w:space="0" w:color="auto"/>
              <w:bottom w:val="single" w:sz="4" w:space="0" w:color="auto"/>
              <w:right w:val="single" w:sz="4" w:space="0" w:color="auto"/>
            </w:tcBorders>
            <w:hideMark/>
          </w:tcPr>
          <w:p w14:paraId="3CC618CE" w14:textId="77777777" w:rsidR="001D0E63" w:rsidRPr="00111114" w:rsidRDefault="001D0E63" w:rsidP="008F298B">
            <w:pPr>
              <w:tabs>
                <w:tab w:val="left" w:pos="536"/>
                <w:tab w:val="left" w:pos="709"/>
                <w:tab w:val="right" w:pos="5670"/>
                <w:tab w:val="right" w:pos="7513"/>
              </w:tabs>
              <w:jc w:val="center"/>
              <w:rPr>
                <w:rFonts w:ascii="Times New Roman" w:hAnsi="Times New Roman" w:cs="Times New Roman"/>
                <w:b/>
                <w:bCs/>
              </w:rPr>
            </w:pPr>
            <w:r w:rsidRPr="00111114">
              <w:rPr>
                <w:rFonts w:ascii="Times New Roman" w:hAnsi="Times New Roman" w:cs="Times New Roman"/>
                <w:b/>
                <w:bCs/>
              </w:rPr>
              <w:t>Šifra</w:t>
            </w:r>
          </w:p>
        </w:tc>
        <w:tc>
          <w:tcPr>
            <w:tcW w:w="1418" w:type="dxa"/>
            <w:tcBorders>
              <w:top w:val="single" w:sz="4" w:space="0" w:color="auto"/>
              <w:left w:val="single" w:sz="4" w:space="0" w:color="auto"/>
              <w:bottom w:val="single" w:sz="4" w:space="0" w:color="auto"/>
              <w:right w:val="single" w:sz="4" w:space="0" w:color="auto"/>
            </w:tcBorders>
            <w:hideMark/>
          </w:tcPr>
          <w:p w14:paraId="16B271CD" w14:textId="77777777" w:rsidR="001D0E63" w:rsidRPr="00111114" w:rsidRDefault="001D0E63" w:rsidP="008F298B">
            <w:pPr>
              <w:tabs>
                <w:tab w:val="left" w:pos="536"/>
                <w:tab w:val="left" w:pos="709"/>
                <w:tab w:val="right" w:pos="5670"/>
                <w:tab w:val="right" w:pos="7513"/>
              </w:tabs>
              <w:jc w:val="center"/>
              <w:rPr>
                <w:rFonts w:ascii="Times New Roman" w:hAnsi="Times New Roman" w:cs="Times New Roman"/>
                <w:b/>
                <w:bCs/>
              </w:rPr>
            </w:pPr>
            <w:r w:rsidRPr="00111114">
              <w:rPr>
                <w:rFonts w:ascii="Times New Roman" w:hAnsi="Times New Roman" w:cs="Times New Roman"/>
                <w:b/>
                <w:bCs/>
              </w:rPr>
              <w:t>2024.</w:t>
            </w:r>
          </w:p>
        </w:tc>
        <w:tc>
          <w:tcPr>
            <w:tcW w:w="1417" w:type="dxa"/>
            <w:tcBorders>
              <w:top w:val="single" w:sz="4" w:space="0" w:color="auto"/>
              <w:left w:val="single" w:sz="4" w:space="0" w:color="auto"/>
              <w:bottom w:val="single" w:sz="4" w:space="0" w:color="auto"/>
              <w:right w:val="single" w:sz="4" w:space="0" w:color="auto"/>
            </w:tcBorders>
            <w:hideMark/>
          </w:tcPr>
          <w:p w14:paraId="56C48C94" w14:textId="77777777" w:rsidR="001D0E63" w:rsidRPr="00111114" w:rsidRDefault="001D0E63" w:rsidP="008F298B">
            <w:pPr>
              <w:tabs>
                <w:tab w:val="left" w:pos="536"/>
                <w:tab w:val="left" w:pos="709"/>
                <w:tab w:val="right" w:pos="5670"/>
                <w:tab w:val="right" w:pos="7513"/>
              </w:tabs>
              <w:jc w:val="center"/>
              <w:rPr>
                <w:rFonts w:ascii="Times New Roman" w:hAnsi="Times New Roman" w:cs="Times New Roman"/>
                <w:b/>
                <w:bCs/>
              </w:rPr>
            </w:pPr>
            <w:r w:rsidRPr="00111114">
              <w:rPr>
                <w:rFonts w:ascii="Times New Roman" w:hAnsi="Times New Roman" w:cs="Times New Roman"/>
                <w:b/>
                <w:bCs/>
              </w:rPr>
              <w:t>2025.</w:t>
            </w:r>
          </w:p>
        </w:tc>
        <w:tc>
          <w:tcPr>
            <w:tcW w:w="992" w:type="dxa"/>
            <w:tcBorders>
              <w:top w:val="single" w:sz="4" w:space="0" w:color="auto"/>
              <w:left w:val="single" w:sz="4" w:space="0" w:color="auto"/>
              <w:bottom w:val="single" w:sz="4" w:space="0" w:color="auto"/>
              <w:right w:val="single" w:sz="4" w:space="0" w:color="auto"/>
            </w:tcBorders>
            <w:hideMark/>
          </w:tcPr>
          <w:p w14:paraId="4D51F211" w14:textId="77777777" w:rsidR="001D0E63" w:rsidRPr="00111114" w:rsidRDefault="001D0E63" w:rsidP="008F298B">
            <w:pPr>
              <w:tabs>
                <w:tab w:val="left" w:pos="536"/>
                <w:tab w:val="left" w:pos="709"/>
                <w:tab w:val="right" w:pos="5670"/>
                <w:tab w:val="right" w:pos="7513"/>
              </w:tabs>
              <w:jc w:val="center"/>
              <w:rPr>
                <w:rFonts w:ascii="Times New Roman" w:hAnsi="Times New Roman" w:cs="Times New Roman"/>
                <w:b/>
                <w:bCs/>
              </w:rPr>
            </w:pPr>
            <w:r w:rsidRPr="00111114">
              <w:rPr>
                <w:rFonts w:ascii="Times New Roman" w:hAnsi="Times New Roman" w:cs="Times New Roman"/>
                <w:b/>
                <w:bCs/>
              </w:rPr>
              <w:t>Index</w:t>
            </w:r>
          </w:p>
        </w:tc>
      </w:tr>
      <w:tr w:rsidR="001D0E63" w:rsidRPr="00111114" w14:paraId="31825C7C" w14:textId="77777777" w:rsidTr="00507969">
        <w:trPr>
          <w:trHeight w:val="281"/>
        </w:trPr>
        <w:tc>
          <w:tcPr>
            <w:tcW w:w="4394" w:type="dxa"/>
            <w:tcBorders>
              <w:top w:val="single" w:sz="4" w:space="0" w:color="auto"/>
              <w:left w:val="single" w:sz="4" w:space="0" w:color="auto"/>
              <w:bottom w:val="single" w:sz="4" w:space="0" w:color="auto"/>
              <w:right w:val="single" w:sz="4" w:space="0" w:color="auto"/>
            </w:tcBorders>
            <w:hideMark/>
          </w:tcPr>
          <w:p w14:paraId="7AE48578" w14:textId="77777777" w:rsidR="001D0E63" w:rsidRPr="00111114" w:rsidRDefault="001D0E63" w:rsidP="008F298B">
            <w:pPr>
              <w:tabs>
                <w:tab w:val="left" w:pos="536"/>
                <w:tab w:val="left" w:pos="709"/>
                <w:tab w:val="right" w:pos="5670"/>
                <w:tab w:val="right" w:pos="7513"/>
              </w:tabs>
              <w:rPr>
                <w:rFonts w:ascii="Times New Roman" w:hAnsi="Times New Roman" w:cs="Times New Roman"/>
              </w:rPr>
            </w:pPr>
            <w:r w:rsidRPr="00111114">
              <w:rPr>
                <w:rFonts w:ascii="Times New Roman" w:hAnsi="Times New Roman" w:cs="Times New Roman"/>
              </w:rPr>
              <w:t>Ostvareni prihodi i primici I-XII</w:t>
            </w:r>
          </w:p>
        </w:tc>
        <w:tc>
          <w:tcPr>
            <w:tcW w:w="1559" w:type="dxa"/>
            <w:tcBorders>
              <w:top w:val="single" w:sz="4" w:space="0" w:color="auto"/>
              <w:left w:val="single" w:sz="4" w:space="0" w:color="auto"/>
              <w:bottom w:val="single" w:sz="4" w:space="0" w:color="auto"/>
              <w:right w:val="single" w:sz="4" w:space="0" w:color="auto"/>
            </w:tcBorders>
            <w:hideMark/>
          </w:tcPr>
          <w:p w14:paraId="2BE13CC3" w14:textId="77777777" w:rsidR="001D0E63" w:rsidRPr="00111114" w:rsidRDefault="001D0E63" w:rsidP="008F298B">
            <w:pPr>
              <w:tabs>
                <w:tab w:val="left" w:pos="536"/>
                <w:tab w:val="left" w:pos="709"/>
                <w:tab w:val="right" w:pos="5670"/>
                <w:tab w:val="right" w:pos="7513"/>
              </w:tabs>
              <w:jc w:val="center"/>
              <w:rPr>
                <w:rFonts w:ascii="Times New Roman" w:hAnsi="Times New Roman" w:cs="Times New Roman"/>
              </w:rPr>
            </w:pPr>
            <w:r w:rsidRPr="00111114">
              <w:rPr>
                <w:rFonts w:ascii="Times New Roman" w:hAnsi="Times New Roman" w:cs="Times New Roman"/>
              </w:rPr>
              <w:t>X678</w:t>
            </w:r>
          </w:p>
        </w:tc>
        <w:tc>
          <w:tcPr>
            <w:tcW w:w="1418" w:type="dxa"/>
            <w:tcBorders>
              <w:top w:val="single" w:sz="4" w:space="0" w:color="auto"/>
              <w:left w:val="single" w:sz="4" w:space="0" w:color="auto"/>
              <w:bottom w:val="single" w:sz="4" w:space="0" w:color="auto"/>
              <w:right w:val="single" w:sz="4" w:space="0" w:color="auto"/>
            </w:tcBorders>
            <w:hideMark/>
          </w:tcPr>
          <w:p w14:paraId="7AE4DB87" w14:textId="77777777" w:rsidR="001D0E63" w:rsidRPr="00111114" w:rsidRDefault="001D0E63" w:rsidP="008F298B">
            <w:pPr>
              <w:tabs>
                <w:tab w:val="left" w:pos="536"/>
                <w:tab w:val="left" w:pos="709"/>
                <w:tab w:val="right" w:pos="5670"/>
                <w:tab w:val="right" w:pos="7513"/>
              </w:tabs>
              <w:jc w:val="right"/>
              <w:rPr>
                <w:rFonts w:ascii="Times New Roman" w:hAnsi="Times New Roman" w:cs="Times New Roman"/>
              </w:rPr>
            </w:pPr>
            <w:r w:rsidRPr="00111114">
              <w:rPr>
                <w:rFonts w:ascii="Times New Roman" w:hAnsi="Times New Roman" w:cs="Times New Roman"/>
              </w:rPr>
              <w:t>1.694.049,87</w:t>
            </w:r>
          </w:p>
        </w:tc>
        <w:tc>
          <w:tcPr>
            <w:tcW w:w="1417" w:type="dxa"/>
            <w:tcBorders>
              <w:top w:val="single" w:sz="4" w:space="0" w:color="auto"/>
              <w:left w:val="single" w:sz="4" w:space="0" w:color="auto"/>
              <w:bottom w:val="single" w:sz="4" w:space="0" w:color="auto"/>
              <w:right w:val="single" w:sz="4" w:space="0" w:color="auto"/>
            </w:tcBorders>
          </w:tcPr>
          <w:p w14:paraId="38C6D051" w14:textId="77777777" w:rsidR="001D0E63" w:rsidRPr="00111114" w:rsidRDefault="001D0E63" w:rsidP="008F298B">
            <w:pPr>
              <w:tabs>
                <w:tab w:val="left" w:pos="536"/>
                <w:tab w:val="left" w:pos="709"/>
                <w:tab w:val="right" w:pos="5670"/>
                <w:tab w:val="right" w:pos="7513"/>
              </w:tabs>
              <w:jc w:val="right"/>
              <w:rPr>
                <w:rFonts w:ascii="Times New Roman" w:hAnsi="Times New Roman" w:cs="Times New Roman"/>
              </w:rPr>
            </w:pPr>
            <w:r w:rsidRPr="00111114">
              <w:rPr>
                <w:rFonts w:ascii="Times New Roman" w:hAnsi="Times New Roman" w:cs="Times New Roman"/>
              </w:rPr>
              <w:t>2.066.678,72</w:t>
            </w:r>
          </w:p>
        </w:tc>
        <w:tc>
          <w:tcPr>
            <w:tcW w:w="992" w:type="dxa"/>
            <w:tcBorders>
              <w:top w:val="single" w:sz="4" w:space="0" w:color="auto"/>
              <w:left w:val="single" w:sz="4" w:space="0" w:color="auto"/>
              <w:bottom w:val="single" w:sz="4" w:space="0" w:color="auto"/>
              <w:right w:val="single" w:sz="4" w:space="0" w:color="auto"/>
            </w:tcBorders>
          </w:tcPr>
          <w:p w14:paraId="3E327A15" w14:textId="77777777" w:rsidR="001D0E63" w:rsidRPr="00111114" w:rsidRDefault="001D0E63" w:rsidP="008F298B">
            <w:pPr>
              <w:tabs>
                <w:tab w:val="left" w:pos="536"/>
                <w:tab w:val="left" w:pos="709"/>
                <w:tab w:val="right" w:pos="5670"/>
                <w:tab w:val="right" w:pos="7513"/>
              </w:tabs>
              <w:jc w:val="right"/>
              <w:rPr>
                <w:rFonts w:ascii="Times New Roman" w:hAnsi="Times New Roman" w:cs="Times New Roman"/>
              </w:rPr>
            </w:pPr>
            <w:r w:rsidRPr="00111114">
              <w:rPr>
                <w:rFonts w:ascii="Times New Roman" w:hAnsi="Times New Roman" w:cs="Times New Roman"/>
              </w:rPr>
              <w:t>122,0</w:t>
            </w:r>
          </w:p>
        </w:tc>
      </w:tr>
      <w:tr w:rsidR="001D0E63" w:rsidRPr="00111114" w14:paraId="0400D3C0" w14:textId="77777777" w:rsidTr="00507969">
        <w:trPr>
          <w:trHeight w:val="281"/>
        </w:trPr>
        <w:tc>
          <w:tcPr>
            <w:tcW w:w="4394" w:type="dxa"/>
            <w:tcBorders>
              <w:top w:val="single" w:sz="4" w:space="0" w:color="auto"/>
              <w:left w:val="single" w:sz="4" w:space="0" w:color="auto"/>
              <w:bottom w:val="single" w:sz="4" w:space="0" w:color="auto"/>
              <w:right w:val="single" w:sz="4" w:space="0" w:color="auto"/>
            </w:tcBorders>
            <w:hideMark/>
          </w:tcPr>
          <w:p w14:paraId="7122C741" w14:textId="77777777" w:rsidR="001D0E63" w:rsidRPr="00111114" w:rsidRDefault="001D0E63" w:rsidP="008F298B">
            <w:pPr>
              <w:tabs>
                <w:tab w:val="left" w:pos="536"/>
                <w:tab w:val="left" w:pos="709"/>
                <w:tab w:val="right" w:pos="5670"/>
                <w:tab w:val="right" w:pos="7513"/>
              </w:tabs>
              <w:rPr>
                <w:rFonts w:ascii="Times New Roman" w:hAnsi="Times New Roman" w:cs="Times New Roman"/>
              </w:rPr>
            </w:pPr>
            <w:r w:rsidRPr="00111114">
              <w:rPr>
                <w:rFonts w:ascii="Times New Roman" w:hAnsi="Times New Roman" w:cs="Times New Roman"/>
              </w:rPr>
              <w:t>Ostvareni rashodi i izdaci</w:t>
            </w:r>
          </w:p>
        </w:tc>
        <w:tc>
          <w:tcPr>
            <w:tcW w:w="1559" w:type="dxa"/>
            <w:tcBorders>
              <w:top w:val="single" w:sz="4" w:space="0" w:color="auto"/>
              <w:left w:val="single" w:sz="4" w:space="0" w:color="auto"/>
              <w:bottom w:val="single" w:sz="4" w:space="0" w:color="auto"/>
              <w:right w:val="single" w:sz="4" w:space="0" w:color="auto"/>
            </w:tcBorders>
            <w:hideMark/>
          </w:tcPr>
          <w:p w14:paraId="5E42EA05" w14:textId="77777777" w:rsidR="001D0E63" w:rsidRPr="00111114" w:rsidRDefault="001D0E63" w:rsidP="008F298B">
            <w:pPr>
              <w:tabs>
                <w:tab w:val="left" w:pos="536"/>
                <w:tab w:val="left" w:pos="709"/>
                <w:tab w:val="right" w:pos="5670"/>
                <w:tab w:val="right" w:pos="7513"/>
              </w:tabs>
              <w:jc w:val="center"/>
              <w:rPr>
                <w:rFonts w:ascii="Times New Roman" w:hAnsi="Times New Roman" w:cs="Times New Roman"/>
              </w:rPr>
            </w:pPr>
            <w:r w:rsidRPr="00111114">
              <w:rPr>
                <w:rFonts w:ascii="Times New Roman" w:hAnsi="Times New Roman" w:cs="Times New Roman"/>
              </w:rPr>
              <w:t>Y345</w:t>
            </w:r>
          </w:p>
        </w:tc>
        <w:tc>
          <w:tcPr>
            <w:tcW w:w="1418" w:type="dxa"/>
            <w:tcBorders>
              <w:top w:val="single" w:sz="4" w:space="0" w:color="auto"/>
              <w:left w:val="single" w:sz="4" w:space="0" w:color="auto"/>
              <w:bottom w:val="single" w:sz="4" w:space="0" w:color="auto"/>
              <w:right w:val="single" w:sz="4" w:space="0" w:color="auto"/>
            </w:tcBorders>
            <w:hideMark/>
          </w:tcPr>
          <w:p w14:paraId="4818A0C0" w14:textId="77777777" w:rsidR="001D0E63" w:rsidRPr="00111114" w:rsidRDefault="001D0E63" w:rsidP="008F298B">
            <w:pPr>
              <w:tabs>
                <w:tab w:val="left" w:pos="709"/>
                <w:tab w:val="right" w:pos="5670"/>
                <w:tab w:val="right" w:pos="7513"/>
              </w:tabs>
              <w:jc w:val="right"/>
              <w:rPr>
                <w:rFonts w:ascii="Times New Roman" w:hAnsi="Times New Roman" w:cs="Times New Roman"/>
              </w:rPr>
            </w:pPr>
            <w:r w:rsidRPr="00111114">
              <w:rPr>
                <w:rFonts w:ascii="Times New Roman" w:hAnsi="Times New Roman" w:cs="Times New Roman"/>
              </w:rPr>
              <w:t>1.766.581,50</w:t>
            </w:r>
          </w:p>
        </w:tc>
        <w:tc>
          <w:tcPr>
            <w:tcW w:w="1417" w:type="dxa"/>
            <w:tcBorders>
              <w:top w:val="single" w:sz="4" w:space="0" w:color="auto"/>
              <w:left w:val="single" w:sz="4" w:space="0" w:color="auto"/>
              <w:bottom w:val="single" w:sz="4" w:space="0" w:color="auto"/>
              <w:right w:val="single" w:sz="4" w:space="0" w:color="auto"/>
            </w:tcBorders>
          </w:tcPr>
          <w:p w14:paraId="73DBC4E8" w14:textId="77777777" w:rsidR="001D0E63" w:rsidRPr="00111114" w:rsidRDefault="001D0E63" w:rsidP="008F298B">
            <w:pPr>
              <w:tabs>
                <w:tab w:val="left" w:pos="709"/>
                <w:tab w:val="right" w:pos="5670"/>
                <w:tab w:val="right" w:pos="7513"/>
              </w:tabs>
              <w:jc w:val="right"/>
              <w:rPr>
                <w:rFonts w:ascii="Times New Roman" w:hAnsi="Times New Roman" w:cs="Times New Roman"/>
              </w:rPr>
            </w:pPr>
            <w:r w:rsidRPr="00111114">
              <w:rPr>
                <w:rFonts w:ascii="Times New Roman" w:hAnsi="Times New Roman" w:cs="Times New Roman"/>
              </w:rPr>
              <w:t>2.067.525,87</w:t>
            </w:r>
          </w:p>
        </w:tc>
        <w:tc>
          <w:tcPr>
            <w:tcW w:w="992" w:type="dxa"/>
            <w:tcBorders>
              <w:top w:val="single" w:sz="4" w:space="0" w:color="auto"/>
              <w:left w:val="single" w:sz="4" w:space="0" w:color="auto"/>
              <w:bottom w:val="single" w:sz="4" w:space="0" w:color="auto"/>
              <w:right w:val="single" w:sz="4" w:space="0" w:color="auto"/>
            </w:tcBorders>
          </w:tcPr>
          <w:p w14:paraId="511DEC58" w14:textId="77777777" w:rsidR="001D0E63" w:rsidRPr="00111114" w:rsidRDefault="001D0E63" w:rsidP="008F298B">
            <w:pPr>
              <w:tabs>
                <w:tab w:val="left" w:pos="709"/>
                <w:tab w:val="right" w:pos="5670"/>
                <w:tab w:val="right" w:pos="7513"/>
              </w:tabs>
              <w:jc w:val="right"/>
              <w:rPr>
                <w:rFonts w:ascii="Times New Roman" w:hAnsi="Times New Roman" w:cs="Times New Roman"/>
              </w:rPr>
            </w:pPr>
            <w:r w:rsidRPr="00111114">
              <w:rPr>
                <w:rFonts w:ascii="Times New Roman" w:hAnsi="Times New Roman" w:cs="Times New Roman"/>
              </w:rPr>
              <w:t>117,1</w:t>
            </w:r>
          </w:p>
        </w:tc>
      </w:tr>
      <w:tr w:rsidR="001D0E63" w:rsidRPr="00111114" w14:paraId="563D2630" w14:textId="77777777" w:rsidTr="00507969">
        <w:trPr>
          <w:trHeight w:val="281"/>
        </w:trPr>
        <w:tc>
          <w:tcPr>
            <w:tcW w:w="4394" w:type="dxa"/>
            <w:tcBorders>
              <w:top w:val="single" w:sz="4" w:space="0" w:color="auto"/>
              <w:left w:val="single" w:sz="4" w:space="0" w:color="auto"/>
              <w:bottom w:val="single" w:sz="4" w:space="0" w:color="auto"/>
              <w:right w:val="single" w:sz="4" w:space="0" w:color="auto"/>
            </w:tcBorders>
            <w:hideMark/>
          </w:tcPr>
          <w:p w14:paraId="2EC80FD1" w14:textId="77777777" w:rsidR="001D0E63" w:rsidRPr="00111114" w:rsidRDefault="001D0E63" w:rsidP="008F298B">
            <w:pPr>
              <w:tabs>
                <w:tab w:val="left" w:pos="536"/>
                <w:tab w:val="left" w:pos="709"/>
                <w:tab w:val="right" w:pos="5670"/>
                <w:tab w:val="right" w:pos="7513"/>
              </w:tabs>
              <w:rPr>
                <w:rFonts w:ascii="Times New Roman" w:hAnsi="Times New Roman" w:cs="Times New Roman"/>
              </w:rPr>
            </w:pPr>
            <w:r w:rsidRPr="00111114">
              <w:rPr>
                <w:rFonts w:ascii="Times New Roman" w:hAnsi="Times New Roman" w:cs="Times New Roman"/>
              </w:rPr>
              <w:t>Manjak prihoda i primitaka</w:t>
            </w:r>
          </w:p>
        </w:tc>
        <w:tc>
          <w:tcPr>
            <w:tcW w:w="1559" w:type="dxa"/>
            <w:tcBorders>
              <w:top w:val="single" w:sz="4" w:space="0" w:color="auto"/>
              <w:left w:val="single" w:sz="4" w:space="0" w:color="auto"/>
              <w:bottom w:val="single" w:sz="4" w:space="0" w:color="auto"/>
              <w:right w:val="single" w:sz="4" w:space="0" w:color="auto"/>
            </w:tcBorders>
            <w:hideMark/>
          </w:tcPr>
          <w:p w14:paraId="4C139F10" w14:textId="77777777" w:rsidR="001D0E63" w:rsidRPr="00111114" w:rsidRDefault="001D0E63" w:rsidP="008F298B">
            <w:pPr>
              <w:tabs>
                <w:tab w:val="left" w:pos="536"/>
                <w:tab w:val="left" w:pos="709"/>
                <w:tab w:val="right" w:pos="5670"/>
                <w:tab w:val="right" w:pos="7513"/>
              </w:tabs>
              <w:jc w:val="center"/>
              <w:rPr>
                <w:rFonts w:ascii="Times New Roman" w:hAnsi="Times New Roman" w:cs="Times New Roman"/>
              </w:rPr>
            </w:pPr>
            <w:r w:rsidRPr="00111114">
              <w:rPr>
                <w:rFonts w:ascii="Times New Roman" w:hAnsi="Times New Roman" w:cs="Times New Roman"/>
              </w:rPr>
              <w:t>Y005</w:t>
            </w:r>
          </w:p>
        </w:tc>
        <w:tc>
          <w:tcPr>
            <w:tcW w:w="1418" w:type="dxa"/>
            <w:tcBorders>
              <w:top w:val="single" w:sz="4" w:space="0" w:color="auto"/>
              <w:left w:val="single" w:sz="4" w:space="0" w:color="auto"/>
              <w:bottom w:val="single" w:sz="4" w:space="0" w:color="auto"/>
              <w:right w:val="single" w:sz="4" w:space="0" w:color="auto"/>
            </w:tcBorders>
            <w:hideMark/>
          </w:tcPr>
          <w:p w14:paraId="27CA165C" w14:textId="77777777" w:rsidR="001D0E63" w:rsidRPr="00111114" w:rsidRDefault="001D0E63" w:rsidP="008F298B">
            <w:pPr>
              <w:tabs>
                <w:tab w:val="left" w:pos="536"/>
                <w:tab w:val="left" w:pos="709"/>
                <w:tab w:val="right" w:pos="5670"/>
                <w:tab w:val="right" w:pos="7513"/>
              </w:tabs>
              <w:jc w:val="right"/>
              <w:rPr>
                <w:rFonts w:ascii="Times New Roman" w:hAnsi="Times New Roman" w:cs="Times New Roman"/>
              </w:rPr>
            </w:pPr>
            <w:r w:rsidRPr="00111114">
              <w:rPr>
                <w:rFonts w:ascii="Times New Roman" w:hAnsi="Times New Roman" w:cs="Times New Roman"/>
              </w:rPr>
              <w:t>72.531,63</w:t>
            </w:r>
          </w:p>
        </w:tc>
        <w:tc>
          <w:tcPr>
            <w:tcW w:w="1417" w:type="dxa"/>
            <w:tcBorders>
              <w:top w:val="single" w:sz="4" w:space="0" w:color="auto"/>
              <w:left w:val="single" w:sz="4" w:space="0" w:color="auto"/>
              <w:bottom w:val="single" w:sz="4" w:space="0" w:color="auto"/>
              <w:right w:val="single" w:sz="4" w:space="0" w:color="auto"/>
            </w:tcBorders>
          </w:tcPr>
          <w:p w14:paraId="0EC89055" w14:textId="77777777" w:rsidR="001D0E63" w:rsidRPr="00111114" w:rsidRDefault="001D0E63" w:rsidP="008F298B">
            <w:pPr>
              <w:tabs>
                <w:tab w:val="left" w:pos="536"/>
                <w:tab w:val="left" w:pos="709"/>
                <w:tab w:val="right" w:pos="5670"/>
                <w:tab w:val="right" w:pos="7513"/>
              </w:tabs>
              <w:jc w:val="right"/>
              <w:rPr>
                <w:rFonts w:ascii="Times New Roman" w:hAnsi="Times New Roman" w:cs="Times New Roman"/>
              </w:rPr>
            </w:pPr>
            <w:r w:rsidRPr="00111114">
              <w:rPr>
                <w:rFonts w:ascii="Times New Roman" w:hAnsi="Times New Roman" w:cs="Times New Roman"/>
              </w:rPr>
              <w:t>847,15</w:t>
            </w:r>
          </w:p>
        </w:tc>
        <w:tc>
          <w:tcPr>
            <w:tcW w:w="992" w:type="dxa"/>
            <w:tcBorders>
              <w:top w:val="single" w:sz="4" w:space="0" w:color="auto"/>
              <w:left w:val="single" w:sz="4" w:space="0" w:color="auto"/>
              <w:bottom w:val="single" w:sz="4" w:space="0" w:color="auto"/>
              <w:right w:val="single" w:sz="4" w:space="0" w:color="auto"/>
            </w:tcBorders>
          </w:tcPr>
          <w:p w14:paraId="3F55B63D" w14:textId="77777777" w:rsidR="001D0E63" w:rsidRPr="00111114" w:rsidRDefault="001D0E63" w:rsidP="008F298B">
            <w:pPr>
              <w:tabs>
                <w:tab w:val="left" w:pos="536"/>
                <w:tab w:val="left" w:pos="709"/>
                <w:tab w:val="right" w:pos="5670"/>
                <w:tab w:val="right" w:pos="7513"/>
              </w:tabs>
              <w:jc w:val="right"/>
              <w:rPr>
                <w:rFonts w:ascii="Times New Roman" w:hAnsi="Times New Roman" w:cs="Times New Roman"/>
              </w:rPr>
            </w:pPr>
            <w:r w:rsidRPr="00111114">
              <w:rPr>
                <w:rFonts w:ascii="Times New Roman" w:hAnsi="Times New Roman" w:cs="Times New Roman"/>
              </w:rPr>
              <w:t>1,2</w:t>
            </w:r>
          </w:p>
        </w:tc>
      </w:tr>
      <w:tr w:rsidR="001D0E63" w:rsidRPr="00111114" w14:paraId="6C01D5AF" w14:textId="77777777" w:rsidTr="00507969">
        <w:trPr>
          <w:trHeight w:val="266"/>
        </w:trPr>
        <w:tc>
          <w:tcPr>
            <w:tcW w:w="4394" w:type="dxa"/>
            <w:tcBorders>
              <w:top w:val="single" w:sz="4" w:space="0" w:color="auto"/>
              <w:left w:val="single" w:sz="4" w:space="0" w:color="auto"/>
              <w:bottom w:val="single" w:sz="4" w:space="0" w:color="auto"/>
              <w:right w:val="single" w:sz="4" w:space="0" w:color="auto"/>
            </w:tcBorders>
            <w:hideMark/>
          </w:tcPr>
          <w:p w14:paraId="02EEEC16" w14:textId="77777777" w:rsidR="001D0E63" w:rsidRPr="00111114" w:rsidRDefault="001D0E63" w:rsidP="008F298B">
            <w:pPr>
              <w:tabs>
                <w:tab w:val="left" w:pos="536"/>
                <w:tab w:val="left" w:pos="709"/>
                <w:tab w:val="right" w:pos="5670"/>
                <w:tab w:val="right" w:pos="7513"/>
              </w:tabs>
              <w:rPr>
                <w:rFonts w:ascii="Times New Roman" w:hAnsi="Times New Roman" w:cs="Times New Roman"/>
              </w:rPr>
            </w:pPr>
            <w:r w:rsidRPr="00111114">
              <w:rPr>
                <w:rFonts w:ascii="Times New Roman" w:hAnsi="Times New Roman" w:cs="Times New Roman"/>
              </w:rPr>
              <w:t>Manjak prihoda i primitaka - preneseni</w:t>
            </w:r>
          </w:p>
        </w:tc>
        <w:tc>
          <w:tcPr>
            <w:tcW w:w="1559" w:type="dxa"/>
            <w:tcBorders>
              <w:top w:val="single" w:sz="4" w:space="0" w:color="auto"/>
              <w:left w:val="single" w:sz="4" w:space="0" w:color="auto"/>
              <w:bottom w:val="single" w:sz="4" w:space="0" w:color="auto"/>
              <w:right w:val="single" w:sz="4" w:space="0" w:color="auto"/>
            </w:tcBorders>
            <w:hideMark/>
          </w:tcPr>
          <w:p w14:paraId="22E3CA02" w14:textId="77777777" w:rsidR="001D0E63" w:rsidRPr="00111114" w:rsidRDefault="001D0E63" w:rsidP="008F298B">
            <w:pPr>
              <w:tabs>
                <w:tab w:val="left" w:pos="536"/>
                <w:tab w:val="left" w:pos="709"/>
                <w:tab w:val="right" w:pos="5670"/>
                <w:tab w:val="right" w:pos="7513"/>
              </w:tabs>
              <w:jc w:val="center"/>
              <w:rPr>
                <w:rFonts w:ascii="Times New Roman" w:hAnsi="Times New Roman" w:cs="Times New Roman"/>
              </w:rPr>
            </w:pPr>
            <w:r w:rsidRPr="00111114">
              <w:rPr>
                <w:rFonts w:ascii="Times New Roman" w:hAnsi="Times New Roman" w:cs="Times New Roman"/>
              </w:rPr>
              <w:t>9222-9221</w:t>
            </w:r>
          </w:p>
        </w:tc>
        <w:tc>
          <w:tcPr>
            <w:tcW w:w="1418" w:type="dxa"/>
            <w:tcBorders>
              <w:top w:val="single" w:sz="4" w:space="0" w:color="auto"/>
              <w:left w:val="single" w:sz="4" w:space="0" w:color="auto"/>
              <w:bottom w:val="single" w:sz="4" w:space="0" w:color="auto"/>
              <w:right w:val="single" w:sz="4" w:space="0" w:color="auto"/>
            </w:tcBorders>
          </w:tcPr>
          <w:p w14:paraId="17C9632E" w14:textId="77777777" w:rsidR="001D0E63" w:rsidRPr="00111114" w:rsidRDefault="001D0E63" w:rsidP="008F298B">
            <w:pPr>
              <w:tabs>
                <w:tab w:val="left" w:pos="536"/>
                <w:tab w:val="left" w:pos="709"/>
                <w:tab w:val="right" w:pos="5670"/>
                <w:tab w:val="right" w:pos="7513"/>
              </w:tabs>
              <w:jc w:val="right"/>
              <w:rPr>
                <w:rFonts w:ascii="Times New Roman" w:hAnsi="Times New Roman" w:cs="Times New Roman"/>
              </w:rPr>
            </w:pPr>
            <w:r w:rsidRPr="00111114">
              <w:rPr>
                <w:rFonts w:ascii="Times New Roman" w:hAnsi="Times New Roman" w:cs="Times New Roman"/>
              </w:rPr>
              <w:t>4.233,99</w:t>
            </w:r>
          </w:p>
        </w:tc>
        <w:tc>
          <w:tcPr>
            <w:tcW w:w="1417" w:type="dxa"/>
            <w:tcBorders>
              <w:top w:val="single" w:sz="4" w:space="0" w:color="auto"/>
              <w:left w:val="single" w:sz="4" w:space="0" w:color="auto"/>
              <w:bottom w:val="single" w:sz="4" w:space="0" w:color="auto"/>
              <w:right w:val="single" w:sz="4" w:space="0" w:color="auto"/>
            </w:tcBorders>
          </w:tcPr>
          <w:p w14:paraId="23EEABE3" w14:textId="77777777" w:rsidR="001D0E63" w:rsidRPr="00111114" w:rsidRDefault="001D0E63" w:rsidP="008F298B">
            <w:pPr>
              <w:tabs>
                <w:tab w:val="left" w:pos="536"/>
                <w:tab w:val="left" w:pos="709"/>
                <w:tab w:val="right" w:pos="5670"/>
                <w:tab w:val="right" w:pos="7513"/>
              </w:tabs>
              <w:jc w:val="right"/>
              <w:rPr>
                <w:rFonts w:ascii="Times New Roman" w:hAnsi="Times New Roman" w:cs="Times New Roman"/>
              </w:rPr>
            </w:pPr>
            <w:r w:rsidRPr="00111114">
              <w:rPr>
                <w:rFonts w:ascii="Times New Roman" w:hAnsi="Times New Roman" w:cs="Times New Roman"/>
              </w:rPr>
              <w:t>76.765,62</w:t>
            </w:r>
          </w:p>
        </w:tc>
        <w:tc>
          <w:tcPr>
            <w:tcW w:w="992" w:type="dxa"/>
            <w:tcBorders>
              <w:top w:val="single" w:sz="4" w:space="0" w:color="auto"/>
              <w:left w:val="single" w:sz="4" w:space="0" w:color="auto"/>
              <w:bottom w:val="single" w:sz="4" w:space="0" w:color="auto"/>
              <w:right w:val="single" w:sz="4" w:space="0" w:color="auto"/>
            </w:tcBorders>
          </w:tcPr>
          <w:p w14:paraId="1644E495" w14:textId="77777777" w:rsidR="001D0E63" w:rsidRPr="00111114" w:rsidRDefault="001D0E63" w:rsidP="008F298B">
            <w:pPr>
              <w:tabs>
                <w:tab w:val="left" w:pos="536"/>
                <w:tab w:val="left" w:pos="709"/>
                <w:tab w:val="right" w:pos="5670"/>
                <w:tab w:val="right" w:pos="7513"/>
              </w:tabs>
              <w:jc w:val="right"/>
              <w:rPr>
                <w:rFonts w:ascii="Times New Roman" w:hAnsi="Times New Roman" w:cs="Times New Roman"/>
              </w:rPr>
            </w:pPr>
            <w:r w:rsidRPr="00111114">
              <w:rPr>
                <w:rFonts w:ascii="Times New Roman" w:hAnsi="Times New Roman" w:cs="Times New Roman"/>
              </w:rPr>
              <w:t>1.813,1</w:t>
            </w:r>
          </w:p>
        </w:tc>
      </w:tr>
      <w:tr w:rsidR="001D0E63" w:rsidRPr="00111114" w14:paraId="5BD7E928" w14:textId="77777777" w:rsidTr="00507969">
        <w:trPr>
          <w:trHeight w:val="527"/>
        </w:trPr>
        <w:tc>
          <w:tcPr>
            <w:tcW w:w="4394" w:type="dxa"/>
            <w:tcBorders>
              <w:top w:val="single" w:sz="4" w:space="0" w:color="auto"/>
              <w:left w:val="single" w:sz="4" w:space="0" w:color="auto"/>
              <w:bottom w:val="single" w:sz="4" w:space="0" w:color="auto"/>
              <w:right w:val="single" w:sz="4" w:space="0" w:color="auto"/>
            </w:tcBorders>
            <w:hideMark/>
          </w:tcPr>
          <w:p w14:paraId="1D6F8533" w14:textId="77777777" w:rsidR="001D0E63" w:rsidRPr="00111114" w:rsidRDefault="001D0E63" w:rsidP="008F298B">
            <w:pPr>
              <w:tabs>
                <w:tab w:val="left" w:pos="709"/>
                <w:tab w:val="right" w:pos="5670"/>
                <w:tab w:val="right" w:pos="7513"/>
              </w:tabs>
              <w:rPr>
                <w:rFonts w:ascii="Times New Roman" w:hAnsi="Times New Roman" w:cs="Times New Roman"/>
              </w:rPr>
            </w:pPr>
            <w:r w:rsidRPr="00111114">
              <w:rPr>
                <w:rFonts w:ascii="Times New Roman" w:hAnsi="Times New Roman" w:cs="Times New Roman"/>
              </w:rPr>
              <w:t>Manjak prihoda i primitaka za pokriće u sljedećem razdoblju</w:t>
            </w:r>
          </w:p>
        </w:tc>
        <w:tc>
          <w:tcPr>
            <w:tcW w:w="1559" w:type="dxa"/>
            <w:tcBorders>
              <w:top w:val="single" w:sz="4" w:space="0" w:color="auto"/>
              <w:left w:val="single" w:sz="4" w:space="0" w:color="auto"/>
              <w:bottom w:val="single" w:sz="4" w:space="0" w:color="auto"/>
              <w:right w:val="single" w:sz="4" w:space="0" w:color="auto"/>
            </w:tcBorders>
          </w:tcPr>
          <w:p w14:paraId="25FEBD7B" w14:textId="77777777" w:rsidR="001D0E63" w:rsidRPr="00111114" w:rsidRDefault="001D0E63" w:rsidP="008F298B">
            <w:pPr>
              <w:tabs>
                <w:tab w:val="left" w:pos="536"/>
                <w:tab w:val="left" w:pos="709"/>
                <w:tab w:val="right" w:pos="5670"/>
                <w:tab w:val="right" w:pos="7513"/>
              </w:tabs>
              <w:jc w:val="center"/>
              <w:rPr>
                <w:rFonts w:ascii="Times New Roman" w:hAnsi="Times New Roman" w:cs="Times New Roman"/>
              </w:rPr>
            </w:pPr>
            <w:r w:rsidRPr="00111114">
              <w:rPr>
                <w:rFonts w:ascii="Times New Roman" w:hAnsi="Times New Roman" w:cs="Times New Roman"/>
              </w:rPr>
              <w:t>Y006</w:t>
            </w:r>
          </w:p>
        </w:tc>
        <w:tc>
          <w:tcPr>
            <w:tcW w:w="1418" w:type="dxa"/>
            <w:tcBorders>
              <w:top w:val="single" w:sz="4" w:space="0" w:color="auto"/>
              <w:left w:val="single" w:sz="4" w:space="0" w:color="auto"/>
              <w:bottom w:val="single" w:sz="4" w:space="0" w:color="auto"/>
              <w:right w:val="single" w:sz="4" w:space="0" w:color="auto"/>
            </w:tcBorders>
          </w:tcPr>
          <w:p w14:paraId="0271C219" w14:textId="77777777" w:rsidR="001D0E63" w:rsidRPr="00111114" w:rsidRDefault="001D0E63" w:rsidP="008F298B">
            <w:pPr>
              <w:tabs>
                <w:tab w:val="left" w:pos="536"/>
                <w:tab w:val="left" w:pos="709"/>
                <w:tab w:val="right" w:pos="5670"/>
                <w:tab w:val="right" w:pos="7513"/>
              </w:tabs>
              <w:jc w:val="right"/>
              <w:rPr>
                <w:rFonts w:ascii="Times New Roman" w:hAnsi="Times New Roman" w:cs="Times New Roman"/>
                <w:b/>
              </w:rPr>
            </w:pPr>
            <w:r w:rsidRPr="00111114">
              <w:rPr>
                <w:rFonts w:ascii="Times New Roman" w:hAnsi="Times New Roman" w:cs="Times New Roman"/>
                <w:b/>
              </w:rPr>
              <w:t>76.765,62</w:t>
            </w:r>
          </w:p>
        </w:tc>
        <w:tc>
          <w:tcPr>
            <w:tcW w:w="1417" w:type="dxa"/>
            <w:tcBorders>
              <w:top w:val="single" w:sz="4" w:space="0" w:color="auto"/>
              <w:left w:val="single" w:sz="4" w:space="0" w:color="auto"/>
              <w:bottom w:val="single" w:sz="4" w:space="0" w:color="auto"/>
              <w:right w:val="single" w:sz="4" w:space="0" w:color="auto"/>
            </w:tcBorders>
          </w:tcPr>
          <w:p w14:paraId="07EBEC1C" w14:textId="77777777" w:rsidR="001D0E63" w:rsidRPr="00111114" w:rsidRDefault="001D0E63" w:rsidP="008F298B">
            <w:pPr>
              <w:tabs>
                <w:tab w:val="left" w:pos="536"/>
                <w:tab w:val="left" w:pos="709"/>
                <w:tab w:val="right" w:pos="5670"/>
                <w:tab w:val="right" w:pos="7513"/>
              </w:tabs>
              <w:jc w:val="right"/>
              <w:rPr>
                <w:rFonts w:ascii="Times New Roman" w:hAnsi="Times New Roman" w:cs="Times New Roman"/>
                <w:b/>
                <w:bCs/>
              </w:rPr>
            </w:pPr>
            <w:r w:rsidRPr="00111114">
              <w:rPr>
                <w:rFonts w:ascii="Times New Roman" w:hAnsi="Times New Roman" w:cs="Times New Roman"/>
                <w:b/>
                <w:bCs/>
              </w:rPr>
              <w:t>77.612,77</w:t>
            </w:r>
          </w:p>
        </w:tc>
        <w:tc>
          <w:tcPr>
            <w:tcW w:w="992" w:type="dxa"/>
            <w:tcBorders>
              <w:top w:val="single" w:sz="4" w:space="0" w:color="auto"/>
              <w:left w:val="single" w:sz="4" w:space="0" w:color="auto"/>
              <w:bottom w:val="single" w:sz="4" w:space="0" w:color="auto"/>
              <w:right w:val="single" w:sz="4" w:space="0" w:color="auto"/>
            </w:tcBorders>
          </w:tcPr>
          <w:p w14:paraId="6A01A305" w14:textId="77777777" w:rsidR="001D0E63" w:rsidRPr="00111114" w:rsidRDefault="001D0E63" w:rsidP="008F298B">
            <w:pPr>
              <w:tabs>
                <w:tab w:val="left" w:pos="536"/>
                <w:tab w:val="left" w:pos="709"/>
                <w:tab w:val="right" w:pos="5670"/>
                <w:tab w:val="right" w:pos="7513"/>
              </w:tabs>
              <w:jc w:val="right"/>
              <w:rPr>
                <w:rFonts w:ascii="Times New Roman" w:hAnsi="Times New Roman" w:cs="Times New Roman"/>
                <w:b/>
              </w:rPr>
            </w:pPr>
            <w:r w:rsidRPr="00111114">
              <w:rPr>
                <w:rFonts w:ascii="Times New Roman" w:hAnsi="Times New Roman" w:cs="Times New Roman"/>
                <w:b/>
              </w:rPr>
              <w:t>101,1</w:t>
            </w:r>
          </w:p>
        </w:tc>
      </w:tr>
    </w:tbl>
    <w:p w14:paraId="05188FE2" w14:textId="77777777" w:rsidR="001D0E63" w:rsidRPr="00111114" w:rsidRDefault="001D0E63" w:rsidP="001D0E63">
      <w:pPr>
        <w:pStyle w:val="ListParagraph"/>
        <w:ind w:left="0"/>
        <w:jc w:val="both"/>
        <w:rPr>
          <w:rFonts w:ascii="Times New Roman" w:hAnsi="Times New Roman" w:cs="Times New Roman"/>
          <w:color w:val="EE0000"/>
          <w:sz w:val="24"/>
          <w:szCs w:val="24"/>
        </w:rPr>
      </w:pPr>
    </w:p>
    <w:p w14:paraId="1A54773E" w14:textId="77777777" w:rsidR="001D0E63" w:rsidRPr="00111114" w:rsidRDefault="001D0E63" w:rsidP="001D0E63">
      <w:pPr>
        <w:pStyle w:val="ListParagraph"/>
        <w:ind w:left="0"/>
        <w:jc w:val="both"/>
        <w:rPr>
          <w:rFonts w:ascii="Times New Roman" w:hAnsi="Times New Roman" w:cs="Times New Roman"/>
          <w:sz w:val="24"/>
          <w:szCs w:val="24"/>
        </w:rPr>
      </w:pPr>
      <w:r w:rsidRPr="00111114">
        <w:rPr>
          <w:rFonts w:ascii="Times New Roman" w:hAnsi="Times New Roman" w:cs="Times New Roman"/>
          <w:sz w:val="24"/>
          <w:szCs w:val="24"/>
        </w:rPr>
        <w:t xml:space="preserve">Ostvareni manjak prihoda i primitaka za pokriće u slijedećem razdoblju u iznosu od 77.612,77eura čini tzv. metodološki manjak koji se sastoji od rashoda za </w:t>
      </w:r>
      <w:r w:rsidRPr="00111114">
        <w:rPr>
          <w:rFonts w:ascii="Times New Roman" w:hAnsi="Times New Roman" w:cs="Times New Roman"/>
          <w:sz w:val="24"/>
          <w:szCs w:val="24"/>
          <w:lang w:eastAsia="hr-HR"/>
        </w:rPr>
        <w:t>plaće s pripadajućim davanjima za mjesec prosinac 2025. godine, isplaćene u siječnju 2026. godine, odnosno na račune za mjesec prosinac 2025. godine za koje su sredstva proračuna doznačena u siječnju 2026. godine (sukladno Zakonu o proračunu rashod se knjižio u prosincu 2025. godine, a prihod u mjesecu siječnju 2026. godine).</w:t>
      </w:r>
      <w:r w:rsidRPr="00111114">
        <w:rPr>
          <w:rFonts w:ascii="Times New Roman" w:hAnsi="Times New Roman" w:cs="Times New Roman"/>
          <w:sz w:val="24"/>
          <w:szCs w:val="24"/>
        </w:rPr>
        <w:t xml:space="preserve"> Metodološki manjak pokriti će se iz nadležnog proračuna za financiranje rashoda poslovanja. </w:t>
      </w:r>
    </w:p>
    <w:p w14:paraId="356F4A75" w14:textId="77777777" w:rsidR="001D0E63" w:rsidRDefault="001D0E63" w:rsidP="001D0E63">
      <w:pPr>
        <w:pStyle w:val="ListParagraph"/>
        <w:jc w:val="both"/>
        <w:rPr>
          <w:rFonts w:ascii="Times New Roman" w:hAnsi="Times New Roman" w:cs="Times New Roman"/>
          <w:b/>
          <w:bCs/>
          <w:sz w:val="24"/>
          <w:szCs w:val="24"/>
          <w:u w:val="single"/>
        </w:rPr>
      </w:pPr>
    </w:p>
    <w:p w14:paraId="074900A6" w14:textId="77777777" w:rsidR="00507969" w:rsidRPr="00111114" w:rsidRDefault="00507969" w:rsidP="001D0E63">
      <w:pPr>
        <w:pStyle w:val="ListParagraph"/>
        <w:jc w:val="both"/>
        <w:rPr>
          <w:rFonts w:ascii="Times New Roman" w:hAnsi="Times New Roman" w:cs="Times New Roman"/>
          <w:b/>
          <w:bCs/>
          <w:sz w:val="24"/>
          <w:szCs w:val="24"/>
          <w:u w:val="single"/>
        </w:rPr>
      </w:pPr>
    </w:p>
    <w:p w14:paraId="0988488B" w14:textId="77777777" w:rsidR="001D0E63" w:rsidRPr="00111114" w:rsidRDefault="001D0E63" w:rsidP="001D0E63">
      <w:pPr>
        <w:pStyle w:val="ListParagraph"/>
        <w:numPr>
          <w:ilvl w:val="0"/>
          <w:numId w:val="65"/>
        </w:numPr>
        <w:spacing w:after="0" w:line="240" w:lineRule="auto"/>
        <w:ind w:left="426" w:hanging="426"/>
        <w:jc w:val="both"/>
        <w:rPr>
          <w:rFonts w:ascii="Times New Roman" w:hAnsi="Times New Roman" w:cs="Times New Roman"/>
          <w:b/>
          <w:sz w:val="28"/>
          <w:szCs w:val="28"/>
        </w:rPr>
      </w:pPr>
      <w:r w:rsidRPr="00111114">
        <w:rPr>
          <w:rFonts w:ascii="Times New Roman" w:hAnsi="Times New Roman" w:cs="Times New Roman"/>
          <w:b/>
          <w:sz w:val="28"/>
          <w:szCs w:val="28"/>
        </w:rPr>
        <w:t>IZVJEŠTAJ O IZVRŠENJU FINANCIJSKOG PLANA - IZVRŠENJE POSEBNOG DIJELA FINANCIJSKOG PLANA</w:t>
      </w:r>
    </w:p>
    <w:p w14:paraId="4C53AE66" w14:textId="77777777" w:rsidR="001D0E63" w:rsidRPr="00111114" w:rsidRDefault="001D0E63" w:rsidP="001D0E63">
      <w:pPr>
        <w:pStyle w:val="ListParagraph"/>
        <w:jc w:val="both"/>
        <w:rPr>
          <w:rFonts w:ascii="Times New Roman" w:hAnsi="Times New Roman" w:cs="Times New Roman"/>
          <w:b/>
          <w:bCs/>
          <w:sz w:val="24"/>
          <w:szCs w:val="24"/>
          <w:u w:val="single"/>
        </w:rPr>
      </w:pPr>
    </w:p>
    <w:p w14:paraId="415657D8" w14:textId="77777777" w:rsidR="001D0E63" w:rsidRPr="00111114" w:rsidRDefault="001D0E63" w:rsidP="001D0E63">
      <w:pPr>
        <w:shd w:val="clear" w:color="auto" w:fill="FFFFFF"/>
        <w:jc w:val="both"/>
        <w:textAlignment w:val="baseline"/>
        <w:rPr>
          <w:rFonts w:ascii="Times New Roman" w:hAnsi="Times New Roman" w:cs="Times New Roman"/>
          <w:sz w:val="24"/>
          <w:szCs w:val="24"/>
          <w:lang w:eastAsia="hr-HR"/>
        </w:rPr>
      </w:pPr>
      <w:r w:rsidRPr="00111114">
        <w:rPr>
          <w:rFonts w:ascii="Times New Roman" w:hAnsi="Times New Roman" w:cs="Times New Roman"/>
          <w:sz w:val="24"/>
          <w:szCs w:val="24"/>
          <w:lang w:eastAsia="hr-HR"/>
        </w:rPr>
        <w:t xml:space="preserve">Posebni dio godišnjeg izvještaja o izvršenju financijskog plana sadrži Izvještaj po programskoj klasifikaciji. </w:t>
      </w:r>
    </w:p>
    <w:p w14:paraId="2874DCAD" w14:textId="77777777" w:rsidR="001D0E63" w:rsidRPr="00111114" w:rsidRDefault="001D0E63" w:rsidP="001D0E63">
      <w:pPr>
        <w:jc w:val="both"/>
        <w:rPr>
          <w:rFonts w:ascii="Times New Roman" w:hAnsi="Times New Roman" w:cs="Times New Roman"/>
          <w:color w:val="313131"/>
          <w:sz w:val="24"/>
          <w:szCs w:val="24"/>
          <w:lang w:eastAsia="hr-HR"/>
        </w:rPr>
      </w:pPr>
      <w:r w:rsidRPr="00111114">
        <w:rPr>
          <w:rFonts w:ascii="Times New Roman" w:hAnsi="Times New Roman" w:cs="Times New Roman"/>
          <w:color w:val="313131"/>
          <w:sz w:val="24"/>
          <w:szCs w:val="24"/>
          <w:lang w:eastAsia="hr-HR"/>
        </w:rPr>
        <w:t>Izvještaj po programskoj klasifikaciji sadrži prikaz rashoda i izdataka iskazanih po izvorima financiranja i ekonomskoj klasifikaciji, raspoređenih u programe koji se sastoje od aktivnosti i projekata, a sadržaj istog propisan je člankom 41. Pravilnika  o polugodišnjem i godišnjem izvještaju o izvršenju proračuna i financijskog plana.</w:t>
      </w:r>
    </w:p>
    <w:p w14:paraId="26429F35"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Program definira aktivno provođenje preventivnih mjera zaštite od požara, mjera gašenja požara i spašavanja ljudi i imovine ugroženih požarom, spašavanje ljudi i imovine ugroženim prirodnim i tehnološkim nezgodama, te usmjeravanje rada zaposlenih u ostvarivanju poslova i zadaća u zaštiti od požara i vatrogastva sukladno Zakonu i pravnim aktima JVP Opatija.</w:t>
      </w:r>
    </w:p>
    <w:p w14:paraId="64E27D3B"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lastRenderedPageBreak/>
        <w:t>Svrha Programa je optimalno održavanje i funkcioniranje protupožarne zaštite na području Grada Opatije, odnosno jedinica lokalne samouprave osnivača Javne vatrogasne postrojbe Opatija (Općina Matulji, Lovran, M. Draga).</w:t>
      </w:r>
    </w:p>
    <w:p w14:paraId="5FEB3D7D"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Cilj je osiguranje sredstava za redovno financiranje Javne vatrogasne postrojbe Opatija, za kvalitetno funkcioniranje protupožarne zaštite temeljem Procjene ugroženosti od požara i tehnoloških eksplozija, te Plana zaštite od požara i tehnoloških eksplozija na području Grada Opatije.</w:t>
      </w:r>
    </w:p>
    <w:p w14:paraId="5EA2C451" w14:textId="77777777" w:rsidR="001D0E63" w:rsidRPr="00111114" w:rsidRDefault="001D0E63" w:rsidP="001D0E63">
      <w:pPr>
        <w:jc w:val="both"/>
        <w:rPr>
          <w:rFonts w:ascii="Times New Roman" w:hAnsi="Times New Roman" w:cs="Times New Roman"/>
          <w:b/>
          <w:bCs/>
          <w:sz w:val="24"/>
          <w:szCs w:val="24"/>
        </w:rPr>
      </w:pPr>
    </w:p>
    <w:p w14:paraId="25524473" w14:textId="77777777" w:rsidR="001D0E63" w:rsidRPr="00111114" w:rsidRDefault="001D0E63" w:rsidP="001D0E63">
      <w:pPr>
        <w:pStyle w:val="ListParagraph"/>
        <w:ind w:left="709" w:hanging="709"/>
        <w:jc w:val="both"/>
        <w:rPr>
          <w:rFonts w:ascii="Times New Roman" w:hAnsi="Times New Roman" w:cs="Times New Roman"/>
          <w:b/>
          <w:bCs/>
          <w:sz w:val="24"/>
          <w:szCs w:val="24"/>
        </w:rPr>
      </w:pPr>
      <w:r w:rsidRPr="00111114">
        <w:rPr>
          <w:rFonts w:ascii="Times New Roman" w:hAnsi="Times New Roman" w:cs="Times New Roman"/>
          <w:b/>
          <w:bCs/>
          <w:sz w:val="24"/>
          <w:szCs w:val="24"/>
        </w:rPr>
        <w:t>IZVRŠENJE FINANCIJSKOG PLANA PO PROGRAMSKOJ  KLASIFIKACIJI</w:t>
      </w:r>
    </w:p>
    <w:p w14:paraId="2DE25347" w14:textId="77777777" w:rsidR="001D0E63" w:rsidRPr="00111114" w:rsidRDefault="001D0E63" w:rsidP="001D0E63">
      <w:pPr>
        <w:jc w:val="both"/>
        <w:rPr>
          <w:rFonts w:ascii="Times New Roman" w:hAnsi="Times New Roman" w:cs="Times New Roman"/>
          <w:color w:val="313131"/>
          <w:sz w:val="24"/>
          <w:szCs w:val="24"/>
          <w:lang w:eastAsia="hr-HR"/>
        </w:rPr>
      </w:pPr>
      <w:r w:rsidRPr="00111114">
        <w:rPr>
          <w:rFonts w:ascii="Times New Roman" w:hAnsi="Times New Roman" w:cs="Times New Roman"/>
          <w:color w:val="313131"/>
          <w:sz w:val="24"/>
          <w:szCs w:val="24"/>
          <w:lang w:eastAsia="hr-HR"/>
        </w:rPr>
        <w:t>Izvještaj po programskoj klasifikaciji sadrži prikaz rashoda i izdataka iskazanih po izvorima financiranja i ekonomskoj klasifikaciji, raspoređenih u programe koji se sastoje od aktivnosti i projekata, a sadržaj istog propisan je člankom 16. Pravilnika  o polugodišnjem i godišnjem izvještaju o izvršenju proračuna i financijskog plana.</w:t>
      </w:r>
    </w:p>
    <w:tbl>
      <w:tblPr>
        <w:tblW w:w="10453" w:type="dxa"/>
        <w:tblInd w:w="142" w:type="dxa"/>
        <w:tblLayout w:type="fixed"/>
        <w:tblLook w:val="04A0" w:firstRow="1" w:lastRow="0" w:firstColumn="1" w:lastColumn="0" w:noHBand="0" w:noVBand="1"/>
      </w:tblPr>
      <w:tblGrid>
        <w:gridCol w:w="846"/>
        <w:gridCol w:w="4677"/>
        <w:gridCol w:w="1134"/>
        <w:gridCol w:w="1134"/>
        <w:gridCol w:w="1276"/>
        <w:gridCol w:w="1386"/>
      </w:tblGrid>
      <w:tr w:rsidR="001D0E63" w:rsidRPr="00111114" w14:paraId="2C82BCC9" w14:textId="77777777" w:rsidTr="008F298B">
        <w:trPr>
          <w:trHeight w:val="615"/>
        </w:trPr>
        <w:tc>
          <w:tcPr>
            <w:tcW w:w="5523"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59841AC"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IZVJEŠTAJ PO PROGRAMSKOJ KLASIFIKACIJI</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6D1C6901"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Rebalans 2025.</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5F53F93"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Tekući plan 2025.</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5C94E01D"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Izvršenje</w:t>
            </w:r>
          </w:p>
          <w:p w14:paraId="5666A029"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1-12/2025.</w:t>
            </w:r>
          </w:p>
        </w:tc>
        <w:tc>
          <w:tcPr>
            <w:tcW w:w="138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AA7622" w14:textId="16AAA46B" w:rsidR="001D0E63" w:rsidRPr="00111114" w:rsidRDefault="001D0E63" w:rsidP="00507969">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Indeks Izvršenje/Tekući plan</w:t>
            </w:r>
          </w:p>
        </w:tc>
      </w:tr>
      <w:tr w:rsidR="001D0E63" w:rsidRPr="00111114" w14:paraId="7D37C506" w14:textId="77777777" w:rsidTr="008F298B">
        <w:trPr>
          <w:trHeight w:val="216"/>
        </w:trPr>
        <w:tc>
          <w:tcPr>
            <w:tcW w:w="5523" w:type="dxa"/>
            <w:gridSpan w:val="2"/>
            <w:tcBorders>
              <w:top w:val="single" w:sz="4" w:space="0" w:color="auto"/>
              <w:left w:val="single" w:sz="4" w:space="0" w:color="auto"/>
              <w:bottom w:val="single" w:sz="4" w:space="0" w:color="auto"/>
              <w:right w:val="single" w:sz="4" w:space="0" w:color="auto"/>
            </w:tcBorders>
            <w:vAlign w:val="center"/>
          </w:tcPr>
          <w:p w14:paraId="2E913AF8"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w:t>
            </w:r>
          </w:p>
        </w:tc>
        <w:tc>
          <w:tcPr>
            <w:tcW w:w="1134" w:type="dxa"/>
            <w:tcBorders>
              <w:top w:val="single" w:sz="4" w:space="0" w:color="auto"/>
              <w:left w:val="nil"/>
              <w:bottom w:val="single" w:sz="4" w:space="0" w:color="auto"/>
              <w:right w:val="single" w:sz="4" w:space="0" w:color="auto"/>
            </w:tcBorders>
            <w:vAlign w:val="center"/>
          </w:tcPr>
          <w:p w14:paraId="14900EAB"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w:t>
            </w:r>
          </w:p>
        </w:tc>
        <w:tc>
          <w:tcPr>
            <w:tcW w:w="1134" w:type="dxa"/>
            <w:tcBorders>
              <w:top w:val="single" w:sz="4" w:space="0" w:color="auto"/>
              <w:left w:val="nil"/>
              <w:bottom w:val="single" w:sz="4" w:space="0" w:color="auto"/>
              <w:right w:val="single" w:sz="4" w:space="0" w:color="auto"/>
            </w:tcBorders>
            <w:vAlign w:val="center"/>
          </w:tcPr>
          <w:p w14:paraId="758F700A"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w:t>
            </w:r>
          </w:p>
        </w:tc>
        <w:tc>
          <w:tcPr>
            <w:tcW w:w="1276" w:type="dxa"/>
            <w:tcBorders>
              <w:top w:val="single" w:sz="4" w:space="0" w:color="auto"/>
              <w:left w:val="nil"/>
              <w:bottom w:val="single" w:sz="4" w:space="0" w:color="auto"/>
              <w:right w:val="single" w:sz="4" w:space="0" w:color="auto"/>
            </w:tcBorders>
            <w:vAlign w:val="center"/>
          </w:tcPr>
          <w:p w14:paraId="1ACA1922"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w:t>
            </w:r>
          </w:p>
        </w:tc>
        <w:tc>
          <w:tcPr>
            <w:tcW w:w="1386" w:type="dxa"/>
            <w:tcBorders>
              <w:top w:val="single" w:sz="4" w:space="0" w:color="auto"/>
              <w:left w:val="single" w:sz="4" w:space="0" w:color="auto"/>
              <w:bottom w:val="single" w:sz="4" w:space="0" w:color="auto"/>
              <w:right w:val="single" w:sz="4" w:space="0" w:color="auto"/>
            </w:tcBorders>
            <w:vAlign w:val="center"/>
          </w:tcPr>
          <w:p w14:paraId="5632FD99" w14:textId="77777777" w:rsidR="001D0E63" w:rsidRPr="00111114" w:rsidRDefault="001D0E63" w:rsidP="008F298B">
            <w:pPr>
              <w:jc w:val="cente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5=4/3*100</w:t>
            </w:r>
          </w:p>
        </w:tc>
      </w:tr>
      <w:tr w:rsidR="001D0E63" w:rsidRPr="00111114" w14:paraId="3B5772E7" w14:textId="77777777" w:rsidTr="00507969">
        <w:trPr>
          <w:trHeight w:val="430"/>
        </w:trPr>
        <w:tc>
          <w:tcPr>
            <w:tcW w:w="5523" w:type="dxa"/>
            <w:gridSpan w:val="2"/>
            <w:tcBorders>
              <w:top w:val="nil"/>
              <w:left w:val="single" w:sz="4" w:space="0" w:color="auto"/>
              <w:bottom w:val="single" w:sz="4" w:space="0" w:color="auto"/>
              <w:right w:val="single" w:sz="4" w:space="0" w:color="auto"/>
            </w:tcBorders>
            <w:shd w:val="clear" w:color="auto" w:fill="B7D4EF" w:themeFill="text2" w:themeFillTint="33"/>
            <w:vAlign w:val="center"/>
            <w:hideMark/>
          </w:tcPr>
          <w:p w14:paraId="5F8E6D57"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Razdjel 003 UO ZA KOMUNALNI SUSTAV, PROSTORNO </w:t>
            </w:r>
          </w:p>
          <w:p w14:paraId="4E191557" w14:textId="2B72549F" w:rsidR="001D0E63" w:rsidRPr="00111114" w:rsidRDefault="001D0E63" w:rsidP="00507969">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                      PLANIRANJE I ZAŠTITU OKOLIŠA</w:t>
            </w:r>
          </w:p>
        </w:tc>
        <w:tc>
          <w:tcPr>
            <w:tcW w:w="1134" w:type="dxa"/>
            <w:tcBorders>
              <w:top w:val="nil"/>
              <w:left w:val="nil"/>
              <w:bottom w:val="single" w:sz="4" w:space="0" w:color="auto"/>
              <w:right w:val="single" w:sz="4" w:space="0" w:color="auto"/>
            </w:tcBorders>
            <w:shd w:val="clear" w:color="auto" w:fill="B7D4EF" w:themeFill="text2" w:themeFillTint="33"/>
            <w:noWrap/>
            <w:vAlign w:val="center"/>
          </w:tcPr>
          <w:p w14:paraId="33548F3C"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134" w:type="dxa"/>
            <w:tcBorders>
              <w:top w:val="nil"/>
              <w:left w:val="nil"/>
              <w:bottom w:val="single" w:sz="4" w:space="0" w:color="auto"/>
              <w:right w:val="single" w:sz="4" w:space="0" w:color="auto"/>
            </w:tcBorders>
            <w:shd w:val="clear" w:color="auto" w:fill="B7D4EF" w:themeFill="text2" w:themeFillTint="33"/>
            <w:noWrap/>
            <w:vAlign w:val="center"/>
          </w:tcPr>
          <w:p w14:paraId="4E07C876"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276" w:type="dxa"/>
            <w:tcBorders>
              <w:top w:val="single" w:sz="4" w:space="0" w:color="auto"/>
              <w:left w:val="nil"/>
              <w:bottom w:val="single" w:sz="4" w:space="0" w:color="auto"/>
              <w:right w:val="single" w:sz="4" w:space="0" w:color="auto"/>
            </w:tcBorders>
            <w:shd w:val="clear" w:color="auto" w:fill="B7D4EF" w:themeFill="text2" w:themeFillTint="33"/>
            <w:vAlign w:val="center"/>
          </w:tcPr>
          <w:p w14:paraId="1BA244A4"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2.067.525,87</w:t>
            </w:r>
          </w:p>
        </w:tc>
        <w:tc>
          <w:tcPr>
            <w:tcW w:w="1386" w:type="dxa"/>
            <w:tcBorders>
              <w:top w:val="nil"/>
              <w:left w:val="single" w:sz="4" w:space="0" w:color="auto"/>
              <w:bottom w:val="single" w:sz="4" w:space="0" w:color="auto"/>
              <w:right w:val="single" w:sz="4" w:space="0" w:color="auto"/>
            </w:tcBorders>
            <w:shd w:val="clear" w:color="auto" w:fill="B7D4EF" w:themeFill="text2" w:themeFillTint="33"/>
            <w:noWrap/>
            <w:vAlign w:val="center"/>
          </w:tcPr>
          <w:p w14:paraId="3B2FFF0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93,5</w:t>
            </w:r>
          </w:p>
        </w:tc>
      </w:tr>
      <w:tr w:rsidR="001D0E63" w:rsidRPr="00111114" w14:paraId="5297E47A" w14:textId="77777777" w:rsidTr="008F298B">
        <w:trPr>
          <w:trHeight w:val="507"/>
        </w:trPr>
        <w:tc>
          <w:tcPr>
            <w:tcW w:w="5523" w:type="dxa"/>
            <w:gridSpan w:val="2"/>
            <w:tcBorders>
              <w:top w:val="nil"/>
              <w:left w:val="single" w:sz="4" w:space="0" w:color="auto"/>
              <w:bottom w:val="single" w:sz="4" w:space="0" w:color="auto"/>
              <w:right w:val="single" w:sz="4" w:space="0" w:color="auto"/>
            </w:tcBorders>
            <w:shd w:val="clear" w:color="auto" w:fill="B7D4EF" w:themeFill="text2" w:themeFillTint="33"/>
            <w:vAlign w:val="center"/>
          </w:tcPr>
          <w:p w14:paraId="24DFED13"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Glava 00302 30970 – JAVNA VATROGASNA POSTROJBA OPATIJA</w:t>
            </w:r>
          </w:p>
        </w:tc>
        <w:tc>
          <w:tcPr>
            <w:tcW w:w="1134" w:type="dxa"/>
            <w:tcBorders>
              <w:top w:val="nil"/>
              <w:left w:val="nil"/>
              <w:bottom w:val="single" w:sz="4" w:space="0" w:color="auto"/>
              <w:right w:val="single" w:sz="4" w:space="0" w:color="auto"/>
            </w:tcBorders>
            <w:shd w:val="clear" w:color="auto" w:fill="B7D4EF" w:themeFill="text2" w:themeFillTint="33"/>
            <w:noWrap/>
            <w:vAlign w:val="center"/>
          </w:tcPr>
          <w:p w14:paraId="3D96AD9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134" w:type="dxa"/>
            <w:tcBorders>
              <w:top w:val="nil"/>
              <w:left w:val="nil"/>
              <w:bottom w:val="single" w:sz="4" w:space="0" w:color="auto"/>
              <w:right w:val="single" w:sz="4" w:space="0" w:color="auto"/>
            </w:tcBorders>
            <w:shd w:val="clear" w:color="auto" w:fill="B7D4EF" w:themeFill="text2" w:themeFillTint="33"/>
            <w:noWrap/>
            <w:vAlign w:val="center"/>
          </w:tcPr>
          <w:p w14:paraId="588F7DA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276" w:type="dxa"/>
            <w:tcBorders>
              <w:top w:val="single" w:sz="4" w:space="0" w:color="auto"/>
              <w:left w:val="nil"/>
              <w:bottom w:val="single" w:sz="4" w:space="0" w:color="auto"/>
              <w:right w:val="single" w:sz="4" w:space="0" w:color="auto"/>
            </w:tcBorders>
            <w:shd w:val="clear" w:color="auto" w:fill="B7D4EF" w:themeFill="text2" w:themeFillTint="33"/>
            <w:vAlign w:val="center"/>
          </w:tcPr>
          <w:p w14:paraId="13D58303"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2.067.525,87</w:t>
            </w:r>
          </w:p>
        </w:tc>
        <w:tc>
          <w:tcPr>
            <w:tcW w:w="1386" w:type="dxa"/>
            <w:tcBorders>
              <w:top w:val="nil"/>
              <w:left w:val="single" w:sz="4" w:space="0" w:color="auto"/>
              <w:bottom w:val="single" w:sz="4" w:space="0" w:color="auto"/>
              <w:right w:val="single" w:sz="4" w:space="0" w:color="auto"/>
            </w:tcBorders>
            <w:shd w:val="clear" w:color="auto" w:fill="B7D4EF" w:themeFill="text2" w:themeFillTint="33"/>
            <w:noWrap/>
            <w:vAlign w:val="center"/>
          </w:tcPr>
          <w:p w14:paraId="010FB4CE"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93,5</w:t>
            </w:r>
          </w:p>
        </w:tc>
      </w:tr>
      <w:tr w:rsidR="001D0E63" w:rsidRPr="00111114" w14:paraId="79F54AF4"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50B84"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1</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14:paraId="30379B2C"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 xml:space="preserve">Opći prihodi i primici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048C71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1.227.902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30BA57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1.227.902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0D7785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1.147.702,04</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3128C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93,5</w:t>
            </w:r>
          </w:p>
        </w:tc>
      </w:tr>
      <w:tr w:rsidR="001D0E63" w:rsidRPr="00111114" w14:paraId="136C4674" w14:textId="77777777" w:rsidTr="008F298B">
        <w:trPr>
          <w:trHeight w:val="432"/>
        </w:trPr>
        <w:tc>
          <w:tcPr>
            <w:tcW w:w="846" w:type="dxa"/>
            <w:tcBorders>
              <w:top w:val="nil"/>
              <w:left w:val="single" w:sz="4" w:space="0" w:color="auto"/>
              <w:bottom w:val="single" w:sz="4" w:space="0" w:color="auto"/>
              <w:right w:val="single" w:sz="4" w:space="0" w:color="auto"/>
            </w:tcBorders>
            <w:shd w:val="clear" w:color="000000" w:fill="FFFFFF"/>
            <w:vAlign w:val="center"/>
          </w:tcPr>
          <w:p w14:paraId="5249608F"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3</w:t>
            </w:r>
          </w:p>
        </w:tc>
        <w:tc>
          <w:tcPr>
            <w:tcW w:w="4677" w:type="dxa"/>
            <w:tcBorders>
              <w:top w:val="nil"/>
              <w:left w:val="nil"/>
              <w:bottom w:val="single" w:sz="4" w:space="0" w:color="auto"/>
              <w:right w:val="single" w:sz="4" w:space="0" w:color="auto"/>
            </w:tcBorders>
            <w:shd w:val="clear" w:color="000000" w:fill="FFFFFF"/>
            <w:vAlign w:val="center"/>
          </w:tcPr>
          <w:p w14:paraId="640A39C5"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Vlastiti prihodi</w:t>
            </w:r>
          </w:p>
        </w:tc>
        <w:tc>
          <w:tcPr>
            <w:tcW w:w="1134" w:type="dxa"/>
            <w:tcBorders>
              <w:top w:val="nil"/>
              <w:left w:val="nil"/>
              <w:bottom w:val="single" w:sz="4" w:space="0" w:color="auto"/>
              <w:right w:val="single" w:sz="4" w:space="0" w:color="auto"/>
            </w:tcBorders>
            <w:shd w:val="clear" w:color="000000" w:fill="FFFFFF"/>
            <w:noWrap/>
            <w:vAlign w:val="center"/>
          </w:tcPr>
          <w:p w14:paraId="7757230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17.000</w:t>
            </w:r>
          </w:p>
        </w:tc>
        <w:tc>
          <w:tcPr>
            <w:tcW w:w="1134" w:type="dxa"/>
            <w:tcBorders>
              <w:top w:val="nil"/>
              <w:left w:val="nil"/>
              <w:bottom w:val="single" w:sz="4" w:space="0" w:color="auto"/>
              <w:right w:val="single" w:sz="4" w:space="0" w:color="auto"/>
            </w:tcBorders>
            <w:shd w:val="clear" w:color="000000" w:fill="FFFFFF"/>
            <w:noWrap/>
            <w:vAlign w:val="center"/>
          </w:tcPr>
          <w:p w14:paraId="64E7323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17.000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47F034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18.897,80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67ADD90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111,2</w:t>
            </w:r>
          </w:p>
        </w:tc>
      </w:tr>
      <w:tr w:rsidR="001D0E63" w:rsidRPr="00111114" w14:paraId="453F7BBA" w14:textId="77777777" w:rsidTr="008F298B">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BD7803F"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5</w:t>
            </w:r>
          </w:p>
        </w:tc>
        <w:tc>
          <w:tcPr>
            <w:tcW w:w="4677" w:type="dxa"/>
            <w:tcBorders>
              <w:top w:val="nil"/>
              <w:left w:val="nil"/>
              <w:bottom w:val="single" w:sz="4" w:space="0" w:color="auto"/>
              <w:right w:val="single" w:sz="4" w:space="0" w:color="auto"/>
            </w:tcBorders>
            <w:shd w:val="clear" w:color="000000" w:fill="FFFFFF"/>
            <w:vAlign w:val="center"/>
            <w:hideMark/>
          </w:tcPr>
          <w:p w14:paraId="555FBBE4"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Pomoći</w:t>
            </w:r>
          </w:p>
        </w:tc>
        <w:tc>
          <w:tcPr>
            <w:tcW w:w="1134" w:type="dxa"/>
            <w:tcBorders>
              <w:top w:val="nil"/>
              <w:left w:val="nil"/>
              <w:bottom w:val="single" w:sz="4" w:space="0" w:color="auto"/>
              <w:right w:val="single" w:sz="4" w:space="0" w:color="auto"/>
            </w:tcBorders>
            <w:shd w:val="clear" w:color="000000" w:fill="FFFFFF"/>
            <w:noWrap/>
            <w:vAlign w:val="center"/>
            <w:hideMark/>
          </w:tcPr>
          <w:p w14:paraId="54B7ECD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943.211</w:t>
            </w:r>
          </w:p>
        </w:tc>
        <w:tc>
          <w:tcPr>
            <w:tcW w:w="1134" w:type="dxa"/>
            <w:tcBorders>
              <w:top w:val="nil"/>
              <w:left w:val="nil"/>
              <w:bottom w:val="single" w:sz="4" w:space="0" w:color="auto"/>
              <w:right w:val="single" w:sz="4" w:space="0" w:color="auto"/>
            </w:tcBorders>
            <w:shd w:val="clear" w:color="000000" w:fill="FFFFFF"/>
            <w:noWrap/>
            <w:vAlign w:val="center"/>
            <w:hideMark/>
          </w:tcPr>
          <w:p w14:paraId="2F06249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943.211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9B5791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880.029,08</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61F3137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93,3</w:t>
            </w:r>
          </w:p>
        </w:tc>
      </w:tr>
      <w:tr w:rsidR="001D0E63" w:rsidRPr="00111114" w14:paraId="308060A1"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7A55D4"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54</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033B75E5"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Ostale pomoći - korisnici</w:t>
            </w:r>
          </w:p>
        </w:tc>
        <w:tc>
          <w:tcPr>
            <w:tcW w:w="1134" w:type="dxa"/>
            <w:tcBorders>
              <w:top w:val="single" w:sz="4" w:space="0" w:color="auto"/>
              <w:left w:val="nil"/>
              <w:bottom w:val="single" w:sz="4" w:space="0" w:color="auto"/>
              <w:right w:val="single" w:sz="4" w:space="0" w:color="auto"/>
            </w:tcBorders>
            <w:noWrap/>
            <w:vAlign w:val="center"/>
          </w:tcPr>
          <w:p w14:paraId="1B26776F" w14:textId="77777777" w:rsidR="001D0E63" w:rsidRPr="00111114" w:rsidRDefault="001D0E63" w:rsidP="008F298B">
            <w:pPr>
              <w:jc w:val="right"/>
              <w:rPr>
                <w:rFonts w:ascii="Times New Roman" w:hAnsi="Times New Roman" w:cs="Times New Roman"/>
                <w:sz w:val="16"/>
                <w:szCs w:val="16"/>
                <w:highlight w:val="yellow"/>
                <w:lang w:eastAsia="en-GB"/>
              </w:rPr>
            </w:pPr>
            <w:r w:rsidRPr="00111114">
              <w:rPr>
                <w:rFonts w:ascii="Times New Roman" w:hAnsi="Times New Roman" w:cs="Times New Roman"/>
                <w:sz w:val="16"/>
                <w:szCs w:val="16"/>
                <w:lang w:eastAsia="en-GB"/>
              </w:rPr>
              <w:t>943.211</w:t>
            </w:r>
          </w:p>
        </w:tc>
        <w:tc>
          <w:tcPr>
            <w:tcW w:w="1134" w:type="dxa"/>
            <w:tcBorders>
              <w:top w:val="single" w:sz="4" w:space="0" w:color="auto"/>
              <w:left w:val="nil"/>
              <w:bottom w:val="single" w:sz="4" w:space="0" w:color="auto"/>
              <w:right w:val="single" w:sz="4" w:space="0" w:color="auto"/>
            </w:tcBorders>
            <w:noWrap/>
            <w:vAlign w:val="center"/>
          </w:tcPr>
          <w:p w14:paraId="2DC09B5E" w14:textId="77777777" w:rsidR="001D0E63" w:rsidRPr="00111114" w:rsidRDefault="001D0E63" w:rsidP="008F298B">
            <w:pPr>
              <w:jc w:val="right"/>
              <w:rPr>
                <w:rFonts w:ascii="Times New Roman" w:hAnsi="Times New Roman" w:cs="Times New Roman"/>
                <w:sz w:val="16"/>
                <w:szCs w:val="16"/>
                <w:highlight w:val="yellow"/>
                <w:lang w:eastAsia="en-GB"/>
              </w:rPr>
            </w:pPr>
            <w:r w:rsidRPr="00111114">
              <w:rPr>
                <w:rFonts w:ascii="Times New Roman" w:hAnsi="Times New Roman" w:cs="Times New Roman"/>
                <w:sz w:val="16"/>
                <w:szCs w:val="16"/>
                <w:lang w:eastAsia="en-GB"/>
              </w:rPr>
              <w:t>943.211</w:t>
            </w:r>
          </w:p>
        </w:tc>
        <w:tc>
          <w:tcPr>
            <w:tcW w:w="1276" w:type="dxa"/>
            <w:tcBorders>
              <w:top w:val="single" w:sz="4" w:space="0" w:color="auto"/>
              <w:left w:val="nil"/>
              <w:bottom w:val="single" w:sz="4" w:space="0" w:color="auto"/>
              <w:right w:val="single" w:sz="4" w:space="0" w:color="auto"/>
            </w:tcBorders>
            <w:vAlign w:val="center"/>
          </w:tcPr>
          <w:p w14:paraId="51153EE9"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880.029,08</w:t>
            </w:r>
          </w:p>
        </w:tc>
        <w:tc>
          <w:tcPr>
            <w:tcW w:w="1386" w:type="dxa"/>
            <w:tcBorders>
              <w:top w:val="single" w:sz="4" w:space="0" w:color="auto"/>
              <w:left w:val="single" w:sz="4" w:space="0" w:color="auto"/>
              <w:bottom w:val="single" w:sz="4" w:space="0" w:color="auto"/>
              <w:right w:val="single" w:sz="4" w:space="0" w:color="auto"/>
            </w:tcBorders>
            <w:noWrap/>
            <w:vAlign w:val="center"/>
          </w:tcPr>
          <w:p w14:paraId="371B61B6"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93,3</w:t>
            </w:r>
          </w:p>
        </w:tc>
      </w:tr>
      <w:tr w:rsidR="001D0E63" w:rsidRPr="00111114" w14:paraId="09F3D1F1"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07CE57"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6</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6E83AEE1"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Donacije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CD8CE5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46FFEE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7919E1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2.050,00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6B5DA2"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146,4</w:t>
            </w:r>
          </w:p>
        </w:tc>
      </w:tr>
      <w:tr w:rsidR="001D0E63" w:rsidRPr="00111114" w14:paraId="32732781"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C9C5F7"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7</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7CBC9681"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Prihodi od prodaje imovine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9E6C3C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22.401</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4F19F4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22.401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479506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18.846,95</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0E237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84,1</w:t>
            </w:r>
          </w:p>
        </w:tc>
      </w:tr>
      <w:tr w:rsidR="001D0E63" w:rsidRPr="00111114" w14:paraId="34F848EC" w14:textId="77777777" w:rsidTr="008F298B">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B7D4EF" w:themeFill="text2" w:themeFillTint="33"/>
            <w:noWrap/>
            <w:vAlign w:val="center"/>
          </w:tcPr>
          <w:p w14:paraId="06BF5E34"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Program 3090 PROTUPOŽARNA ZAŠTITA</w:t>
            </w:r>
          </w:p>
        </w:tc>
        <w:tc>
          <w:tcPr>
            <w:tcW w:w="1134" w:type="dxa"/>
            <w:tcBorders>
              <w:top w:val="single" w:sz="4" w:space="0" w:color="auto"/>
              <w:left w:val="nil"/>
              <w:bottom w:val="single" w:sz="4" w:space="0" w:color="auto"/>
              <w:right w:val="single" w:sz="4" w:space="0" w:color="auto"/>
            </w:tcBorders>
            <w:shd w:val="clear" w:color="auto" w:fill="B7D4EF" w:themeFill="text2" w:themeFillTint="33"/>
            <w:noWrap/>
            <w:vAlign w:val="center"/>
          </w:tcPr>
          <w:p w14:paraId="768D984D"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134" w:type="dxa"/>
            <w:tcBorders>
              <w:top w:val="single" w:sz="4" w:space="0" w:color="auto"/>
              <w:left w:val="nil"/>
              <w:bottom w:val="single" w:sz="4" w:space="0" w:color="auto"/>
              <w:right w:val="single" w:sz="4" w:space="0" w:color="auto"/>
            </w:tcBorders>
            <w:shd w:val="clear" w:color="auto" w:fill="B7D4EF" w:themeFill="text2" w:themeFillTint="33"/>
            <w:noWrap/>
            <w:vAlign w:val="center"/>
          </w:tcPr>
          <w:p w14:paraId="3118B0A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2.211.913</w:t>
            </w:r>
          </w:p>
        </w:tc>
        <w:tc>
          <w:tcPr>
            <w:tcW w:w="1276" w:type="dxa"/>
            <w:tcBorders>
              <w:top w:val="single" w:sz="4" w:space="0" w:color="auto"/>
              <w:left w:val="nil"/>
              <w:bottom w:val="single" w:sz="4" w:space="0" w:color="auto"/>
              <w:right w:val="single" w:sz="4" w:space="0" w:color="auto"/>
            </w:tcBorders>
            <w:shd w:val="clear" w:color="auto" w:fill="B7D4EF" w:themeFill="text2" w:themeFillTint="33"/>
            <w:vAlign w:val="center"/>
          </w:tcPr>
          <w:p w14:paraId="1B3D685C"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2.067.525,87</w:t>
            </w:r>
          </w:p>
        </w:tc>
        <w:tc>
          <w:tcPr>
            <w:tcW w:w="1386" w:type="dxa"/>
            <w:tcBorders>
              <w:top w:val="single" w:sz="4" w:space="0" w:color="auto"/>
              <w:left w:val="single" w:sz="4" w:space="0" w:color="auto"/>
              <w:bottom w:val="single" w:sz="4" w:space="0" w:color="auto"/>
              <w:right w:val="single" w:sz="4" w:space="0" w:color="auto"/>
            </w:tcBorders>
            <w:shd w:val="clear" w:color="auto" w:fill="B7D4EF" w:themeFill="text2" w:themeFillTint="33"/>
            <w:noWrap/>
            <w:vAlign w:val="center"/>
          </w:tcPr>
          <w:p w14:paraId="1DD950AA"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93,5</w:t>
            </w:r>
          </w:p>
        </w:tc>
      </w:tr>
      <w:tr w:rsidR="001D0E63" w:rsidRPr="00111114" w14:paraId="2AA2DB34" w14:textId="77777777" w:rsidTr="008F298B">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3412644C" w14:textId="77777777" w:rsidR="001D0E63" w:rsidRPr="00111114" w:rsidRDefault="001D0E63" w:rsidP="008F298B">
            <w:pPr>
              <w:rPr>
                <w:rFonts w:ascii="Times New Roman" w:hAnsi="Times New Roman" w:cs="Times New Roman"/>
                <w:b/>
                <w:bCs/>
                <w:sz w:val="16"/>
                <w:szCs w:val="16"/>
                <w:lang w:eastAsia="en-GB"/>
              </w:rPr>
            </w:pPr>
            <w:bookmarkStart w:id="15" w:name="_Hlk169077969"/>
            <w:r w:rsidRPr="00111114">
              <w:rPr>
                <w:rFonts w:ascii="Times New Roman" w:hAnsi="Times New Roman" w:cs="Times New Roman"/>
                <w:b/>
                <w:bCs/>
                <w:sz w:val="16"/>
                <w:szCs w:val="16"/>
                <w:lang w:eastAsia="en-GB"/>
              </w:rPr>
              <w:t>Aktivnost A309001 REDOVNA DJELATNOSTI MINIMALNI STANDARD</w:t>
            </w:r>
          </w:p>
        </w:tc>
        <w:tc>
          <w:tcPr>
            <w:tcW w:w="1134" w:type="dxa"/>
            <w:tcBorders>
              <w:top w:val="single" w:sz="4" w:space="0" w:color="auto"/>
              <w:left w:val="nil"/>
              <w:bottom w:val="single" w:sz="4" w:space="0" w:color="auto"/>
              <w:right w:val="single" w:sz="4" w:space="0" w:color="auto"/>
            </w:tcBorders>
            <w:shd w:val="clear" w:color="auto" w:fill="F2CEED" w:themeFill="accent5" w:themeFillTint="33"/>
            <w:noWrap/>
            <w:vAlign w:val="center"/>
          </w:tcPr>
          <w:p w14:paraId="409E73ED"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628.143</w:t>
            </w:r>
          </w:p>
        </w:tc>
        <w:tc>
          <w:tcPr>
            <w:tcW w:w="1134" w:type="dxa"/>
            <w:tcBorders>
              <w:top w:val="single" w:sz="4" w:space="0" w:color="auto"/>
              <w:left w:val="nil"/>
              <w:bottom w:val="single" w:sz="4" w:space="0" w:color="auto"/>
              <w:right w:val="single" w:sz="4" w:space="0" w:color="auto"/>
            </w:tcBorders>
            <w:shd w:val="clear" w:color="auto" w:fill="F2CEED" w:themeFill="accent5" w:themeFillTint="33"/>
            <w:noWrap/>
            <w:vAlign w:val="center"/>
          </w:tcPr>
          <w:p w14:paraId="19D22D6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628.143</w:t>
            </w:r>
          </w:p>
        </w:tc>
        <w:tc>
          <w:tcPr>
            <w:tcW w:w="1276" w:type="dxa"/>
            <w:tcBorders>
              <w:top w:val="single" w:sz="4" w:space="0" w:color="auto"/>
              <w:left w:val="nil"/>
              <w:bottom w:val="single" w:sz="4" w:space="0" w:color="auto"/>
              <w:right w:val="single" w:sz="4" w:space="0" w:color="auto"/>
            </w:tcBorders>
            <w:shd w:val="clear" w:color="auto" w:fill="F2CEED" w:themeFill="accent5" w:themeFillTint="33"/>
            <w:vAlign w:val="center"/>
          </w:tcPr>
          <w:p w14:paraId="2F24AE3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628.143,00</w:t>
            </w:r>
          </w:p>
        </w:tc>
        <w:tc>
          <w:tcPr>
            <w:tcW w:w="1386" w:type="dxa"/>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2D3D7AF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100,0</w:t>
            </w:r>
          </w:p>
        </w:tc>
      </w:tr>
      <w:tr w:rsidR="001D0E63" w:rsidRPr="00111114" w14:paraId="390E8AF8" w14:textId="77777777" w:rsidTr="008F298B">
        <w:trPr>
          <w:trHeight w:val="432"/>
        </w:trPr>
        <w:tc>
          <w:tcPr>
            <w:tcW w:w="846" w:type="dxa"/>
            <w:tcBorders>
              <w:top w:val="nil"/>
              <w:left w:val="single" w:sz="4" w:space="0" w:color="auto"/>
              <w:bottom w:val="single" w:sz="4" w:space="0" w:color="auto"/>
              <w:right w:val="single" w:sz="4" w:space="0" w:color="auto"/>
            </w:tcBorders>
            <w:noWrap/>
            <w:vAlign w:val="center"/>
            <w:hideMark/>
          </w:tcPr>
          <w:p w14:paraId="44C01755" w14:textId="77777777" w:rsidR="001D0E63" w:rsidRPr="00111114" w:rsidRDefault="001D0E63" w:rsidP="008F298B">
            <w:pPr>
              <w:rPr>
                <w:rFonts w:ascii="Times New Roman" w:hAnsi="Times New Roman" w:cs="Times New Roman"/>
                <w:sz w:val="16"/>
                <w:szCs w:val="16"/>
                <w:lang w:eastAsia="en-GB"/>
              </w:rPr>
            </w:pPr>
            <w:bookmarkStart w:id="16" w:name="_Hlk169077898"/>
            <w:bookmarkStart w:id="17" w:name="_Hlk169078099"/>
            <w:bookmarkEnd w:id="15"/>
            <w:r w:rsidRPr="00111114">
              <w:rPr>
                <w:rFonts w:ascii="Times New Roman" w:hAnsi="Times New Roman" w:cs="Times New Roman"/>
                <w:sz w:val="16"/>
                <w:szCs w:val="16"/>
                <w:lang w:eastAsia="en-GB"/>
              </w:rPr>
              <w:t>Izvor 1</w:t>
            </w:r>
          </w:p>
        </w:tc>
        <w:tc>
          <w:tcPr>
            <w:tcW w:w="4677" w:type="dxa"/>
            <w:tcBorders>
              <w:top w:val="nil"/>
              <w:left w:val="nil"/>
              <w:bottom w:val="single" w:sz="4" w:space="0" w:color="auto"/>
              <w:right w:val="single" w:sz="4" w:space="0" w:color="auto"/>
            </w:tcBorders>
            <w:vAlign w:val="center"/>
            <w:hideMark/>
          </w:tcPr>
          <w:p w14:paraId="184BEF9F"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Opći prihodi i primici</w:t>
            </w:r>
          </w:p>
        </w:tc>
        <w:tc>
          <w:tcPr>
            <w:tcW w:w="1134" w:type="dxa"/>
            <w:tcBorders>
              <w:top w:val="nil"/>
              <w:left w:val="nil"/>
              <w:bottom w:val="single" w:sz="4" w:space="0" w:color="auto"/>
              <w:right w:val="single" w:sz="4" w:space="0" w:color="auto"/>
            </w:tcBorders>
            <w:noWrap/>
            <w:vAlign w:val="center"/>
            <w:hideMark/>
          </w:tcPr>
          <w:p w14:paraId="3434752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358.042</w:t>
            </w:r>
          </w:p>
        </w:tc>
        <w:tc>
          <w:tcPr>
            <w:tcW w:w="1134" w:type="dxa"/>
            <w:tcBorders>
              <w:top w:val="nil"/>
              <w:left w:val="nil"/>
              <w:bottom w:val="single" w:sz="4" w:space="0" w:color="auto"/>
              <w:right w:val="single" w:sz="4" w:space="0" w:color="auto"/>
            </w:tcBorders>
            <w:noWrap/>
            <w:vAlign w:val="center"/>
            <w:hideMark/>
          </w:tcPr>
          <w:p w14:paraId="5B7E996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358.042</w:t>
            </w:r>
          </w:p>
        </w:tc>
        <w:tc>
          <w:tcPr>
            <w:tcW w:w="1276" w:type="dxa"/>
            <w:tcBorders>
              <w:top w:val="single" w:sz="4" w:space="0" w:color="auto"/>
              <w:left w:val="nil"/>
              <w:bottom w:val="single" w:sz="4" w:space="0" w:color="auto"/>
              <w:right w:val="single" w:sz="4" w:space="0" w:color="auto"/>
            </w:tcBorders>
            <w:vAlign w:val="center"/>
          </w:tcPr>
          <w:p w14:paraId="22CFEE8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358.041,00</w:t>
            </w:r>
          </w:p>
        </w:tc>
        <w:tc>
          <w:tcPr>
            <w:tcW w:w="1386" w:type="dxa"/>
            <w:tcBorders>
              <w:top w:val="nil"/>
              <w:left w:val="single" w:sz="4" w:space="0" w:color="auto"/>
              <w:bottom w:val="single" w:sz="4" w:space="0" w:color="auto"/>
              <w:right w:val="single" w:sz="4" w:space="0" w:color="auto"/>
            </w:tcBorders>
            <w:noWrap/>
            <w:vAlign w:val="center"/>
          </w:tcPr>
          <w:p w14:paraId="1DFE1F9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100,0</w:t>
            </w:r>
          </w:p>
        </w:tc>
      </w:tr>
      <w:bookmarkEnd w:id="16"/>
      <w:tr w:rsidR="001D0E63" w:rsidRPr="00111114" w14:paraId="4BC831D9" w14:textId="77777777" w:rsidTr="008F298B">
        <w:trPr>
          <w:trHeight w:val="432"/>
        </w:trPr>
        <w:tc>
          <w:tcPr>
            <w:tcW w:w="846" w:type="dxa"/>
            <w:tcBorders>
              <w:top w:val="nil"/>
              <w:left w:val="single" w:sz="4" w:space="0" w:color="auto"/>
              <w:bottom w:val="single" w:sz="4" w:space="0" w:color="auto"/>
              <w:right w:val="single" w:sz="4" w:space="0" w:color="auto"/>
            </w:tcBorders>
            <w:noWrap/>
            <w:vAlign w:val="center"/>
          </w:tcPr>
          <w:p w14:paraId="7DF61EE3"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5</w:t>
            </w:r>
          </w:p>
        </w:tc>
        <w:tc>
          <w:tcPr>
            <w:tcW w:w="4677" w:type="dxa"/>
            <w:tcBorders>
              <w:top w:val="nil"/>
              <w:left w:val="nil"/>
              <w:bottom w:val="single" w:sz="4" w:space="0" w:color="auto"/>
              <w:right w:val="single" w:sz="4" w:space="0" w:color="auto"/>
            </w:tcBorders>
            <w:vAlign w:val="center"/>
          </w:tcPr>
          <w:p w14:paraId="660BDFA7"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Pomoći – ostale pomoći korisnici</w:t>
            </w:r>
          </w:p>
        </w:tc>
        <w:tc>
          <w:tcPr>
            <w:tcW w:w="1134" w:type="dxa"/>
            <w:tcBorders>
              <w:top w:val="nil"/>
              <w:left w:val="nil"/>
              <w:bottom w:val="single" w:sz="4" w:space="0" w:color="auto"/>
              <w:right w:val="single" w:sz="4" w:space="0" w:color="auto"/>
            </w:tcBorders>
            <w:noWrap/>
            <w:vAlign w:val="center"/>
          </w:tcPr>
          <w:p w14:paraId="708FE6C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270.101</w:t>
            </w:r>
          </w:p>
        </w:tc>
        <w:tc>
          <w:tcPr>
            <w:tcW w:w="1134" w:type="dxa"/>
            <w:tcBorders>
              <w:top w:val="nil"/>
              <w:left w:val="nil"/>
              <w:bottom w:val="single" w:sz="4" w:space="0" w:color="auto"/>
              <w:right w:val="single" w:sz="4" w:space="0" w:color="auto"/>
            </w:tcBorders>
            <w:noWrap/>
            <w:vAlign w:val="center"/>
          </w:tcPr>
          <w:p w14:paraId="5B963E3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270.101</w:t>
            </w:r>
          </w:p>
        </w:tc>
        <w:tc>
          <w:tcPr>
            <w:tcW w:w="1276" w:type="dxa"/>
            <w:tcBorders>
              <w:top w:val="single" w:sz="4" w:space="0" w:color="auto"/>
              <w:left w:val="nil"/>
              <w:bottom w:val="single" w:sz="4" w:space="0" w:color="auto"/>
              <w:right w:val="single" w:sz="4" w:space="0" w:color="auto"/>
            </w:tcBorders>
            <w:vAlign w:val="center"/>
          </w:tcPr>
          <w:p w14:paraId="2DDD5B4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270.102,00</w:t>
            </w:r>
          </w:p>
        </w:tc>
        <w:tc>
          <w:tcPr>
            <w:tcW w:w="1386" w:type="dxa"/>
            <w:tcBorders>
              <w:top w:val="nil"/>
              <w:left w:val="single" w:sz="4" w:space="0" w:color="auto"/>
              <w:bottom w:val="single" w:sz="4" w:space="0" w:color="auto"/>
              <w:right w:val="single" w:sz="4" w:space="0" w:color="auto"/>
            </w:tcBorders>
            <w:noWrap/>
            <w:vAlign w:val="center"/>
          </w:tcPr>
          <w:p w14:paraId="2003C5C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100,0</w:t>
            </w:r>
          </w:p>
        </w:tc>
      </w:tr>
      <w:tr w:rsidR="001D0E63" w:rsidRPr="00111114" w14:paraId="0D591907" w14:textId="77777777" w:rsidTr="008F298B">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2D2CA5"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30970 Javna vatrogasna postrojba Opatija</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216957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628.143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771338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628.143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CD1889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628.143,00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7219E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100,0</w:t>
            </w:r>
          </w:p>
        </w:tc>
      </w:tr>
      <w:tr w:rsidR="001D0E63" w:rsidRPr="00111114" w14:paraId="1CFBE396" w14:textId="77777777" w:rsidTr="008F298B">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E21CE0D"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31</w:t>
            </w:r>
          </w:p>
        </w:tc>
        <w:tc>
          <w:tcPr>
            <w:tcW w:w="4677" w:type="dxa"/>
            <w:tcBorders>
              <w:top w:val="nil"/>
              <w:left w:val="nil"/>
              <w:bottom w:val="single" w:sz="4" w:space="0" w:color="auto"/>
              <w:right w:val="single" w:sz="4" w:space="0" w:color="auto"/>
            </w:tcBorders>
            <w:shd w:val="clear" w:color="000000" w:fill="FFFFFF"/>
            <w:vAlign w:val="center"/>
            <w:hideMark/>
          </w:tcPr>
          <w:p w14:paraId="61EA9E84"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Rashodi za zaposlene</w:t>
            </w:r>
          </w:p>
        </w:tc>
        <w:tc>
          <w:tcPr>
            <w:tcW w:w="1134" w:type="dxa"/>
            <w:tcBorders>
              <w:top w:val="nil"/>
              <w:left w:val="nil"/>
              <w:bottom w:val="single" w:sz="4" w:space="0" w:color="auto"/>
              <w:right w:val="single" w:sz="4" w:space="0" w:color="auto"/>
            </w:tcBorders>
            <w:shd w:val="clear" w:color="000000" w:fill="FFFFFF"/>
            <w:noWrap/>
            <w:vAlign w:val="center"/>
            <w:hideMark/>
          </w:tcPr>
          <w:p w14:paraId="00D006F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571.953</w:t>
            </w:r>
          </w:p>
        </w:tc>
        <w:tc>
          <w:tcPr>
            <w:tcW w:w="1134" w:type="dxa"/>
            <w:tcBorders>
              <w:top w:val="nil"/>
              <w:left w:val="nil"/>
              <w:bottom w:val="single" w:sz="4" w:space="0" w:color="auto"/>
              <w:right w:val="single" w:sz="4" w:space="0" w:color="auto"/>
            </w:tcBorders>
            <w:shd w:val="clear" w:color="000000" w:fill="FFFFFF"/>
            <w:noWrap/>
            <w:vAlign w:val="center"/>
            <w:hideMark/>
          </w:tcPr>
          <w:p w14:paraId="47A829D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571.953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959FD7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571.953,00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2C5D93C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100,0</w:t>
            </w:r>
          </w:p>
        </w:tc>
      </w:tr>
      <w:tr w:rsidR="001D0E63" w:rsidRPr="00111114" w14:paraId="6CC96D57" w14:textId="77777777" w:rsidTr="008F298B">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0656A93E"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32</w:t>
            </w:r>
          </w:p>
        </w:tc>
        <w:tc>
          <w:tcPr>
            <w:tcW w:w="4677" w:type="dxa"/>
            <w:tcBorders>
              <w:top w:val="nil"/>
              <w:left w:val="nil"/>
              <w:bottom w:val="single" w:sz="4" w:space="0" w:color="auto"/>
              <w:right w:val="single" w:sz="4" w:space="0" w:color="auto"/>
            </w:tcBorders>
            <w:shd w:val="clear" w:color="000000" w:fill="FFFFFF"/>
            <w:vAlign w:val="center"/>
          </w:tcPr>
          <w:p w14:paraId="45A76865"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Materijalni rashodi</w:t>
            </w:r>
          </w:p>
        </w:tc>
        <w:tc>
          <w:tcPr>
            <w:tcW w:w="1134" w:type="dxa"/>
            <w:tcBorders>
              <w:top w:val="nil"/>
              <w:left w:val="nil"/>
              <w:bottom w:val="single" w:sz="4" w:space="0" w:color="auto"/>
              <w:right w:val="single" w:sz="4" w:space="0" w:color="auto"/>
            </w:tcBorders>
            <w:shd w:val="clear" w:color="000000" w:fill="FFFFFF"/>
            <w:noWrap/>
            <w:vAlign w:val="center"/>
          </w:tcPr>
          <w:p w14:paraId="425CBF5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56.190</w:t>
            </w:r>
          </w:p>
        </w:tc>
        <w:tc>
          <w:tcPr>
            <w:tcW w:w="1134" w:type="dxa"/>
            <w:tcBorders>
              <w:top w:val="nil"/>
              <w:left w:val="nil"/>
              <w:bottom w:val="single" w:sz="4" w:space="0" w:color="auto"/>
              <w:right w:val="single" w:sz="4" w:space="0" w:color="auto"/>
            </w:tcBorders>
            <w:shd w:val="clear" w:color="000000" w:fill="FFFFFF"/>
            <w:noWrap/>
            <w:vAlign w:val="center"/>
          </w:tcPr>
          <w:p w14:paraId="7B26100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56.190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40B93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56.190,00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140DB44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100,0</w:t>
            </w:r>
          </w:p>
        </w:tc>
      </w:tr>
      <w:bookmarkEnd w:id="17"/>
      <w:tr w:rsidR="001D0E63" w:rsidRPr="00111114" w14:paraId="57E4DAED" w14:textId="77777777" w:rsidTr="008F298B">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06749E3E"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Aktivnost A309002 REDOVNA DJELATNOSTI IZNAD MINIMALNOG </w:t>
            </w:r>
          </w:p>
          <w:p w14:paraId="42E758E9"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                                 STANDARDA</w:t>
            </w:r>
          </w:p>
        </w:tc>
        <w:tc>
          <w:tcPr>
            <w:tcW w:w="1134" w:type="dxa"/>
            <w:tcBorders>
              <w:top w:val="single" w:sz="4" w:space="0" w:color="auto"/>
              <w:left w:val="nil"/>
              <w:bottom w:val="single" w:sz="4" w:space="0" w:color="auto"/>
              <w:right w:val="single" w:sz="4" w:space="0" w:color="auto"/>
            </w:tcBorders>
            <w:shd w:val="clear" w:color="auto" w:fill="F2CEED" w:themeFill="accent5" w:themeFillTint="33"/>
            <w:noWrap/>
            <w:vAlign w:val="center"/>
          </w:tcPr>
          <w:p w14:paraId="404AB8D0"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1.528.470</w:t>
            </w:r>
          </w:p>
        </w:tc>
        <w:tc>
          <w:tcPr>
            <w:tcW w:w="1134" w:type="dxa"/>
            <w:tcBorders>
              <w:top w:val="single" w:sz="4" w:space="0" w:color="auto"/>
              <w:left w:val="nil"/>
              <w:bottom w:val="single" w:sz="4" w:space="0" w:color="auto"/>
              <w:right w:val="single" w:sz="4" w:space="0" w:color="auto"/>
            </w:tcBorders>
            <w:shd w:val="clear" w:color="auto" w:fill="F2CEED" w:themeFill="accent5" w:themeFillTint="33"/>
            <w:noWrap/>
            <w:vAlign w:val="center"/>
          </w:tcPr>
          <w:p w14:paraId="0DA0D90F"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1.528.470</w:t>
            </w:r>
          </w:p>
        </w:tc>
        <w:tc>
          <w:tcPr>
            <w:tcW w:w="1276" w:type="dxa"/>
            <w:tcBorders>
              <w:top w:val="single" w:sz="4" w:space="0" w:color="auto"/>
              <w:left w:val="nil"/>
              <w:bottom w:val="single" w:sz="4" w:space="0" w:color="auto"/>
              <w:right w:val="single" w:sz="4" w:space="0" w:color="auto"/>
            </w:tcBorders>
            <w:shd w:val="clear" w:color="auto" w:fill="F2CEED" w:themeFill="accent5" w:themeFillTint="33"/>
            <w:vAlign w:val="center"/>
          </w:tcPr>
          <w:p w14:paraId="6EB3D19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1.388.559,59</w:t>
            </w:r>
          </w:p>
        </w:tc>
        <w:tc>
          <w:tcPr>
            <w:tcW w:w="1386" w:type="dxa"/>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037C701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90,9</w:t>
            </w:r>
          </w:p>
        </w:tc>
      </w:tr>
      <w:tr w:rsidR="001D0E63" w:rsidRPr="00111114" w14:paraId="766D63D4"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F9543"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1</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14:paraId="47FDD2AD"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Opći prihodi i primici</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F881E8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869.859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408E0B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869.859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A0954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789.661,04</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BC0B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90,9</w:t>
            </w:r>
          </w:p>
        </w:tc>
      </w:tr>
      <w:tr w:rsidR="001D0E63" w:rsidRPr="00111114" w14:paraId="30BB033A"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9BA823"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3</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378E24C0"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Vlastiti prihodi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324B20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1CE1C3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B1E59B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1.139,35</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65214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113,9</w:t>
            </w:r>
          </w:p>
        </w:tc>
      </w:tr>
      <w:tr w:rsidR="001D0E63" w:rsidRPr="00111114" w14:paraId="2CB78176"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779EC4"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5</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35127EC0"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Pomoći – ostale pomoći korisnici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195526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656.211</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88744A2"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656.211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860E76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595.709,20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9AFBB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90,8</w:t>
            </w:r>
          </w:p>
        </w:tc>
      </w:tr>
      <w:tr w:rsidR="001D0E63" w:rsidRPr="00111114" w14:paraId="6D1C88AC"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EE4783"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lastRenderedPageBreak/>
              <w:t>Izvor 6</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4E3A368B"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Donacije – korisnici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A4B570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7575E6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1.400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DCE20C3" w14:textId="77777777" w:rsidR="001D0E63" w:rsidRPr="00111114" w:rsidRDefault="001D0E63" w:rsidP="008F298B">
            <w:pPr>
              <w:jc w:val="right"/>
              <w:rPr>
                <w:rFonts w:ascii="Times New Roman" w:hAnsi="Times New Roman" w:cs="Times New Roman"/>
                <w:sz w:val="16"/>
                <w:szCs w:val="16"/>
                <w:highlight w:val="yellow"/>
                <w:lang w:eastAsia="en-GB"/>
              </w:rPr>
            </w:pPr>
            <w:r w:rsidRPr="00111114">
              <w:rPr>
                <w:rFonts w:ascii="Times New Roman" w:hAnsi="Times New Roman" w:cs="Times New Roman"/>
                <w:sz w:val="16"/>
                <w:szCs w:val="16"/>
                <w:lang w:eastAsia="en-GB"/>
              </w:rPr>
              <w:t>2.050,00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CBB646"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146,4</w:t>
            </w:r>
          </w:p>
        </w:tc>
      </w:tr>
      <w:tr w:rsidR="001D0E63" w:rsidRPr="00111114" w14:paraId="59F06552" w14:textId="77777777" w:rsidTr="008F298B">
        <w:trPr>
          <w:trHeight w:val="432"/>
        </w:trPr>
        <w:tc>
          <w:tcPr>
            <w:tcW w:w="5523" w:type="dxa"/>
            <w:gridSpan w:val="2"/>
            <w:tcBorders>
              <w:top w:val="nil"/>
              <w:left w:val="single" w:sz="4" w:space="0" w:color="auto"/>
              <w:bottom w:val="single" w:sz="4" w:space="0" w:color="auto"/>
              <w:right w:val="single" w:sz="4" w:space="0" w:color="auto"/>
            </w:tcBorders>
            <w:shd w:val="clear" w:color="000000" w:fill="FFFFFF"/>
            <w:noWrap/>
            <w:vAlign w:val="center"/>
          </w:tcPr>
          <w:p w14:paraId="7AB4283D"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30970 Javna vatrogasna postrojba Opatija</w:t>
            </w:r>
          </w:p>
        </w:tc>
        <w:tc>
          <w:tcPr>
            <w:tcW w:w="1134" w:type="dxa"/>
            <w:tcBorders>
              <w:top w:val="nil"/>
              <w:left w:val="nil"/>
              <w:bottom w:val="single" w:sz="4" w:space="0" w:color="auto"/>
              <w:right w:val="single" w:sz="4" w:space="0" w:color="auto"/>
            </w:tcBorders>
            <w:shd w:val="clear" w:color="000000" w:fill="FFFFFF"/>
            <w:noWrap/>
            <w:vAlign w:val="center"/>
          </w:tcPr>
          <w:p w14:paraId="6C78B2CE"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1.528.470</w:t>
            </w:r>
          </w:p>
        </w:tc>
        <w:tc>
          <w:tcPr>
            <w:tcW w:w="1134" w:type="dxa"/>
            <w:tcBorders>
              <w:top w:val="nil"/>
              <w:left w:val="nil"/>
              <w:bottom w:val="single" w:sz="4" w:space="0" w:color="auto"/>
              <w:right w:val="single" w:sz="4" w:space="0" w:color="auto"/>
            </w:tcBorders>
            <w:shd w:val="clear" w:color="000000" w:fill="FFFFFF"/>
            <w:noWrap/>
            <w:vAlign w:val="center"/>
          </w:tcPr>
          <w:p w14:paraId="6D707268"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1.528.470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DE1FD70"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1.388.559,59</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1C47CB1" w14:textId="77777777" w:rsidR="001D0E63" w:rsidRPr="00111114" w:rsidRDefault="001D0E63" w:rsidP="008F298B">
            <w:pPr>
              <w:jc w:val="right"/>
              <w:rPr>
                <w:rFonts w:ascii="Times New Roman" w:hAnsi="Times New Roman" w:cs="Times New Roman"/>
                <w:b/>
                <w:bCs/>
                <w:color w:val="EE0000"/>
                <w:sz w:val="16"/>
                <w:szCs w:val="16"/>
                <w:lang w:eastAsia="en-GB"/>
              </w:rPr>
            </w:pPr>
            <w:r w:rsidRPr="00111114">
              <w:rPr>
                <w:rFonts w:ascii="Times New Roman" w:hAnsi="Times New Roman" w:cs="Times New Roman"/>
                <w:b/>
                <w:bCs/>
                <w:sz w:val="16"/>
                <w:szCs w:val="16"/>
                <w:lang w:eastAsia="en-GB"/>
              </w:rPr>
              <w:t>90,9</w:t>
            </w:r>
          </w:p>
        </w:tc>
      </w:tr>
      <w:tr w:rsidR="001D0E63" w:rsidRPr="00111114" w14:paraId="20B75F19"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BDE84"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31</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14:paraId="23446517"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Rashodi za zaposlene</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1E6F60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1.392.140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4784540"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1.392.140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5058DA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1.275.854,03</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172A1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91,7</w:t>
            </w:r>
          </w:p>
        </w:tc>
      </w:tr>
      <w:tr w:rsidR="001D0E63" w:rsidRPr="00111114" w14:paraId="6B974346" w14:textId="77777777" w:rsidTr="008F298B">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35C7FD5A"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32</w:t>
            </w:r>
          </w:p>
        </w:tc>
        <w:tc>
          <w:tcPr>
            <w:tcW w:w="4677" w:type="dxa"/>
            <w:tcBorders>
              <w:top w:val="nil"/>
              <w:left w:val="nil"/>
              <w:bottom w:val="single" w:sz="4" w:space="0" w:color="auto"/>
              <w:right w:val="single" w:sz="4" w:space="0" w:color="auto"/>
            </w:tcBorders>
            <w:shd w:val="clear" w:color="000000" w:fill="FFFFFF"/>
            <w:vAlign w:val="center"/>
          </w:tcPr>
          <w:p w14:paraId="544F332C"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Materijalni rashodi</w:t>
            </w:r>
          </w:p>
        </w:tc>
        <w:tc>
          <w:tcPr>
            <w:tcW w:w="1134" w:type="dxa"/>
            <w:tcBorders>
              <w:top w:val="nil"/>
              <w:left w:val="nil"/>
              <w:bottom w:val="single" w:sz="4" w:space="0" w:color="auto"/>
              <w:right w:val="single" w:sz="4" w:space="0" w:color="auto"/>
            </w:tcBorders>
            <w:shd w:val="clear" w:color="000000" w:fill="FFFFFF"/>
            <w:noWrap/>
            <w:vAlign w:val="center"/>
          </w:tcPr>
          <w:p w14:paraId="7D6AF1C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132.830</w:t>
            </w:r>
          </w:p>
        </w:tc>
        <w:tc>
          <w:tcPr>
            <w:tcW w:w="1134" w:type="dxa"/>
            <w:tcBorders>
              <w:top w:val="nil"/>
              <w:left w:val="nil"/>
              <w:bottom w:val="single" w:sz="4" w:space="0" w:color="auto"/>
              <w:right w:val="single" w:sz="4" w:space="0" w:color="auto"/>
            </w:tcBorders>
            <w:shd w:val="clear" w:color="000000" w:fill="FFFFFF"/>
            <w:noWrap/>
            <w:vAlign w:val="center"/>
          </w:tcPr>
          <w:p w14:paraId="0ACA547C"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132.830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F17CFD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109.571,39</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1F8C7CA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82,5</w:t>
            </w:r>
          </w:p>
        </w:tc>
      </w:tr>
      <w:tr w:rsidR="001D0E63" w:rsidRPr="00111114" w14:paraId="5C35E706" w14:textId="77777777" w:rsidTr="008F298B">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24FCB324"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37</w:t>
            </w:r>
          </w:p>
        </w:tc>
        <w:tc>
          <w:tcPr>
            <w:tcW w:w="4677" w:type="dxa"/>
            <w:tcBorders>
              <w:top w:val="nil"/>
              <w:left w:val="nil"/>
              <w:bottom w:val="single" w:sz="4" w:space="0" w:color="auto"/>
              <w:right w:val="single" w:sz="4" w:space="0" w:color="auto"/>
            </w:tcBorders>
            <w:shd w:val="clear" w:color="000000" w:fill="FFFFFF"/>
            <w:vAlign w:val="center"/>
          </w:tcPr>
          <w:p w14:paraId="0D713656"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Naknade građanima i kućanstvima</w:t>
            </w:r>
          </w:p>
        </w:tc>
        <w:tc>
          <w:tcPr>
            <w:tcW w:w="1134" w:type="dxa"/>
            <w:tcBorders>
              <w:top w:val="nil"/>
              <w:left w:val="nil"/>
              <w:bottom w:val="single" w:sz="4" w:space="0" w:color="auto"/>
              <w:right w:val="single" w:sz="4" w:space="0" w:color="auto"/>
            </w:tcBorders>
            <w:shd w:val="clear" w:color="000000" w:fill="FFFFFF"/>
            <w:noWrap/>
            <w:vAlign w:val="center"/>
          </w:tcPr>
          <w:p w14:paraId="4B3E34F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3.500</w:t>
            </w:r>
          </w:p>
        </w:tc>
        <w:tc>
          <w:tcPr>
            <w:tcW w:w="1134" w:type="dxa"/>
            <w:tcBorders>
              <w:top w:val="nil"/>
              <w:left w:val="nil"/>
              <w:bottom w:val="single" w:sz="4" w:space="0" w:color="auto"/>
              <w:right w:val="single" w:sz="4" w:space="0" w:color="auto"/>
            </w:tcBorders>
            <w:shd w:val="clear" w:color="000000" w:fill="FFFFFF"/>
            <w:noWrap/>
            <w:vAlign w:val="center"/>
          </w:tcPr>
          <w:p w14:paraId="2C81E821" w14:textId="77777777" w:rsidR="001D0E63" w:rsidRPr="00111114" w:rsidRDefault="001D0E63" w:rsidP="008F298B">
            <w:pPr>
              <w:jc w:val="right"/>
              <w:rPr>
                <w:rFonts w:ascii="Times New Roman" w:hAnsi="Times New Roman" w:cs="Times New Roman"/>
                <w:color w:val="EE0000"/>
                <w:sz w:val="16"/>
                <w:szCs w:val="16"/>
                <w:lang w:eastAsia="en-GB"/>
              </w:rPr>
            </w:pPr>
            <w:r w:rsidRPr="00111114">
              <w:rPr>
                <w:rFonts w:ascii="Times New Roman" w:hAnsi="Times New Roman" w:cs="Times New Roman"/>
                <w:sz w:val="16"/>
                <w:szCs w:val="16"/>
                <w:lang w:eastAsia="en-GB"/>
              </w:rPr>
              <w:t>3.500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EB3070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3.134,17</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0520F3C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89,6</w:t>
            </w:r>
          </w:p>
        </w:tc>
      </w:tr>
      <w:tr w:rsidR="001D0E63" w:rsidRPr="00111114" w14:paraId="052C21AE" w14:textId="77777777" w:rsidTr="008F298B">
        <w:trPr>
          <w:trHeight w:val="432"/>
        </w:trPr>
        <w:tc>
          <w:tcPr>
            <w:tcW w:w="5523"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1AECAC12"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Kapitalni     K309010 OPREMANJE JVP</w:t>
            </w:r>
          </w:p>
          <w:p w14:paraId="0491EEAE"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projekt </w:t>
            </w:r>
          </w:p>
        </w:tc>
        <w:tc>
          <w:tcPr>
            <w:tcW w:w="1134" w:type="dxa"/>
            <w:tcBorders>
              <w:top w:val="single" w:sz="4" w:space="0" w:color="auto"/>
              <w:left w:val="nil"/>
              <w:bottom w:val="single" w:sz="4" w:space="0" w:color="auto"/>
              <w:right w:val="single" w:sz="4" w:space="0" w:color="auto"/>
            </w:tcBorders>
            <w:shd w:val="clear" w:color="auto" w:fill="F2CEED" w:themeFill="accent5" w:themeFillTint="33"/>
            <w:noWrap/>
            <w:vAlign w:val="center"/>
          </w:tcPr>
          <w:p w14:paraId="6D7E4F44"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45.300</w:t>
            </w:r>
          </w:p>
        </w:tc>
        <w:tc>
          <w:tcPr>
            <w:tcW w:w="1134" w:type="dxa"/>
            <w:tcBorders>
              <w:top w:val="single" w:sz="4" w:space="0" w:color="auto"/>
              <w:left w:val="nil"/>
              <w:bottom w:val="single" w:sz="4" w:space="0" w:color="auto"/>
              <w:right w:val="single" w:sz="4" w:space="0" w:color="auto"/>
            </w:tcBorders>
            <w:shd w:val="clear" w:color="auto" w:fill="F2CEED" w:themeFill="accent5" w:themeFillTint="33"/>
            <w:noWrap/>
            <w:vAlign w:val="center"/>
          </w:tcPr>
          <w:p w14:paraId="21B3DD8A"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45.300</w:t>
            </w:r>
          </w:p>
        </w:tc>
        <w:tc>
          <w:tcPr>
            <w:tcW w:w="1276" w:type="dxa"/>
            <w:tcBorders>
              <w:top w:val="single" w:sz="4" w:space="0" w:color="auto"/>
              <w:left w:val="nil"/>
              <w:bottom w:val="single" w:sz="4" w:space="0" w:color="auto"/>
              <w:right w:val="single" w:sz="4" w:space="0" w:color="auto"/>
            </w:tcBorders>
            <w:shd w:val="clear" w:color="auto" w:fill="F2CEED" w:themeFill="accent5" w:themeFillTint="33"/>
            <w:vAlign w:val="center"/>
          </w:tcPr>
          <w:p w14:paraId="0C46B81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46.598,28</w:t>
            </w:r>
          </w:p>
        </w:tc>
        <w:tc>
          <w:tcPr>
            <w:tcW w:w="1386" w:type="dxa"/>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10115D1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102,9</w:t>
            </w:r>
          </w:p>
        </w:tc>
      </w:tr>
      <w:tr w:rsidR="001D0E63" w:rsidRPr="00111114" w14:paraId="64C4A8D3"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14D526"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3</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7F41CA79"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Vlastiti prihodi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A01829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16.000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6FB8D6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16.000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B6DA61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17.758,45</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8A17E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111,0</w:t>
            </w:r>
          </w:p>
        </w:tc>
      </w:tr>
      <w:tr w:rsidR="001D0E63" w:rsidRPr="00111114" w14:paraId="30FB2EC7"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8D9CAA"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5</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3EC002D2"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Pomoći – ostale pomoći korisnici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738FCB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12.599</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042FA4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12.599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4893A4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12.401,13</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8EB679"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98,4</w:t>
            </w:r>
          </w:p>
        </w:tc>
      </w:tr>
      <w:tr w:rsidR="001D0E63" w:rsidRPr="00111114" w14:paraId="06A4619D"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3E5492"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7</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053F3B6F"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Prihodi od prodaje imovine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5D7D55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16.701</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4210191"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16.701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145D4A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16.438,70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FC786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98,4</w:t>
            </w:r>
          </w:p>
        </w:tc>
      </w:tr>
      <w:tr w:rsidR="001D0E63" w:rsidRPr="00111114" w14:paraId="349610AF" w14:textId="77777777" w:rsidTr="008F298B">
        <w:trPr>
          <w:trHeight w:val="432"/>
        </w:trPr>
        <w:tc>
          <w:tcPr>
            <w:tcW w:w="5523" w:type="dxa"/>
            <w:gridSpan w:val="2"/>
            <w:tcBorders>
              <w:top w:val="nil"/>
              <w:left w:val="single" w:sz="4" w:space="0" w:color="auto"/>
              <w:bottom w:val="single" w:sz="4" w:space="0" w:color="auto"/>
              <w:right w:val="single" w:sz="4" w:space="0" w:color="auto"/>
            </w:tcBorders>
            <w:shd w:val="clear" w:color="000000" w:fill="FFFFFF"/>
            <w:noWrap/>
            <w:vAlign w:val="center"/>
          </w:tcPr>
          <w:p w14:paraId="6B41751C"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30970 Javna vatrogasna postrojba Opatija</w:t>
            </w:r>
          </w:p>
        </w:tc>
        <w:tc>
          <w:tcPr>
            <w:tcW w:w="1134" w:type="dxa"/>
            <w:tcBorders>
              <w:top w:val="nil"/>
              <w:left w:val="nil"/>
              <w:bottom w:val="single" w:sz="4" w:space="0" w:color="auto"/>
              <w:right w:val="single" w:sz="4" w:space="0" w:color="auto"/>
            </w:tcBorders>
            <w:shd w:val="clear" w:color="000000" w:fill="FFFFFF"/>
            <w:noWrap/>
            <w:vAlign w:val="center"/>
          </w:tcPr>
          <w:p w14:paraId="4936B266"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45.300</w:t>
            </w:r>
          </w:p>
        </w:tc>
        <w:tc>
          <w:tcPr>
            <w:tcW w:w="1134" w:type="dxa"/>
            <w:tcBorders>
              <w:top w:val="nil"/>
              <w:left w:val="nil"/>
              <w:bottom w:val="single" w:sz="4" w:space="0" w:color="auto"/>
              <w:right w:val="single" w:sz="4" w:space="0" w:color="auto"/>
            </w:tcBorders>
            <w:shd w:val="clear" w:color="000000" w:fill="FFFFFF"/>
            <w:noWrap/>
            <w:vAlign w:val="center"/>
          </w:tcPr>
          <w:p w14:paraId="5266DD6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45.300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F47A26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46.598,28</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0A2E7DA0"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102,9</w:t>
            </w:r>
          </w:p>
        </w:tc>
      </w:tr>
      <w:tr w:rsidR="001D0E63" w:rsidRPr="00111114" w14:paraId="32349381" w14:textId="77777777" w:rsidTr="008F298B">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C0ACDD5"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42</w:t>
            </w:r>
          </w:p>
        </w:tc>
        <w:tc>
          <w:tcPr>
            <w:tcW w:w="4677" w:type="dxa"/>
            <w:tcBorders>
              <w:top w:val="nil"/>
              <w:left w:val="nil"/>
              <w:bottom w:val="single" w:sz="4" w:space="0" w:color="auto"/>
              <w:right w:val="single" w:sz="4" w:space="0" w:color="auto"/>
            </w:tcBorders>
            <w:shd w:val="clear" w:color="000000" w:fill="FFFFFF"/>
            <w:vAlign w:val="center"/>
          </w:tcPr>
          <w:p w14:paraId="4587506D"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Rashodi za nabavu proizvedene dugotrajne imovine</w:t>
            </w:r>
          </w:p>
        </w:tc>
        <w:tc>
          <w:tcPr>
            <w:tcW w:w="1134" w:type="dxa"/>
            <w:tcBorders>
              <w:top w:val="nil"/>
              <w:left w:val="nil"/>
              <w:bottom w:val="single" w:sz="4" w:space="0" w:color="auto"/>
              <w:right w:val="single" w:sz="4" w:space="0" w:color="auto"/>
            </w:tcBorders>
            <w:shd w:val="clear" w:color="000000" w:fill="FFFFFF"/>
            <w:noWrap/>
            <w:vAlign w:val="center"/>
          </w:tcPr>
          <w:p w14:paraId="73253CBD"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45.300</w:t>
            </w:r>
          </w:p>
        </w:tc>
        <w:tc>
          <w:tcPr>
            <w:tcW w:w="1134" w:type="dxa"/>
            <w:tcBorders>
              <w:top w:val="nil"/>
              <w:left w:val="nil"/>
              <w:bottom w:val="single" w:sz="4" w:space="0" w:color="auto"/>
              <w:right w:val="single" w:sz="4" w:space="0" w:color="auto"/>
            </w:tcBorders>
            <w:shd w:val="clear" w:color="000000" w:fill="FFFFFF"/>
            <w:noWrap/>
            <w:vAlign w:val="center"/>
          </w:tcPr>
          <w:p w14:paraId="7698020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45.300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09227E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46.598,28</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4211714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102,9</w:t>
            </w:r>
          </w:p>
        </w:tc>
      </w:tr>
      <w:tr w:rsidR="001D0E63" w:rsidRPr="00111114" w14:paraId="3F21740A" w14:textId="77777777" w:rsidTr="00BE1031">
        <w:trPr>
          <w:trHeight w:val="793"/>
        </w:trPr>
        <w:tc>
          <w:tcPr>
            <w:tcW w:w="5523"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260B915C"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Kapitalni     K309011 IZGRADNJA CENTRA ZA POSTUPANJE U</w:t>
            </w:r>
          </w:p>
          <w:p w14:paraId="24D43391"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projekt                         KRIZNIM SITUACIJAMA LIBURNIJE</w:t>
            </w:r>
          </w:p>
          <w:p w14:paraId="7BCAFD8A"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 xml:space="preserve">                                      (ex Vatrogasni dom)</w:t>
            </w:r>
          </w:p>
        </w:tc>
        <w:tc>
          <w:tcPr>
            <w:tcW w:w="1134" w:type="dxa"/>
            <w:tcBorders>
              <w:top w:val="single" w:sz="4" w:space="0" w:color="auto"/>
              <w:left w:val="nil"/>
              <w:bottom w:val="single" w:sz="4" w:space="0" w:color="auto"/>
              <w:right w:val="single" w:sz="4" w:space="0" w:color="auto"/>
            </w:tcBorders>
            <w:shd w:val="clear" w:color="auto" w:fill="F2CEED" w:themeFill="accent5" w:themeFillTint="33"/>
            <w:noWrap/>
            <w:vAlign w:val="center"/>
          </w:tcPr>
          <w:p w14:paraId="356D9C5B"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10.000</w:t>
            </w:r>
          </w:p>
        </w:tc>
        <w:tc>
          <w:tcPr>
            <w:tcW w:w="1134" w:type="dxa"/>
            <w:tcBorders>
              <w:top w:val="single" w:sz="4" w:space="0" w:color="auto"/>
              <w:left w:val="nil"/>
              <w:bottom w:val="single" w:sz="4" w:space="0" w:color="auto"/>
              <w:right w:val="single" w:sz="4" w:space="0" w:color="auto"/>
            </w:tcBorders>
            <w:shd w:val="clear" w:color="auto" w:fill="F2CEED" w:themeFill="accent5" w:themeFillTint="33"/>
            <w:noWrap/>
            <w:vAlign w:val="center"/>
          </w:tcPr>
          <w:p w14:paraId="49142766"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10.000</w:t>
            </w:r>
          </w:p>
        </w:tc>
        <w:tc>
          <w:tcPr>
            <w:tcW w:w="1276" w:type="dxa"/>
            <w:tcBorders>
              <w:top w:val="single" w:sz="4" w:space="0" w:color="auto"/>
              <w:left w:val="nil"/>
              <w:bottom w:val="single" w:sz="4" w:space="0" w:color="auto"/>
              <w:right w:val="single" w:sz="4" w:space="0" w:color="auto"/>
            </w:tcBorders>
            <w:shd w:val="clear" w:color="auto" w:fill="F2CEED" w:themeFill="accent5" w:themeFillTint="33"/>
            <w:vAlign w:val="center"/>
          </w:tcPr>
          <w:p w14:paraId="253853D1"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4.225,00</w:t>
            </w:r>
          </w:p>
        </w:tc>
        <w:tc>
          <w:tcPr>
            <w:tcW w:w="1386" w:type="dxa"/>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7CF431A5"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42,2</w:t>
            </w:r>
          </w:p>
        </w:tc>
      </w:tr>
      <w:tr w:rsidR="001D0E63" w:rsidRPr="00111114" w14:paraId="13E35E13"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6D6918"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51</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5D657FCE"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Pomoći EU</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9E4E39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CFD0B46"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2A66555"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8A2CBF"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79D9F7EC"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9CCBB5"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54</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5E3F9932"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Pomoći – ostale pomoći korisnici</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8E5071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4.300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54D640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4.300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503519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1.816,75</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5EAB2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42,2</w:t>
            </w:r>
          </w:p>
        </w:tc>
      </w:tr>
      <w:tr w:rsidR="001D0E63" w:rsidRPr="00111114" w14:paraId="68B6BBF7"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090E73"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7</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087C130B"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Prihodi od prodaje nefinancijske imovine</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AF3487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5.700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230C5C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5.700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420C32E"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2.408,25</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EC8BAA"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42,2</w:t>
            </w:r>
          </w:p>
        </w:tc>
      </w:tr>
      <w:tr w:rsidR="001D0E63" w:rsidRPr="00111114" w14:paraId="1CEEAC2F" w14:textId="77777777" w:rsidTr="008F298B">
        <w:trPr>
          <w:trHeight w:val="43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55F04F"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Izvor 8</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0CF0F107"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Namjenski primici od zaduženja – proračunski korisnik</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25B435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233BB2C"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5A05AE8"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0,00</w:t>
            </w:r>
          </w:p>
        </w:tc>
        <w:tc>
          <w:tcPr>
            <w:tcW w:w="13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CC3A8B"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0,0</w:t>
            </w:r>
          </w:p>
        </w:tc>
      </w:tr>
      <w:tr w:rsidR="001D0E63" w:rsidRPr="00111114" w14:paraId="1B49C719" w14:textId="77777777" w:rsidTr="008F298B">
        <w:trPr>
          <w:trHeight w:val="432"/>
        </w:trPr>
        <w:tc>
          <w:tcPr>
            <w:tcW w:w="5523" w:type="dxa"/>
            <w:gridSpan w:val="2"/>
            <w:tcBorders>
              <w:top w:val="nil"/>
              <w:left w:val="single" w:sz="4" w:space="0" w:color="auto"/>
              <w:bottom w:val="single" w:sz="4" w:space="0" w:color="auto"/>
              <w:right w:val="single" w:sz="4" w:space="0" w:color="auto"/>
            </w:tcBorders>
            <w:shd w:val="clear" w:color="000000" w:fill="FFFFFF"/>
            <w:noWrap/>
            <w:vAlign w:val="center"/>
          </w:tcPr>
          <w:p w14:paraId="0B5037B5" w14:textId="77777777" w:rsidR="001D0E63" w:rsidRPr="00111114" w:rsidRDefault="001D0E63" w:rsidP="008F298B">
            <w:pPr>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30970 Javna vatrogasna postrojba Opatija</w:t>
            </w:r>
          </w:p>
        </w:tc>
        <w:tc>
          <w:tcPr>
            <w:tcW w:w="1134" w:type="dxa"/>
            <w:tcBorders>
              <w:top w:val="nil"/>
              <w:left w:val="nil"/>
              <w:bottom w:val="single" w:sz="4" w:space="0" w:color="auto"/>
              <w:right w:val="single" w:sz="4" w:space="0" w:color="auto"/>
            </w:tcBorders>
            <w:shd w:val="clear" w:color="000000" w:fill="FFFFFF"/>
            <w:noWrap/>
            <w:vAlign w:val="center"/>
          </w:tcPr>
          <w:p w14:paraId="1F75C9D0"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10.000</w:t>
            </w:r>
          </w:p>
        </w:tc>
        <w:tc>
          <w:tcPr>
            <w:tcW w:w="1134" w:type="dxa"/>
            <w:tcBorders>
              <w:top w:val="nil"/>
              <w:left w:val="nil"/>
              <w:bottom w:val="single" w:sz="4" w:space="0" w:color="auto"/>
              <w:right w:val="single" w:sz="4" w:space="0" w:color="auto"/>
            </w:tcBorders>
            <w:shd w:val="clear" w:color="000000" w:fill="FFFFFF"/>
            <w:noWrap/>
            <w:vAlign w:val="center"/>
          </w:tcPr>
          <w:p w14:paraId="04CBE6BD"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10.000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5FA0A7"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4.225,00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78A2DEC9" w14:textId="77777777" w:rsidR="001D0E63" w:rsidRPr="00111114" w:rsidRDefault="001D0E63" w:rsidP="008F298B">
            <w:pPr>
              <w:jc w:val="right"/>
              <w:rPr>
                <w:rFonts w:ascii="Times New Roman" w:hAnsi="Times New Roman" w:cs="Times New Roman"/>
                <w:b/>
                <w:bCs/>
                <w:sz w:val="16"/>
                <w:szCs w:val="16"/>
                <w:lang w:eastAsia="en-GB"/>
              </w:rPr>
            </w:pPr>
            <w:r w:rsidRPr="00111114">
              <w:rPr>
                <w:rFonts w:ascii="Times New Roman" w:hAnsi="Times New Roman" w:cs="Times New Roman"/>
                <w:b/>
                <w:bCs/>
                <w:sz w:val="16"/>
                <w:szCs w:val="16"/>
                <w:lang w:eastAsia="en-GB"/>
              </w:rPr>
              <w:t>42,2</w:t>
            </w:r>
          </w:p>
        </w:tc>
      </w:tr>
      <w:tr w:rsidR="001D0E63" w:rsidRPr="00111114" w14:paraId="7A2383E5" w14:textId="77777777" w:rsidTr="008F298B">
        <w:trPr>
          <w:trHeight w:val="432"/>
        </w:trPr>
        <w:tc>
          <w:tcPr>
            <w:tcW w:w="846" w:type="dxa"/>
            <w:tcBorders>
              <w:top w:val="nil"/>
              <w:left w:val="single" w:sz="4" w:space="0" w:color="auto"/>
              <w:bottom w:val="single" w:sz="4" w:space="0" w:color="auto"/>
              <w:right w:val="single" w:sz="4" w:space="0" w:color="auto"/>
            </w:tcBorders>
            <w:shd w:val="clear" w:color="000000" w:fill="FFFFFF"/>
            <w:noWrap/>
            <w:vAlign w:val="center"/>
          </w:tcPr>
          <w:p w14:paraId="7867CA25"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42</w:t>
            </w:r>
          </w:p>
        </w:tc>
        <w:tc>
          <w:tcPr>
            <w:tcW w:w="4677" w:type="dxa"/>
            <w:tcBorders>
              <w:top w:val="nil"/>
              <w:left w:val="nil"/>
              <w:bottom w:val="single" w:sz="4" w:space="0" w:color="auto"/>
              <w:right w:val="single" w:sz="4" w:space="0" w:color="auto"/>
            </w:tcBorders>
            <w:shd w:val="clear" w:color="000000" w:fill="FFFFFF"/>
            <w:vAlign w:val="center"/>
          </w:tcPr>
          <w:p w14:paraId="40C2D2E5" w14:textId="77777777" w:rsidR="001D0E63" w:rsidRPr="00111114" w:rsidRDefault="001D0E63" w:rsidP="008F298B">
            <w:pPr>
              <w:rPr>
                <w:rFonts w:ascii="Times New Roman" w:hAnsi="Times New Roman" w:cs="Times New Roman"/>
                <w:sz w:val="16"/>
                <w:szCs w:val="16"/>
                <w:lang w:eastAsia="en-GB"/>
              </w:rPr>
            </w:pPr>
            <w:r w:rsidRPr="00111114">
              <w:rPr>
                <w:rFonts w:ascii="Times New Roman" w:hAnsi="Times New Roman" w:cs="Times New Roman"/>
                <w:sz w:val="16"/>
                <w:szCs w:val="16"/>
                <w:lang w:eastAsia="en-GB"/>
              </w:rPr>
              <w:t>Rashodi za nabavu proizvedene dugotrajne imovine</w:t>
            </w:r>
          </w:p>
        </w:tc>
        <w:tc>
          <w:tcPr>
            <w:tcW w:w="1134" w:type="dxa"/>
            <w:tcBorders>
              <w:top w:val="nil"/>
              <w:left w:val="nil"/>
              <w:bottom w:val="single" w:sz="4" w:space="0" w:color="auto"/>
              <w:right w:val="single" w:sz="4" w:space="0" w:color="auto"/>
            </w:tcBorders>
            <w:shd w:val="clear" w:color="000000" w:fill="FFFFFF"/>
            <w:noWrap/>
            <w:vAlign w:val="center"/>
          </w:tcPr>
          <w:p w14:paraId="0D2172F0"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10.000</w:t>
            </w:r>
          </w:p>
        </w:tc>
        <w:tc>
          <w:tcPr>
            <w:tcW w:w="1134" w:type="dxa"/>
            <w:tcBorders>
              <w:top w:val="nil"/>
              <w:left w:val="nil"/>
              <w:bottom w:val="single" w:sz="4" w:space="0" w:color="auto"/>
              <w:right w:val="single" w:sz="4" w:space="0" w:color="auto"/>
            </w:tcBorders>
            <w:shd w:val="clear" w:color="000000" w:fill="FFFFFF"/>
            <w:noWrap/>
            <w:vAlign w:val="center"/>
          </w:tcPr>
          <w:p w14:paraId="57430933"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10.000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1C4C337"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4.225,00</w:t>
            </w: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481FF14" w14:textId="77777777" w:rsidR="001D0E63" w:rsidRPr="00111114" w:rsidRDefault="001D0E63" w:rsidP="008F298B">
            <w:pPr>
              <w:jc w:val="right"/>
              <w:rPr>
                <w:rFonts w:ascii="Times New Roman" w:hAnsi="Times New Roman" w:cs="Times New Roman"/>
                <w:sz w:val="16"/>
                <w:szCs w:val="16"/>
                <w:lang w:eastAsia="en-GB"/>
              </w:rPr>
            </w:pPr>
            <w:r w:rsidRPr="00111114">
              <w:rPr>
                <w:rFonts w:ascii="Times New Roman" w:hAnsi="Times New Roman" w:cs="Times New Roman"/>
                <w:sz w:val="16"/>
                <w:szCs w:val="16"/>
                <w:lang w:eastAsia="en-GB"/>
              </w:rPr>
              <w:t>42,2</w:t>
            </w:r>
          </w:p>
        </w:tc>
      </w:tr>
    </w:tbl>
    <w:p w14:paraId="3F87DC08" w14:textId="77777777" w:rsidR="001D0E63" w:rsidRPr="00111114" w:rsidRDefault="001D0E63" w:rsidP="001D0E63">
      <w:pPr>
        <w:pStyle w:val="ListParagraph"/>
        <w:ind w:left="0"/>
        <w:jc w:val="both"/>
        <w:rPr>
          <w:rFonts w:ascii="Times New Roman" w:hAnsi="Times New Roman" w:cs="Times New Roman"/>
          <w:b/>
          <w:bCs/>
          <w:sz w:val="24"/>
          <w:szCs w:val="24"/>
          <w:u w:val="single"/>
        </w:rPr>
      </w:pPr>
    </w:p>
    <w:p w14:paraId="571B14F5" w14:textId="77777777" w:rsidR="001D0E63" w:rsidRPr="00111114" w:rsidRDefault="001D0E63" w:rsidP="001D0E63">
      <w:pPr>
        <w:pStyle w:val="ListParagraph"/>
        <w:ind w:left="0"/>
        <w:jc w:val="both"/>
        <w:rPr>
          <w:rFonts w:ascii="Times New Roman" w:hAnsi="Times New Roman" w:cs="Times New Roman"/>
          <w:sz w:val="24"/>
          <w:szCs w:val="24"/>
        </w:rPr>
      </w:pPr>
      <w:r w:rsidRPr="00111114">
        <w:rPr>
          <w:rFonts w:ascii="Times New Roman" w:hAnsi="Times New Roman" w:cs="Times New Roman"/>
          <w:sz w:val="24"/>
          <w:szCs w:val="24"/>
        </w:rPr>
        <w:t>Javna vatrogasna postrojba Opatija provodi djelatnost kroz program 3090 PROTUPOŽARNA ZAŠTITA, koji se sastoji od slijedećih aktivnosti:</w:t>
      </w:r>
    </w:p>
    <w:p w14:paraId="24D77CAE" w14:textId="77777777" w:rsidR="001D0E63" w:rsidRPr="00111114" w:rsidRDefault="001D0E63" w:rsidP="001D0E63">
      <w:pPr>
        <w:pBdr>
          <w:top w:val="dotted" w:sz="4" w:space="1" w:color="808080"/>
          <w:bottom w:val="dotted" w:sz="4" w:space="1" w:color="808080"/>
        </w:pBdr>
        <w:shd w:val="clear" w:color="auto" w:fill="D0CECE"/>
        <w:ind w:right="190"/>
        <w:rPr>
          <w:rFonts w:ascii="Times New Roman" w:hAnsi="Times New Roman" w:cs="Times New Roman"/>
          <w:b/>
          <w:sz w:val="24"/>
          <w:szCs w:val="24"/>
        </w:rPr>
      </w:pPr>
      <w:r w:rsidRPr="00111114">
        <w:rPr>
          <w:rFonts w:ascii="Times New Roman" w:hAnsi="Times New Roman" w:cs="Times New Roman"/>
          <w:b/>
          <w:sz w:val="24"/>
          <w:szCs w:val="24"/>
        </w:rPr>
        <w:t>A309001 Redovna djelatnost minimalni standard</w:t>
      </w:r>
    </w:p>
    <w:tbl>
      <w:tblPr>
        <w:tblStyle w:val="TableGrid"/>
        <w:tblW w:w="10485" w:type="dxa"/>
        <w:tblLook w:val="04A0" w:firstRow="1" w:lastRow="0" w:firstColumn="1" w:lastColumn="0" w:noHBand="0" w:noVBand="1"/>
      </w:tblPr>
      <w:tblGrid>
        <w:gridCol w:w="3539"/>
        <w:gridCol w:w="4394"/>
        <w:gridCol w:w="2552"/>
      </w:tblGrid>
      <w:tr w:rsidR="001D0E63" w:rsidRPr="00111114" w14:paraId="76FB20E3" w14:textId="77777777" w:rsidTr="008F298B">
        <w:trPr>
          <w:trHeight w:val="443"/>
        </w:trPr>
        <w:tc>
          <w:tcPr>
            <w:tcW w:w="3539" w:type="dxa"/>
            <w:vAlign w:val="center"/>
          </w:tcPr>
          <w:p w14:paraId="79D6D5AE" w14:textId="77777777" w:rsidR="001D0E63" w:rsidRPr="00111114" w:rsidRDefault="001D0E63" w:rsidP="008F298B">
            <w:pPr>
              <w:jc w:val="center"/>
              <w:rPr>
                <w:i/>
                <w:sz w:val="24"/>
                <w:szCs w:val="24"/>
                <w:lang w:eastAsia="en-GB"/>
              </w:rPr>
            </w:pPr>
            <w:bookmarkStart w:id="18" w:name="_Hlk115418388"/>
            <w:bookmarkStart w:id="19" w:name="_Hlk115354282"/>
            <w:r w:rsidRPr="00111114">
              <w:rPr>
                <w:i/>
                <w:sz w:val="24"/>
                <w:szCs w:val="24"/>
                <w:lang w:eastAsia="en-GB"/>
              </w:rPr>
              <w:t>Plan 2025.</w:t>
            </w:r>
          </w:p>
        </w:tc>
        <w:tc>
          <w:tcPr>
            <w:tcW w:w="4394" w:type="dxa"/>
            <w:vAlign w:val="center"/>
          </w:tcPr>
          <w:p w14:paraId="41D07670" w14:textId="77777777" w:rsidR="001D0E63" w:rsidRPr="00111114" w:rsidRDefault="001D0E63" w:rsidP="008F298B">
            <w:pPr>
              <w:jc w:val="center"/>
              <w:rPr>
                <w:i/>
                <w:sz w:val="24"/>
                <w:szCs w:val="24"/>
                <w:lang w:eastAsia="en-GB"/>
              </w:rPr>
            </w:pPr>
            <w:r w:rsidRPr="00111114">
              <w:rPr>
                <w:i/>
                <w:sz w:val="24"/>
                <w:szCs w:val="24"/>
                <w:lang w:eastAsia="en-GB"/>
              </w:rPr>
              <w:t>Izvršenje 2025.</w:t>
            </w:r>
          </w:p>
        </w:tc>
        <w:tc>
          <w:tcPr>
            <w:tcW w:w="2552" w:type="dxa"/>
            <w:vAlign w:val="center"/>
          </w:tcPr>
          <w:p w14:paraId="755C74D6" w14:textId="77777777" w:rsidR="001D0E63" w:rsidRPr="00111114" w:rsidRDefault="001D0E63" w:rsidP="008F298B">
            <w:pPr>
              <w:jc w:val="center"/>
              <w:rPr>
                <w:i/>
                <w:sz w:val="24"/>
                <w:szCs w:val="24"/>
                <w:lang w:eastAsia="en-GB"/>
              </w:rPr>
            </w:pPr>
            <w:r w:rsidRPr="00111114">
              <w:rPr>
                <w:i/>
                <w:sz w:val="24"/>
                <w:szCs w:val="24"/>
                <w:lang w:eastAsia="en-GB"/>
              </w:rPr>
              <w:t>Indeks (izvršenje/plan)</w:t>
            </w:r>
          </w:p>
        </w:tc>
      </w:tr>
      <w:tr w:rsidR="001D0E63" w:rsidRPr="00111114" w14:paraId="6BB25AE0" w14:textId="77777777" w:rsidTr="008F298B">
        <w:tc>
          <w:tcPr>
            <w:tcW w:w="3539" w:type="dxa"/>
            <w:vAlign w:val="center"/>
          </w:tcPr>
          <w:p w14:paraId="1B299B14" w14:textId="77777777" w:rsidR="001D0E63" w:rsidRPr="00111114" w:rsidRDefault="001D0E63" w:rsidP="008F298B">
            <w:pPr>
              <w:jc w:val="center"/>
              <w:rPr>
                <w:sz w:val="24"/>
                <w:szCs w:val="24"/>
                <w:lang w:eastAsia="en-GB"/>
              </w:rPr>
            </w:pPr>
            <w:r w:rsidRPr="00111114">
              <w:rPr>
                <w:sz w:val="24"/>
                <w:szCs w:val="24"/>
                <w:lang w:eastAsia="en-GB"/>
              </w:rPr>
              <w:t>628.143,00</w:t>
            </w:r>
          </w:p>
        </w:tc>
        <w:tc>
          <w:tcPr>
            <w:tcW w:w="4394" w:type="dxa"/>
            <w:vAlign w:val="center"/>
          </w:tcPr>
          <w:p w14:paraId="262F166C" w14:textId="77777777" w:rsidR="001D0E63" w:rsidRPr="00111114" w:rsidRDefault="001D0E63" w:rsidP="008F298B">
            <w:pPr>
              <w:jc w:val="center"/>
              <w:rPr>
                <w:sz w:val="24"/>
                <w:szCs w:val="24"/>
                <w:lang w:eastAsia="en-GB"/>
              </w:rPr>
            </w:pPr>
            <w:r w:rsidRPr="00111114">
              <w:rPr>
                <w:sz w:val="24"/>
                <w:szCs w:val="24"/>
                <w:lang w:eastAsia="en-GB"/>
              </w:rPr>
              <w:t>628.143,00</w:t>
            </w:r>
          </w:p>
        </w:tc>
        <w:tc>
          <w:tcPr>
            <w:tcW w:w="2552" w:type="dxa"/>
            <w:vAlign w:val="center"/>
          </w:tcPr>
          <w:p w14:paraId="777C0400" w14:textId="77777777" w:rsidR="001D0E63" w:rsidRPr="00111114" w:rsidRDefault="001D0E63" w:rsidP="008F298B">
            <w:pPr>
              <w:jc w:val="center"/>
              <w:rPr>
                <w:sz w:val="24"/>
                <w:szCs w:val="24"/>
                <w:lang w:eastAsia="en-GB"/>
              </w:rPr>
            </w:pPr>
            <w:r w:rsidRPr="00111114">
              <w:rPr>
                <w:sz w:val="24"/>
                <w:szCs w:val="24"/>
                <w:lang w:eastAsia="en-GB"/>
              </w:rPr>
              <w:t>100,0</w:t>
            </w:r>
          </w:p>
        </w:tc>
      </w:tr>
      <w:bookmarkEnd w:id="18"/>
      <w:bookmarkEnd w:id="19"/>
    </w:tbl>
    <w:p w14:paraId="42933E9B" w14:textId="77777777" w:rsidR="001D0E63" w:rsidRPr="00111114" w:rsidRDefault="001D0E63" w:rsidP="001D0E63">
      <w:pPr>
        <w:jc w:val="both"/>
        <w:rPr>
          <w:rFonts w:ascii="Times New Roman" w:hAnsi="Times New Roman" w:cs="Times New Roman"/>
          <w:sz w:val="24"/>
          <w:szCs w:val="24"/>
          <w:lang w:eastAsia="en-GB"/>
        </w:rPr>
      </w:pPr>
    </w:p>
    <w:p w14:paraId="25D585D8" w14:textId="77777777" w:rsidR="001D0E63" w:rsidRPr="00111114" w:rsidRDefault="001D0E63" w:rsidP="001D0E63">
      <w:pPr>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Ova aktivnost sastoji se od sljedećih elemenata:</w:t>
      </w:r>
    </w:p>
    <w:p w14:paraId="0B7C7887" w14:textId="77777777" w:rsidR="001D0E63" w:rsidRPr="00111114" w:rsidRDefault="001D0E63" w:rsidP="001D0E63">
      <w:pPr>
        <w:numPr>
          <w:ilvl w:val="0"/>
          <w:numId w:val="68"/>
        </w:numPr>
        <w:spacing w:after="0" w:line="240" w:lineRule="auto"/>
        <w:jc w:val="both"/>
        <w:rPr>
          <w:rFonts w:ascii="Times New Roman" w:hAnsi="Times New Roman" w:cs="Times New Roman"/>
          <w:sz w:val="24"/>
          <w:szCs w:val="24"/>
          <w:lang w:eastAsia="en-GB"/>
        </w:rPr>
      </w:pPr>
      <w:bookmarkStart w:id="20" w:name="_Hlk115353243"/>
      <w:r w:rsidRPr="00111114">
        <w:rPr>
          <w:rFonts w:ascii="Times New Roman" w:hAnsi="Times New Roman" w:cs="Times New Roman"/>
          <w:sz w:val="24"/>
          <w:szCs w:val="24"/>
          <w:lang w:eastAsia="en-GB"/>
        </w:rPr>
        <w:t>Financiranje rashoda za zaposlene (plaća za redovan rad, plaća za posebne uvjete rada, doprinosi na plaću, ostali rashodi za zaposlene – materijalna prava)</w:t>
      </w:r>
    </w:p>
    <w:bookmarkEnd w:id="20"/>
    <w:p w14:paraId="41288A57" w14:textId="77777777" w:rsidR="001D0E63" w:rsidRPr="00111114" w:rsidRDefault="001D0E63" w:rsidP="001D0E63">
      <w:pPr>
        <w:numPr>
          <w:ilvl w:val="0"/>
          <w:numId w:val="68"/>
        </w:numPr>
        <w:spacing w:after="0" w:line="240" w:lineRule="auto"/>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Financiranje materijalnih rashoda (naknade za prijevoz, rashodi za materijal i energiju, rashodi za usluge, te ostali nespomenuti rashodi)</w:t>
      </w:r>
    </w:p>
    <w:p w14:paraId="6A42B9A2" w14:textId="77777777" w:rsidR="0043220C" w:rsidRDefault="0043220C" w:rsidP="0043220C">
      <w:pPr>
        <w:spacing w:after="0"/>
        <w:jc w:val="both"/>
        <w:rPr>
          <w:rFonts w:ascii="Times New Roman" w:hAnsi="Times New Roman" w:cs="Times New Roman"/>
          <w:sz w:val="24"/>
          <w:szCs w:val="24"/>
        </w:rPr>
      </w:pPr>
    </w:p>
    <w:p w14:paraId="4B500764" w14:textId="02CF6AD9"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U suradnji s osnivačima JVP Opatija osiguravaju se sredstva za financiranje minimalnih standarda vatrogastva u dijelu rashoda za zaposlene i materijalnih rashoda. Člankom 123. Zakona o vatrogastvu propisano je decentralizirano financiranje rashoda za zaposlene te materijalne i financijske rashode javnih vatrogasnih postrojbi u jedinicama lokalne samouprave, osnovom čega Vlada Republike Hrvatske za svaku proračunsku </w:t>
      </w:r>
      <w:r w:rsidRPr="00111114">
        <w:rPr>
          <w:rFonts w:ascii="Times New Roman" w:hAnsi="Times New Roman" w:cs="Times New Roman"/>
          <w:sz w:val="24"/>
          <w:szCs w:val="24"/>
        </w:rPr>
        <w:lastRenderedPageBreak/>
        <w:t>godinu donosi uredbu o načinu financiranja decentraliziranih funkcija te izračuna iznosa pomoći izravnanja za decentralizirane funkcije jedinica lokalne i područne (regionalne) samouprave te odluku o minimalnim financijskim standardima, kriterijima i mjerilima za financiranje rashoda javnih vatrogasnih postrojbi.</w:t>
      </w:r>
    </w:p>
    <w:p w14:paraId="583874B9"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Uredbom i Odlukom Vlade Republike Hrvatske za 2025. godinu („Narodne novine“ broj 16/25) utvrđen je iznos za JVP Opatija u visini od 628.143,00 eura, što je povećanje od +41.093,00 eura u odnosu na osigurana sredstva za 2024. godinu kada su iznosila 587.050,00 eura. Na Grad Opatiju odnosi se 57,0% ili 358.041,00 eura, Općinu Matulji 23,0% ili 144.473,00 eura, Općinu Lovran 14,0% ili 87.940,00 eura i Općinu Mošćenička Draga 6,0%, odnosno 37.689,00 eura. </w:t>
      </w:r>
    </w:p>
    <w:p w14:paraId="08E2BE8B"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Ukupna sredstva za financiranje minimalnih standarda utrošila su se u cijelosti i to na rashode za zaposlene u iznosu od 571.953,00 eura ili 91,06% i materijalne rashode u iznosu od 56.190,00 eura ili 8,94%</w:t>
      </w:r>
    </w:p>
    <w:p w14:paraId="7DB48C18" w14:textId="77777777" w:rsidR="001D0E63" w:rsidRPr="00111114" w:rsidRDefault="001D0E63" w:rsidP="001D0E63">
      <w:pPr>
        <w:jc w:val="both"/>
        <w:rPr>
          <w:rFonts w:ascii="Times New Roman" w:hAnsi="Times New Roman" w:cs="Times New Roman"/>
          <w:sz w:val="24"/>
          <w:szCs w:val="24"/>
          <w:lang w:eastAsia="en-GB"/>
        </w:rPr>
      </w:pPr>
    </w:p>
    <w:p w14:paraId="5A4F832F" w14:textId="77777777" w:rsidR="001D0E63" w:rsidRPr="00111114" w:rsidRDefault="001D0E63" w:rsidP="001D0E63">
      <w:pPr>
        <w:pBdr>
          <w:top w:val="dotted" w:sz="4" w:space="1" w:color="808080"/>
          <w:bottom w:val="dotted" w:sz="4" w:space="1" w:color="808080"/>
        </w:pBdr>
        <w:shd w:val="clear" w:color="auto" w:fill="D0CECE"/>
        <w:ind w:right="190"/>
        <w:rPr>
          <w:rFonts w:ascii="Times New Roman" w:hAnsi="Times New Roman" w:cs="Times New Roman"/>
          <w:b/>
          <w:sz w:val="24"/>
          <w:szCs w:val="24"/>
        </w:rPr>
      </w:pPr>
      <w:r w:rsidRPr="00111114">
        <w:rPr>
          <w:rFonts w:ascii="Times New Roman" w:hAnsi="Times New Roman" w:cs="Times New Roman"/>
          <w:b/>
          <w:sz w:val="24"/>
          <w:szCs w:val="24"/>
        </w:rPr>
        <w:t>A309001 Redovna djelatnost iznad minimalnog standarda</w:t>
      </w:r>
    </w:p>
    <w:tbl>
      <w:tblPr>
        <w:tblStyle w:val="TableGrid"/>
        <w:tblW w:w="10485" w:type="dxa"/>
        <w:tblLook w:val="04A0" w:firstRow="1" w:lastRow="0" w:firstColumn="1" w:lastColumn="0" w:noHBand="0" w:noVBand="1"/>
      </w:tblPr>
      <w:tblGrid>
        <w:gridCol w:w="3539"/>
        <w:gridCol w:w="4394"/>
        <w:gridCol w:w="2552"/>
      </w:tblGrid>
      <w:tr w:rsidR="001D0E63" w:rsidRPr="00111114" w14:paraId="55C64912" w14:textId="77777777" w:rsidTr="008F298B">
        <w:trPr>
          <w:trHeight w:val="443"/>
        </w:trPr>
        <w:tc>
          <w:tcPr>
            <w:tcW w:w="3539" w:type="dxa"/>
            <w:vAlign w:val="center"/>
          </w:tcPr>
          <w:p w14:paraId="37689444" w14:textId="77777777" w:rsidR="001D0E63" w:rsidRPr="00111114" w:rsidRDefault="001D0E63" w:rsidP="008F298B">
            <w:pPr>
              <w:jc w:val="center"/>
              <w:rPr>
                <w:i/>
                <w:sz w:val="24"/>
                <w:szCs w:val="24"/>
                <w:lang w:eastAsia="en-GB"/>
              </w:rPr>
            </w:pPr>
            <w:r w:rsidRPr="00111114">
              <w:rPr>
                <w:i/>
                <w:sz w:val="24"/>
                <w:szCs w:val="24"/>
                <w:lang w:eastAsia="en-GB"/>
              </w:rPr>
              <w:t>Plan 2025.</w:t>
            </w:r>
          </w:p>
        </w:tc>
        <w:tc>
          <w:tcPr>
            <w:tcW w:w="4394" w:type="dxa"/>
            <w:vAlign w:val="center"/>
          </w:tcPr>
          <w:p w14:paraId="420CC7A6" w14:textId="77777777" w:rsidR="001D0E63" w:rsidRPr="00111114" w:rsidRDefault="001D0E63" w:rsidP="008F298B">
            <w:pPr>
              <w:jc w:val="center"/>
              <w:rPr>
                <w:i/>
                <w:sz w:val="24"/>
                <w:szCs w:val="24"/>
                <w:lang w:eastAsia="en-GB"/>
              </w:rPr>
            </w:pPr>
            <w:r w:rsidRPr="00111114">
              <w:rPr>
                <w:i/>
                <w:sz w:val="24"/>
                <w:szCs w:val="24"/>
                <w:lang w:eastAsia="en-GB"/>
              </w:rPr>
              <w:t>Izvršenje 2025.</w:t>
            </w:r>
          </w:p>
        </w:tc>
        <w:tc>
          <w:tcPr>
            <w:tcW w:w="2552" w:type="dxa"/>
            <w:vAlign w:val="center"/>
          </w:tcPr>
          <w:p w14:paraId="7F540810" w14:textId="77777777" w:rsidR="001D0E63" w:rsidRPr="00111114" w:rsidRDefault="001D0E63" w:rsidP="008F298B">
            <w:pPr>
              <w:jc w:val="center"/>
              <w:rPr>
                <w:i/>
                <w:sz w:val="24"/>
                <w:szCs w:val="24"/>
                <w:lang w:eastAsia="en-GB"/>
              </w:rPr>
            </w:pPr>
            <w:r w:rsidRPr="00111114">
              <w:rPr>
                <w:i/>
                <w:sz w:val="24"/>
                <w:szCs w:val="24"/>
                <w:lang w:eastAsia="en-GB"/>
              </w:rPr>
              <w:t>Indeks (izvršenje/plan)</w:t>
            </w:r>
          </w:p>
        </w:tc>
      </w:tr>
      <w:tr w:rsidR="001D0E63" w:rsidRPr="00111114" w14:paraId="60F265E3" w14:textId="77777777" w:rsidTr="008F298B">
        <w:tc>
          <w:tcPr>
            <w:tcW w:w="3539" w:type="dxa"/>
            <w:vAlign w:val="center"/>
          </w:tcPr>
          <w:p w14:paraId="32EE09BD" w14:textId="77777777" w:rsidR="001D0E63" w:rsidRPr="00111114" w:rsidRDefault="001D0E63" w:rsidP="008F298B">
            <w:pPr>
              <w:jc w:val="center"/>
              <w:rPr>
                <w:sz w:val="24"/>
                <w:szCs w:val="24"/>
                <w:lang w:eastAsia="en-GB"/>
              </w:rPr>
            </w:pPr>
            <w:r w:rsidRPr="00111114">
              <w:rPr>
                <w:sz w:val="24"/>
                <w:szCs w:val="24"/>
                <w:lang w:eastAsia="en-GB"/>
              </w:rPr>
              <w:t>1.528.470</w:t>
            </w:r>
          </w:p>
        </w:tc>
        <w:tc>
          <w:tcPr>
            <w:tcW w:w="4394" w:type="dxa"/>
            <w:vAlign w:val="center"/>
          </w:tcPr>
          <w:p w14:paraId="70F85519" w14:textId="77777777" w:rsidR="001D0E63" w:rsidRPr="00111114" w:rsidRDefault="001D0E63" w:rsidP="008F298B">
            <w:pPr>
              <w:jc w:val="center"/>
              <w:rPr>
                <w:sz w:val="24"/>
                <w:szCs w:val="24"/>
                <w:lang w:eastAsia="en-GB"/>
              </w:rPr>
            </w:pPr>
            <w:r w:rsidRPr="00111114">
              <w:rPr>
                <w:sz w:val="24"/>
                <w:szCs w:val="24"/>
                <w:lang w:eastAsia="en-GB"/>
              </w:rPr>
              <w:t>1.388.559,59</w:t>
            </w:r>
          </w:p>
        </w:tc>
        <w:tc>
          <w:tcPr>
            <w:tcW w:w="2552" w:type="dxa"/>
            <w:vAlign w:val="center"/>
          </w:tcPr>
          <w:p w14:paraId="01E59E31" w14:textId="77777777" w:rsidR="001D0E63" w:rsidRPr="00111114" w:rsidRDefault="001D0E63" w:rsidP="008F298B">
            <w:pPr>
              <w:jc w:val="center"/>
              <w:rPr>
                <w:sz w:val="24"/>
                <w:szCs w:val="24"/>
                <w:lang w:eastAsia="en-GB"/>
              </w:rPr>
            </w:pPr>
            <w:r w:rsidRPr="00111114">
              <w:rPr>
                <w:sz w:val="24"/>
                <w:szCs w:val="24"/>
                <w:lang w:eastAsia="en-GB"/>
              </w:rPr>
              <w:t>90,9</w:t>
            </w:r>
          </w:p>
        </w:tc>
      </w:tr>
    </w:tbl>
    <w:p w14:paraId="4E3B9620" w14:textId="77777777" w:rsidR="001D0E63" w:rsidRPr="00111114" w:rsidRDefault="001D0E63" w:rsidP="001D0E63">
      <w:pPr>
        <w:jc w:val="both"/>
        <w:rPr>
          <w:rFonts w:ascii="Times New Roman" w:hAnsi="Times New Roman" w:cs="Times New Roman"/>
          <w:sz w:val="24"/>
          <w:szCs w:val="24"/>
          <w:lang w:eastAsia="en-GB"/>
        </w:rPr>
      </w:pPr>
    </w:p>
    <w:p w14:paraId="5EFB203E" w14:textId="77777777" w:rsidR="001D0E63" w:rsidRPr="00111114" w:rsidRDefault="001D0E63" w:rsidP="001D0E63">
      <w:pPr>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Ova aktivnost sastoji se od sljedećih elemenata:</w:t>
      </w:r>
    </w:p>
    <w:p w14:paraId="6310C376" w14:textId="77777777" w:rsidR="001D0E63" w:rsidRPr="00111114" w:rsidRDefault="001D0E63" w:rsidP="001D0E63">
      <w:pPr>
        <w:numPr>
          <w:ilvl w:val="0"/>
          <w:numId w:val="70"/>
        </w:numPr>
        <w:spacing w:after="0" w:line="240" w:lineRule="auto"/>
        <w:ind w:left="426" w:hanging="426"/>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Financiranje rashoda za zaposlene (plaća za redovan rad, plaća za posebne uvjete rada, doprinosi na plaću, ostali rashodi za zaposlene – materijalna prava)</w:t>
      </w:r>
    </w:p>
    <w:p w14:paraId="15277703" w14:textId="77777777" w:rsidR="001D0E63" w:rsidRPr="00111114" w:rsidRDefault="001D0E63" w:rsidP="001D0E63">
      <w:pPr>
        <w:numPr>
          <w:ilvl w:val="0"/>
          <w:numId w:val="70"/>
        </w:numPr>
        <w:spacing w:after="0" w:line="240" w:lineRule="auto"/>
        <w:ind w:left="426" w:hanging="426"/>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Financiranje materijalnih rashoda (naknade za prijevoz, rashodi za materijal i energiju, rashodi za usluge, te ostali nespomenuti rashodi)</w:t>
      </w:r>
    </w:p>
    <w:p w14:paraId="260D6C35" w14:textId="77777777" w:rsidR="001D0E63" w:rsidRPr="00111114" w:rsidRDefault="001D0E63" w:rsidP="001D0E63">
      <w:pPr>
        <w:numPr>
          <w:ilvl w:val="0"/>
          <w:numId w:val="70"/>
        </w:numPr>
        <w:spacing w:after="0" w:line="240" w:lineRule="auto"/>
        <w:ind w:left="426" w:hanging="426"/>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Financiranje naknada građanima i kućanstvima, koje se odnose na financiranje školarina i stipendija zaposlenicima JVP Opatija.</w:t>
      </w:r>
    </w:p>
    <w:p w14:paraId="1F4A4CA6" w14:textId="77777777" w:rsidR="00BE1031" w:rsidRDefault="00BE1031" w:rsidP="00BE1031">
      <w:pPr>
        <w:spacing w:after="0"/>
        <w:jc w:val="both"/>
        <w:rPr>
          <w:rFonts w:ascii="Times New Roman" w:hAnsi="Times New Roman" w:cs="Times New Roman"/>
          <w:sz w:val="24"/>
          <w:szCs w:val="24"/>
          <w:lang w:eastAsia="en-GB"/>
        </w:rPr>
      </w:pPr>
    </w:p>
    <w:p w14:paraId="629BF132" w14:textId="0518B0FB" w:rsidR="001D0E63" w:rsidRPr="00111114" w:rsidRDefault="001D0E63" w:rsidP="001D0E63">
      <w:pPr>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Planirano je bilo 9,1% više rashoda za ovu aktivnost, no ostvareno je 1.388.559,59 eura rashoda, odnosno 90,9% plana, od čega se 1.275.854,03 eura odnosi na rashode za zaposlene (učešće u izvršenju od 91,9%), 109.571,39 eura na materijalne rashode (učešće u izvršenju od 7,9%), 3.134,07 eura na naknade građanima i kućanstvima (učeće u izvršenju 0,2%) . Rashodi za zaposlene ostvareni su s 94,1% planskih veličina, materijalni rashodi s 87,7% od plana, a naknade 89,6% od plana za 2025. godinu.</w:t>
      </w:r>
    </w:p>
    <w:p w14:paraId="1380E84E" w14:textId="77777777" w:rsidR="001D0E63" w:rsidRPr="00111114" w:rsidRDefault="001D0E63" w:rsidP="001D0E63">
      <w:pPr>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Od ukupnih izvršenih rashoda za redovnu djelatnost iznad minimalnih standarda 1.385.370,24 eura ili 99,8% odnosi se na sredstva osnivača JVP Opatija (Grad Opatija 789.661,04 eura, JLS 595.709,20 eura), 1.139,35 eura ili 0,1% na vlastita sredstva JVP ostvarena od obavljanja djelatnosti, a 2.050,00 eura (0,1%) na donacije.</w:t>
      </w:r>
    </w:p>
    <w:p w14:paraId="478B458B" w14:textId="77777777" w:rsidR="001D0E63" w:rsidRPr="00111114" w:rsidRDefault="001D0E63" w:rsidP="001D0E63">
      <w:pPr>
        <w:pBdr>
          <w:top w:val="dotted" w:sz="4" w:space="1" w:color="808080"/>
          <w:bottom w:val="dotted" w:sz="4" w:space="1" w:color="808080"/>
        </w:pBdr>
        <w:shd w:val="clear" w:color="auto" w:fill="D0CECE"/>
        <w:rPr>
          <w:rFonts w:ascii="Times New Roman" w:hAnsi="Times New Roman" w:cs="Times New Roman"/>
          <w:b/>
          <w:sz w:val="24"/>
          <w:szCs w:val="24"/>
        </w:rPr>
      </w:pPr>
      <w:r w:rsidRPr="00111114">
        <w:rPr>
          <w:rFonts w:ascii="Times New Roman" w:hAnsi="Times New Roman" w:cs="Times New Roman"/>
          <w:b/>
          <w:sz w:val="24"/>
          <w:szCs w:val="24"/>
        </w:rPr>
        <w:t>K309010 Kapitalni projekt Opremanje JVP</w:t>
      </w:r>
    </w:p>
    <w:tbl>
      <w:tblPr>
        <w:tblStyle w:val="TableGrid"/>
        <w:tblW w:w="10485" w:type="dxa"/>
        <w:tblLook w:val="04A0" w:firstRow="1" w:lastRow="0" w:firstColumn="1" w:lastColumn="0" w:noHBand="0" w:noVBand="1"/>
      </w:tblPr>
      <w:tblGrid>
        <w:gridCol w:w="3539"/>
        <w:gridCol w:w="4394"/>
        <w:gridCol w:w="2552"/>
      </w:tblGrid>
      <w:tr w:rsidR="001D0E63" w:rsidRPr="00111114" w14:paraId="4A5FFE2E" w14:textId="77777777" w:rsidTr="008F298B">
        <w:trPr>
          <w:trHeight w:val="443"/>
        </w:trPr>
        <w:tc>
          <w:tcPr>
            <w:tcW w:w="3539" w:type="dxa"/>
            <w:vAlign w:val="center"/>
          </w:tcPr>
          <w:p w14:paraId="44F7AFC0" w14:textId="77777777" w:rsidR="001D0E63" w:rsidRPr="00111114" w:rsidRDefault="001D0E63" w:rsidP="008F298B">
            <w:pPr>
              <w:jc w:val="center"/>
              <w:rPr>
                <w:i/>
                <w:sz w:val="24"/>
                <w:szCs w:val="24"/>
                <w:lang w:eastAsia="en-GB"/>
              </w:rPr>
            </w:pPr>
            <w:r w:rsidRPr="00111114">
              <w:rPr>
                <w:i/>
                <w:sz w:val="24"/>
                <w:szCs w:val="24"/>
                <w:lang w:eastAsia="en-GB"/>
              </w:rPr>
              <w:t>Plan 2025.</w:t>
            </w:r>
          </w:p>
        </w:tc>
        <w:tc>
          <w:tcPr>
            <w:tcW w:w="4394" w:type="dxa"/>
            <w:vAlign w:val="center"/>
          </w:tcPr>
          <w:p w14:paraId="6D1E32D0" w14:textId="77777777" w:rsidR="001D0E63" w:rsidRPr="00111114" w:rsidRDefault="001D0E63" w:rsidP="008F298B">
            <w:pPr>
              <w:jc w:val="center"/>
              <w:rPr>
                <w:i/>
                <w:sz w:val="24"/>
                <w:szCs w:val="24"/>
                <w:lang w:eastAsia="en-GB"/>
              </w:rPr>
            </w:pPr>
            <w:r w:rsidRPr="00111114">
              <w:rPr>
                <w:i/>
                <w:sz w:val="24"/>
                <w:szCs w:val="24"/>
                <w:lang w:eastAsia="en-GB"/>
              </w:rPr>
              <w:t>Izvršenje 2025.</w:t>
            </w:r>
          </w:p>
        </w:tc>
        <w:tc>
          <w:tcPr>
            <w:tcW w:w="2552" w:type="dxa"/>
            <w:vAlign w:val="center"/>
          </w:tcPr>
          <w:p w14:paraId="3A903C24" w14:textId="77777777" w:rsidR="001D0E63" w:rsidRPr="00111114" w:rsidRDefault="001D0E63" w:rsidP="008F298B">
            <w:pPr>
              <w:jc w:val="center"/>
              <w:rPr>
                <w:i/>
                <w:sz w:val="24"/>
                <w:szCs w:val="24"/>
                <w:lang w:eastAsia="en-GB"/>
              </w:rPr>
            </w:pPr>
            <w:r w:rsidRPr="00111114">
              <w:rPr>
                <w:i/>
                <w:sz w:val="24"/>
                <w:szCs w:val="24"/>
                <w:lang w:eastAsia="en-GB"/>
              </w:rPr>
              <w:t>Indeks (izvršenje/plan)</w:t>
            </w:r>
          </w:p>
        </w:tc>
      </w:tr>
      <w:tr w:rsidR="001D0E63" w:rsidRPr="00111114" w14:paraId="7132C0D2" w14:textId="77777777" w:rsidTr="008F298B">
        <w:tc>
          <w:tcPr>
            <w:tcW w:w="3539" w:type="dxa"/>
            <w:vAlign w:val="center"/>
          </w:tcPr>
          <w:p w14:paraId="5FA70107" w14:textId="77777777" w:rsidR="001D0E63" w:rsidRPr="00111114" w:rsidRDefault="001D0E63" w:rsidP="008F298B">
            <w:pPr>
              <w:jc w:val="center"/>
              <w:rPr>
                <w:sz w:val="24"/>
                <w:szCs w:val="24"/>
                <w:lang w:eastAsia="en-GB"/>
              </w:rPr>
            </w:pPr>
            <w:r w:rsidRPr="00111114">
              <w:rPr>
                <w:sz w:val="24"/>
                <w:szCs w:val="24"/>
                <w:lang w:eastAsia="en-GB"/>
              </w:rPr>
              <w:t>45.300</w:t>
            </w:r>
          </w:p>
        </w:tc>
        <w:tc>
          <w:tcPr>
            <w:tcW w:w="4394" w:type="dxa"/>
            <w:vAlign w:val="center"/>
          </w:tcPr>
          <w:p w14:paraId="24DF4CFA" w14:textId="77777777" w:rsidR="001D0E63" w:rsidRPr="00111114" w:rsidRDefault="001D0E63" w:rsidP="008F298B">
            <w:pPr>
              <w:jc w:val="center"/>
              <w:rPr>
                <w:sz w:val="24"/>
                <w:szCs w:val="24"/>
                <w:lang w:eastAsia="en-GB"/>
              </w:rPr>
            </w:pPr>
            <w:r w:rsidRPr="00111114">
              <w:rPr>
                <w:sz w:val="24"/>
                <w:szCs w:val="24"/>
                <w:lang w:eastAsia="en-GB"/>
              </w:rPr>
              <w:t>46.598,28</w:t>
            </w:r>
          </w:p>
        </w:tc>
        <w:tc>
          <w:tcPr>
            <w:tcW w:w="2552" w:type="dxa"/>
            <w:vAlign w:val="center"/>
          </w:tcPr>
          <w:p w14:paraId="2598C7B9" w14:textId="77777777" w:rsidR="001D0E63" w:rsidRPr="00111114" w:rsidRDefault="001D0E63" w:rsidP="008F298B">
            <w:pPr>
              <w:jc w:val="center"/>
              <w:rPr>
                <w:sz w:val="24"/>
                <w:szCs w:val="24"/>
                <w:lang w:eastAsia="en-GB"/>
              </w:rPr>
            </w:pPr>
            <w:r w:rsidRPr="00111114">
              <w:rPr>
                <w:sz w:val="24"/>
                <w:szCs w:val="24"/>
                <w:lang w:eastAsia="en-GB"/>
              </w:rPr>
              <w:t>102,9</w:t>
            </w:r>
          </w:p>
        </w:tc>
      </w:tr>
    </w:tbl>
    <w:p w14:paraId="0C8AC890" w14:textId="77777777" w:rsidR="00BE1031" w:rsidRDefault="00BE1031" w:rsidP="001D0E63">
      <w:pPr>
        <w:jc w:val="both"/>
        <w:rPr>
          <w:rFonts w:ascii="Times New Roman" w:hAnsi="Times New Roman" w:cs="Times New Roman"/>
          <w:sz w:val="24"/>
          <w:szCs w:val="24"/>
          <w:lang w:eastAsia="en-GB"/>
        </w:rPr>
      </w:pPr>
    </w:p>
    <w:p w14:paraId="2C626EF0" w14:textId="09F81002" w:rsidR="001D0E63" w:rsidRPr="00111114" w:rsidRDefault="001D0E63" w:rsidP="001D0E63">
      <w:pPr>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 xml:space="preserve">Ovaj projekt sastoji se od sljedećih elemenata: </w:t>
      </w:r>
    </w:p>
    <w:p w14:paraId="5746C2C1" w14:textId="77777777" w:rsidR="001D0E63" w:rsidRPr="00111114" w:rsidRDefault="001D0E63" w:rsidP="001D0E63">
      <w:pPr>
        <w:pStyle w:val="ListParagraph"/>
        <w:numPr>
          <w:ilvl w:val="0"/>
          <w:numId w:val="75"/>
        </w:numPr>
        <w:spacing w:after="0" w:line="240" w:lineRule="auto"/>
        <w:ind w:left="426" w:hanging="426"/>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Financiranje rashoda za nabavu proizvedene dugotrajne imovine (oprema za održavanje i zaštitu, uredska oprema i namještaj, komunikacijska oprema).</w:t>
      </w:r>
    </w:p>
    <w:p w14:paraId="50AA5096" w14:textId="77777777" w:rsidR="001D0E63" w:rsidRPr="00111114" w:rsidRDefault="001D0E63" w:rsidP="001D0E63">
      <w:pPr>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Za ovaj projekt planirano je 45.300 eura rashoda, a ostvareno je 102,9% plana od čega je 17.758,45 eura (38,1%) rashoda financirano iz vlastitih sredstava ostvarenih obavljanjem djelatnosti, 16.438,70 eura iz sredstava proračuna Grada Opatije, prihodi od prodaje nefinancijske imovine (35,3%), i 12.401,13 eura od pomoći JLS (26,6%).</w:t>
      </w:r>
    </w:p>
    <w:p w14:paraId="6DC0A861" w14:textId="77777777" w:rsidR="001D0E63" w:rsidRPr="00111114" w:rsidRDefault="001D0E63" w:rsidP="001D0E63">
      <w:pPr>
        <w:pBdr>
          <w:top w:val="dotted" w:sz="4" w:space="1" w:color="808080"/>
          <w:bottom w:val="dotted" w:sz="4" w:space="1" w:color="808080"/>
        </w:pBdr>
        <w:shd w:val="clear" w:color="auto" w:fill="D0CECE"/>
        <w:rPr>
          <w:rFonts w:ascii="Times New Roman" w:hAnsi="Times New Roman" w:cs="Times New Roman"/>
          <w:b/>
          <w:sz w:val="24"/>
          <w:szCs w:val="24"/>
        </w:rPr>
      </w:pPr>
      <w:r w:rsidRPr="00111114">
        <w:rPr>
          <w:rFonts w:ascii="Times New Roman" w:hAnsi="Times New Roman" w:cs="Times New Roman"/>
          <w:b/>
          <w:sz w:val="24"/>
          <w:szCs w:val="24"/>
        </w:rPr>
        <w:lastRenderedPageBreak/>
        <w:t>K309011 Kapitalni projekt Izgradnja vatrogasnog doma, Centra za postupanje u kriznim situacijama</w:t>
      </w:r>
    </w:p>
    <w:tbl>
      <w:tblPr>
        <w:tblStyle w:val="TableGrid"/>
        <w:tblW w:w="10485" w:type="dxa"/>
        <w:tblLook w:val="04A0" w:firstRow="1" w:lastRow="0" w:firstColumn="1" w:lastColumn="0" w:noHBand="0" w:noVBand="1"/>
      </w:tblPr>
      <w:tblGrid>
        <w:gridCol w:w="3539"/>
        <w:gridCol w:w="4394"/>
        <w:gridCol w:w="2552"/>
      </w:tblGrid>
      <w:tr w:rsidR="001D0E63" w:rsidRPr="00111114" w14:paraId="1C1AB7A6" w14:textId="77777777" w:rsidTr="008F298B">
        <w:trPr>
          <w:trHeight w:val="443"/>
        </w:trPr>
        <w:tc>
          <w:tcPr>
            <w:tcW w:w="3539" w:type="dxa"/>
            <w:vAlign w:val="center"/>
          </w:tcPr>
          <w:p w14:paraId="130874F9" w14:textId="77777777" w:rsidR="001D0E63" w:rsidRPr="00111114" w:rsidRDefault="001D0E63" w:rsidP="008F298B">
            <w:pPr>
              <w:jc w:val="center"/>
              <w:rPr>
                <w:i/>
                <w:sz w:val="24"/>
                <w:szCs w:val="24"/>
                <w:lang w:eastAsia="en-GB"/>
              </w:rPr>
            </w:pPr>
            <w:r w:rsidRPr="00111114">
              <w:rPr>
                <w:i/>
                <w:sz w:val="24"/>
                <w:szCs w:val="24"/>
                <w:lang w:eastAsia="en-GB"/>
              </w:rPr>
              <w:t>Plan 2025.</w:t>
            </w:r>
          </w:p>
        </w:tc>
        <w:tc>
          <w:tcPr>
            <w:tcW w:w="4394" w:type="dxa"/>
            <w:vAlign w:val="center"/>
          </w:tcPr>
          <w:p w14:paraId="467C1EF1" w14:textId="77777777" w:rsidR="001D0E63" w:rsidRPr="00111114" w:rsidRDefault="001D0E63" w:rsidP="008F298B">
            <w:pPr>
              <w:jc w:val="center"/>
              <w:rPr>
                <w:i/>
                <w:sz w:val="24"/>
                <w:szCs w:val="24"/>
                <w:lang w:eastAsia="en-GB"/>
              </w:rPr>
            </w:pPr>
            <w:r w:rsidRPr="00111114">
              <w:rPr>
                <w:i/>
                <w:sz w:val="24"/>
                <w:szCs w:val="24"/>
                <w:lang w:eastAsia="en-GB"/>
              </w:rPr>
              <w:t>Izvršenje 2025.</w:t>
            </w:r>
          </w:p>
        </w:tc>
        <w:tc>
          <w:tcPr>
            <w:tcW w:w="2552" w:type="dxa"/>
            <w:vAlign w:val="center"/>
          </w:tcPr>
          <w:p w14:paraId="22BBDD04" w14:textId="77777777" w:rsidR="001D0E63" w:rsidRPr="00111114" w:rsidRDefault="001D0E63" w:rsidP="008F298B">
            <w:pPr>
              <w:jc w:val="center"/>
              <w:rPr>
                <w:i/>
                <w:sz w:val="24"/>
                <w:szCs w:val="24"/>
                <w:lang w:eastAsia="en-GB"/>
              </w:rPr>
            </w:pPr>
            <w:r w:rsidRPr="00111114">
              <w:rPr>
                <w:i/>
                <w:sz w:val="24"/>
                <w:szCs w:val="24"/>
                <w:lang w:eastAsia="en-GB"/>
              </w:rPr>
              <w:t>Indeks (izvršenje/plan)</w:t>
            </w:r>
          </w:p>
        </w:tc>
      </w:tr>
      <w:tr w:rsidR="001D0E63" w:rsidRPr="00111114" w14:paraId="6FD60C0C" w14:textId="77777777" w:rsidTr="008F298B">
        <w:tc>
          <w:tcPr>
            <w:tcW w:w="3539" w:type="dxa"/>
            <w:vAlign w:val="center"/>
          </w:tcPr>
          <w:p w14:paraId="480422F0" w14:textId="77777777" w:rsidR="001D0E63" w:rsidRPr="00111114" w:rsidRDefault="001D0E63" w:rsidP="008F298B">
            <w:pPr>
              <w:jc w:val="center"/>
              <w:rPr>
                <w:sz w:val="24"/>
                <w:szCs w:val="24"/>
                <w:lang w:eastAsia="en-GB"/>
              </w:rPr>
            </w:pPr>
            <w:r w:rsidRPr="00111114">
              <w:rPr>
                <w:sz w:val="24"/>
                <w:szCs w:val="24"/>
                <w:lang w:eastAsia="en-GB"/>
              </w:rPr>
              <w:t>10.000,00</w:t>
            </w:r>
          </w:p>
        </w:tc>
        <w:tc>
          <w:tcPr>
            <w:tcW w:w="4394" w:type="dxa"/>
            <w:vAlign w:val="center"/>
          </w:tcPr>
          <w:p w14:paraId="61BD1D8A" w14:textId="77777777" w:rsidR="001D0E63" w:rsidRPr="00111114" w:rsidRDefault="001D0E63" w:rsidP="008F298B">
            <w:pPr>
              <w:jc w:val="center"/>
              <w:rPr>
                <w:color w:val="EE0000"/>
                <w:sz w:val="24"/>
                <w:szCs w:val="24"/>
                <w:lang w:eastAsia="en-GB"/>
              </w:rPr>
            </w:pPr>
            <w:r w:rsidRPr="00111114">
              <w:rPr>
                <w:sz w:val="24"/>
                <w:szCs w:val="24"/>
                <w:lang w:eastAsia="en-GB"/>
              </w:rPr>
              <w:t>4.225,00</w:t>
            </w:r>
          </w:p>
        </w:tc>
        <w:tc>
          <w:tcPr>
            <w:tcW w:w="2552" w:type="dxa"/>
            <w:vAlign w:val="center"/>
          </w:tcPr>
          <w:p w14:paraId="2F23147F" w14:textId="77777777" w:rsidR="001D0E63" w:rsidRPr="00111114" w:rsidRDefault="001D0E63" w:rsidP="008F298B">
            <w:pPr>
              <w:jc w:val="center"/>
              <w:rPr>
                <w:color w:val="EE0000"/>
                <w:sz w:val="24"/>
                <w:szCs w:val="24"/>
                <w:lang w:eastAsia="en-GB"/>
              </w:rPr>
            </w:pPr>
            <w:r w:rsidRPr="00111114">
              <w:rPr>
                <w:sz w:val="24"/>
                <w:szCs w:val="24"/>
                <w:lang w:eastAsia="en-GB"/>
              </w:rPr>
              <w:t>42,3</w:t>
            </w:r>
          </w:p>
        </w:tc>
      </w:tr>
    </w:tbl>
    <w:p w14:paraId="154638DB" w14:textId="77777777" w:rsidR="00BE1031" w:rsidRDefault="00BE1031" w:rsidP="001D0E63">
      <w:pPr>
        <w:jc w:val="both"/>
        <w:rPr>
          <w:rFonts w:ascii="Times New Roman" w:hAnsi="Times New Roman" w:cs="Times New Roman"/>
          <w:sz w:val="24"/>
          <w:szCs w:val="24"/>
          <w:lang w:eastAsia="en-GB"/>
        </w:rPr>
      </w:pPr>
    </w:p>
    <w:p w14:paraId="6B5CD1FE" w14:textId="433CF9C1" w:rsidR="001D0E63" w:rsidRPr="00111114" w:rsidRDefault="001D0E63" w:rsidP="001D0E63">
      <w:pPr>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Ovaj projekt sastoji se od sljedećih elemenata:</w:t>
      </w:r>
    </w:p>
    <w:p w14:paraId="62F0E353" w14:textId="77777777" w:rsidR="001D0E63" w:rsidRPr="00111114" w:rsidRDefault="001D0E63" w:rsidP="001D0E63">
      <w:pPr>
        <w:numPr>
          <w:ilvl w:val="0"/>
          <w:numId w:val="71"/>
        </w:numPr>
        <w:spacing w:after="0" w:line="240" w:lineRule="auto"/>
        <w:ind w:left="426" w:hanging="426"/>
        <w:jc w:val="both"/>
        <w:rPr>
          <w:rFonts w:ascii="Times New Roman" w:hAnsi="Times New Roman" w:cs="Times New Roman"/>
          <w:sz w:val="24"/>
          <w:szCs w:val="24"/>
          <w:lang w:eastAsia="en-GB"/>
        </w:rPr>
      </w:pPr>
      <w:r w:rsidRPr="00111114">
        <w:rPr>
          <w:rFonts w:ascii="Times New Roman" w:hAnsi="Times New Roman" w:cs="Times New Roman"/>
          <w:sz w:val="24"/>
          <w:szCs w:val="24"/>
          <w:lang w:eastAsia="en-GB"/>
        </w:rPr>
        <w:t>Financiranje rashoda za nabavu proizvedene dugotrajne imovine, odnosno za uslugu izrade prostorno planske dokumentacije za projekt izgradnje Centra za postupanje u kriznim situacijama Liburnije.</w:t>
      </w:r>
    </w:p>
    <w:p w14:paraId="13D76584" w14:textId="77777777" w:rsidR="00BE1031" w:rsidRDefault="00BE1031" w:rsidP="001D0E63">
      <w:pPr>
        <w:pStyle w:val="ListParagraph"/>
        <w:ind w:left="0" w:right="-52"/>
        <w:jc w:val="both"/>
        <w:rPr>
          <w:rFonts w:ascii="Times New Roman" w:hAnsi="Times New Roman" w:cs="Times New Roman"/>
          <w:iCs/>
          <w:sz w:val="24"/>
          <w:szCs w:val="24"/>
          <w:lang w:eastAsia="en-GB"/>
        </w:rPr>
      </w:pPr>
    </w:p>
    <w:p w14:paraId="1BF0F3E8" w14:textId="41FFF7EF" w:rsidR="001D0E63" w:rsidRPr="00111114" w:rsidRDefault="001D0E63" w:rsidP="001D0E63">
      <w:pPr>
        <w:pStyle w:val="ListParagraph"/>
        <w:ind w:left="0" w:right="-52"/>
        <w:jc w:val="both"/>
        <w:rPr>
          <w:rFonts w:ascii="Times New Roman" w:hAnsi="Times New Roman" w:cs="Times New Roman"/>
          <w:sz w:val="24"/>
          <w:szCs w:val="24"/>
        </w:rPr>
      </w:pPr>
      <w:r w:rsidRPr="00111114">
        <w:rPr>
          <w:rFonts w:ascii="Times New Roman" w:hAnsi="Times New Roman" w:cs="Times New Roman"/>
          <w:iCs/>
          <w:sz w:val="24"/>
          <w:szCs w:val="24"/>
          <w:lang w:eastAsia="en-GB"/>
        </w:rPr>
        <w:t xml:space="preserve">Za izvršenje projekta bilo je planirano 10.000,00 eura rashoda, a ostvareno je </w:t>
      </w:r>
      <w:r w:rsidRPr="00111114">
        <w:rPr>
          <w:rFonts w:ascii="Times New Roman" w:hAnsi="Times New Roman" w:cs="Times New Roman"/>
          <w:sz w:val="24"/>
          <w:szCs w:val="24"/>
        </w:rPr>
        <w:t xml:space="preserve">4.225,00 eura rashoda koji se sastoji od 475,00 eura rashoda za Izradu podloge za predaju Glavnog projekta na ishođenje građevinske dozvole i 3.750,00 eura rashoda za izradu Izmjene glavnog projekta, a sve zbog promjene obuhvata građevne čestice, odnosno Izrade geodetske situacije građevne čestice, budući je za cestu Kosićevo put za Volosko, investitora Grad Opatija, a koja svojim obuhvatom prolazi kroz građevnu česticu na kojoj će se graditi Centar za postupanje u kriznim situacijama, ishođena lokacijska dozvola i potvrđen parcelacijski elaborat. </w:t>
      </w:r>
    </w:p>
    <w:p w14:paraId="05C9DB62" w14:textId="77777777" w:rsidR="001D0E63" w:rsidRPr="00111114" w:rsidRDefault="001D0E63" w:rsidP="001D0E63">
      <w:pPr>
        <w:pStyle w:val="ListParagraph"/>
        <w:ind w:left="0" w:right="-52"/>
        <w:jc w:val="both"/>
        <w:rPr>
          <w:rFonts w:ascii="Times New Roman" w:hAnsi="Times New Roman" w:cs="Times New Roman"/>
          <w:sz w:val="24"/>
          <w:szCs w:val="24"/>
          <w:lang w:eastAsia="ar-SA"/>
        </w:rPr>
      </w:pPr>
      <w:r w:rsidRPr="00111114">
        <w:rPr>
          <w:rFonts w:ascii="Times New Roman" w:hAnsi="Times New Roman" w:cs="Times New Roman"/>
          <w:sz w:val="24"/>
          <w:szCs w:val="24"/>
          <w:lang w:eastAsia="ar-SA"/>
        </w:rPr>
        <w:t xml:space="preserve">Dana 14. svibnja 2025., predan je UO za prostorno uređenje, graditeljstvo i zaštitu okoliša Primorsko-goranske županije, ispostavi Opatija zahtjev za dopunu građevinske dozvole za izgradnju Centra, uz Suglasnost Grada Opatije, kao vlasnika čestice. </w:t>
      </w:r>
    </w:p>
    <w:p w14:paraId="2BF1F8BF"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Kapitalno ulaganje u izgradnju novog Centra za postupanje u kriznim situacijama jedan je od bitnih čimbenika za nastavak kapitalnih investicija značajnih za daljnji razvoj Grada Opatije, Općina Matulji, Lovran i Mošćenička Draga, odnosno razvoja vatrogastva na području Liburnije.</w:t>
      </w:r>
    </w:p>
    <w:p w14:paraId="7CE08F6D"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Javna vatrogasna postrojba Opatija za obavljanje djelatnosti koristi prostorije u vlasništvu Grada Opatije, smještene u višestambenom objektu u samom centru, s neadekvatnim uvjetima za smještaj vatrogasnih vozila i opreme. Nedostaci se očituju u trošnosti zgrade, nedostatku garažnog prostora, nedostatku skladišnog prostora za smještaj vatrogasne opreme i sredstava za gašenje, u nedostatku prostora i poligona za uvježbavanje i obuku vatrogasaca.</w:t>
      </w:r>
    </w:p>
    <w:p w14:paraId="530A7830"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Programom rada i razvoja Javne vatrogasne postrojbe Opatija postavljeni su određeni ciljevi mjerljivi u odnosu na polazne vrijednosti, a u nastavku se daju i pokazatelji uspješnosti ostvarenih ciljeva: </w:t>
      </w:r>
    </w:p>
    <w:p w14:paraId="5FD1D7F9" w14:textId="77777777" w:rsidR="001D0E63" w:rsidRPr="00111114" w:rsidRDefault="001D0E63" w:rsidP="001D0E63">
      <w:pPr>
        <w:widowControl w:val="0"/>
        <w:suppressAutoHyphens/>
        <w:autoSpaceDN w:val="0"/>
        <w:spacing w:line="276" w:lineRule="auto"/>
        <w:jc w:val="both"/>
        <w:textAlignment w:val="baseline"/>
        <w:rPr>
          <w:rFonts w:ascii="Times New Roman" w:hAnsi="Times New Roman" w:cs="Times New Roman"/>
          <w:b/>
          <w:bCs/>
          <w:sz w:val="24"/>
          <w:szCs w:val="24"/>
        </w:rPr>
      </w:pPr>
    </w:p>
    <w:p w14:paraId="10575A5B" w14:textId="77777777" w:rsidR="001D0E63" w:rsidRPr="00111114" w:rsidRDefault="001D0E63" w:rsidP="001D0E63">
      <w:pPr>
        <w:widowControl w:val="0"/>
        <w:suppressAutoHyphens/>
        <w:autoSpaceDN w:val="0"/>
        <w:spacing w:line="276" w:lineRule="auto"/>
        <w:jc w:val="both"/>
        <w:textAlignment w:val="baseline"/>
        <w:rPr>
          <w:rFonts w:ascii="Times New Roman" w:hAnsi="Times New Roman" w:cs="Times New Roman"/>
          <w:b/>
          <w:bCs/>
          <w:sz w:val="24"/>
          <w:szCs w:val="24"/>
        </w:rPr>
      </w:pPr>
      <w:r w:rsidRPr="00111114">
        <w:rPr>
          <w:rFonts w:ascii="Times New Roman" w:hAnsi="Times New Roman" w:cs="Times New Roman"/>
          <w:b/>
          <w:bCs/>
          <w:sz w:val="24"/>
          <w:szCs w:val="24"/>
        </w:rPr>
        <w:t>CILJEVI PROVEDBE PROGRAMA I POKAZATELJI USPJEŠNOSTI REALIZACIJE CILJEVA</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2317"/>
        <w:gridCol w:w="1247"/>
        <w:gridCol w:w="1447"/>
        <w:gridCol w:w="1134"/>
        <w:gridCol w:w="1275"/>
        <w:gridCol w:w="1418"/>
      </w:tblGrid>
      <w:tr w:rsidR="001D0E63" w:rsidRPr="00111114" w14:paraId="4F7EA6A5" w14:textId="77777777" w:rsidTr="007664AF">
        <w:trPr>
          <w:trHeight w:val="881"/>
        </w:trPr>
        <w:tc>
          <w:tcPr>
            <w:tcW w:w="1539" w:type="dxa"/>
          </w:tcPr>
          <w:p w14:paraId="226CFF11" w14:textId="77777777" w:rsidR="001D0E63" w:rsidRPr="007664AF" w:rsidRDefault="001D0E63" w:rsidP="008F298B">
            <w:pPr>
              <w:jc w:val="center"/>
              <w:rPr>
                <w:rFonts w:ascii="Times New Roman" w:hAnsi="Times New Roman" w:cs="Times New Roman"/>
                <w:b/>
                <w:bCs/>
                <w:sz w:val="20"/>
                <w:szCs w:val="20"/>
              </w:rPr>
            </w:pPr>
            <w:r w:rsidRPr="007664AF">
              <w:rPr>
                <w:rFonts w:ascii="Times New Roman" w:hAnsi="Times New Roman" w:cs="Times New Roman"/>
                <w:b/>
                <w:bCs/>
                <w:sz w:val="20"/>
                <w:szCs w:val="20"/>
              </w:rPr>
              <w:t>Pokazatelj rezultata</w:t>
            </w:r>
          </w:p>
        </w:tc>
        <w:tc>
          <w:tcPr>
            <w:tcW w:w="2317" w:type="dxa"/>
          </w:tcPr>
          <w:p w14:paraId="4A81F36F" w14:textId="77777777" w:rsidR="001D0E63" w:rsidRPr="007664AF" w:rsidRDefault="001D0E63" w:rsidP="008F298B">
            <w:pPr>
              <w:jc w:val="center"/>
              <w:rPr>
                <w:rFonts w:ascii="Times New Roman" w:hAnsi="Times New Roman" w:cs="Times New Roman"/>
                <w:b/>
                <w:bCs/>
                <w:sz w:val="20"/>
                <w:szCs w:val="20"/>
              </w:rPr>
            </w:pPr>
            <w:r w:rsidRPr="007664AF">
              <w:rPr>
                <w:rFonts w:ascii="Times New Roman" w:hAnsi="Times New Roman" w:cs="Times New Roman"/>
                <w:b/>
                <w:bCs/>
                <w:sz w:val="20"/>
                <w:szCs w:val="20"/>
              </w:rPr>
              <w:t>Definicija</w:t>
            </w:r>
          </w:p>
        </w:tc>
        <w:tc>
          <w:tcPr>
            <w:tcW w:w="1247" w:type="dxa"/>
          </w:tcPr>
          <w:p w14:paraId="7664D55E" w14:textId="77777777" w:rsidR="001D0E63" w:rsidRPr="007664AF" w:rsidRDefault="001D0E63" w:rsidP="008F298B">
            <w:pPr>
              <w:jc w:val="center"/>
              <w:rPr>
                <w:rFonts w:ascii="Times New Roman" w:hAnsi="Times New Roman" w:cs="Times New Roman"/>
                <w:b/>
                <w:bCs/>
                <w:sz w:val="20"/>
                <w:szCs w:val="20"/>
              </w:rPr>
            </w:pPr>
            <w:r w:rsidRPr="007664AF">
              <w:rPr>
                <w:rFonts w:ascii="Times New Roman" w:hAnsi="Times New Roman" w:cs="Times New Roman"/>
                <w:b/>
                <w:bCs/>
                <w:sz w:val="20"/>
                <w:szCs w:val="20"/>
              </w:rPr>
              <w:t>Jedinica</w:t>
            </w:r>
          </w:p>
        </w:tc>
        <w:tc>
          <w:tcPr>
            <w:tcW w:w="1447" w:type="dxa"/>
          </w:tcPr>
          <w:p w14:paraId="4A344E5B" w14:textId="1F1021FE" w:rsidR="001D0E63" w:rsidRPr="007664AF" w:rsidRDefault="001D0E63" w:rsidP="007664AF">
            <w:pPr>
              <w:jc w:val="center"/>
              <w:rPr>
                <w:rFonts w:ascii="Times New Roman" w:hAnsi="Times New Roman" w:cs="Times New Roman"/>
                <w:b/>
                <w:bCs/>
                <w:sz w:val="20"/>
                <w:szCs w:val="20"/>
              </w:rPr>
            </w:pPr>
            <w:r w:rsidRPr="007664AF">
              <w:rPr>
                <w:rFonts w:ascii="Times New Roman" w:hAnsi="Times New Roman" w:cs="Times New Roman"/>
                <w:b/>
                <w:bCs/>
                <w:sz w:val="20"/>
                <w:szCs w:val="20"/>
              </w:rPr>
              <w:t>Polazna vrijednost</w:t>
            </w:r>
            <w:r w:rsidR="007664AF">
              <w:rPr>
                <w:rFonts w:ascii="Times New Roman" w:hAnsi="Times New Roman" w:cs="Times New Roman"/>
                <w:b/>
                <w:bCs/>
                <w:sz w:val="20"/>
                <w:szCs w:val="20"/>
              </w:rPr>
              <w:t xml:space="preserve"> </w:t>
            </w:r>
            <w:r w:rsidRPr="007664AF">
              <w:rPr>
                <w:rFonts w:ascii="Times New Roman" w:hAnsi="Times New Roman" w:cs="Times New Roman"/>
                <w:b/>
                <w:bCs/>
                <w:sz w:val="20"/>
                <w:szCs w:val="20"/>
              </w:rPr>
              <w:t>2024.</w:t>
            </w:r>
          </w:p>
        </w:tc>
        <w:tc>
          <w:tcPr>
            <w:tcW w:w="1134" w:type="dxa"/>
          </w:tcPr>
          <w:p w14:paraId="53AEDC90" w14:textId="77777777" w:rsidR="001D0E63" w:rsidRPr="007664AF" w:rsidRDefault="001D0E63" w:rsidP="008F298B">
            <w:pPr>
              <w:jc w:val="center"/>
              <w:rPr>
                <w:rFonts w:ascii="Times New Roman" w:hAnsi="Times New Roman" w:cs="Times New Roman"/>
                <w:b/>
                <w:bCs/>
                <w:sz w:val="20"/>
                <w:szCs w:val="20"/>
              </w:rPr>
            </w:pPr>
            <w:r w:rsidRPr="007664AF">
              <w:rPr>
                <w:rFonts w:ascii="Times New Roman" w:hAnsi="Times New Roman" w:cs="Times New Roman"/>
                <w:b/>
                <w:bCs/>
                <w:sz w:val="20"/>
                <w:szCs w:val="20"/>
              </w:rPr>
              <w:t>Ciljana vrijednost 2025.</w:t>
            </w:r>
          </w:p>
        </w:tc>
        <w:tc>
          <w:tcPr>
            <w:tcW w:w="1275" w:type="dxa"/>
          </w:tcPr>
          <w:p w14:paraId="04E14D5C" w14:textId="60671324" w:rsidR="001D0E63" w:rsidRPr="007664AF" w:rsidRDefault="001D0E63" w:rsidP="007664AF">
            <w:pPr>
              <w:jc w:val="center"/>
              <w:rPr>
                <w:rFonts w:ascii="Times New Roman" w:hAnsi="Times New Roman" w:cs="Times New Roman"/>
                <w:b/>
                <w:bCs/>
                <w:sz w:val="20"/>
                <w:szCs w:val="20"/>
              </w:rPr>
            </w:pPr>
            <w:r w:rsidRPr="007664AF">
              <w:rPr>
                <w:rFonts w:ascii="Times New Roman" w:hAnsi="Times New Roman" w:cs="Times New Roman"/>
                <w:b/>
                <w:bCs/>
                <w:sz w:val="20"/>
                <w:szCs w:val="20"/>
              </w:rPr>
              <w:t>Ostvarenje</w:t>
            </w:r>
            <w:r w:rsidR="007664AF">
              <w:rPr>
                <w:rFonts w:ascii="Times New Roman" w:hAnsi="Times New Roman" w:cs="Times New Roman"/>
                <w:b/>
                <w:bCs/>
                <w:sz w:val="20"/>
                <w:szCs w:val="20"/>
              </w:rPr>
              <w:t xml:space="preserve"> </w:t>
            </w:r>
            <w:r w:rsidRPr="007664AF">
              <w:rPr>
                <w:rFonts w:ascii="Times New Roman" w:hAnsi="Times New Roman" w:cs="Times New Roman"/>
                <w:b/>
                <w:bCs/>
                <w:sz w:val="20"/>
                <w:szCs w:val="20"/>
              </w:rPr>
              <w:t>2025.</w:t>
            </w:r>
          </w:p>
        </w:tc>
        <w:tc>
          <w:tcPr>
            <w:tcW w:w="1418" w:type="dxa"/>
          </w:tcPr>
          <w:p w14:paraId="7FBB4CCF" w14:textId="6B471DB1" w:rsidR="001D0E63" w:rsidRPr="007664AF" w:rsidRDefault="001D0E63" w:rsidP="00913F48">
            <w:pPr>
              <w:jc w:val="center"/>
              <w:rPr>
                <w:rFonts w:ascii="Times New Roman" w:hAnsi="Times New Roman" w:cs="Times New Roman"/>
                <w:b/>
                <w:bCs/>
                <w:sz w:val="20"/>
                <w:szCs w:val="20"/>
              </w:rPr>
            </w:pPr>
            <w:r w:rsidRPr="007664AF">
              <w:rPr>
                <w:rFonts w:ascii="Times New Roman" w:hAnsi="Times New Roman" w:cs="Times New Roman"/>
                <w:b/>
                <w:bCs/>
                <w:sz w:val="20"/>
                <w:szCs w:val="20"/>
              </w:rPr>
              <w:t xml:space="preserve">Indeks </w:t>
            </w:r>
            <w:r w:rsidRPr="007664AF">
              <w:rPr>
                <w:rFonts w:ascii="Times New Roman" w:hAnsi="Times New Roman" w:cs="Times New Roman"/>
                <w:sz w:val="20"/>
                <w:szCs w:val="20"/>
              </w:rPr>
              <w:t>Ostvarenje</w:t>
            </w:r>
            <w:r w:rsidR="00913F48" w:rsidRPr="007664AF">
              <w:rPr>
                <w:rFonts w:ascii="Times New Roman" w:hAnsi="Times New Roman" w:cs="Times New Roman"/>
                <w:sz w:val="20"/>
                <w:szCs w:val="20"/>
              </w:rPr>
              <w:t xml:space="preserve"> </w:t>
            </w:r>
            <w:r w:rsidRPr="007664AF">
              <w:rPr>
                <w:rFonts w:ascii="Times New Roman" w:hAnsi="Times New Roman" w:cs="Times New Roman"/>
                <w:sz w:val="20"/>
                <w:szCs w:val="20"/>
              </w:rPr>
              <w:t>/</w:t>
            </w:r>
            <w:r w:rsidR="00913F48" w:rsidRPr="007664AF">
              <w:rPr>
                <w:rFonts w:ascii="Times New Roman" w:hAnsi="Times New Roman" w:cs="Times New Roman"/>
                <w:sz w:val="20"/>
                <w:szCs w:val="20"/>
              </w:rPr>
              <w:t xml:space="preserve"> </w:t>
            </w:r>
            <w:r w:rsidRPr="007664AF">
              <w:rPr>
                <w:rFonts w:ascii="Times New Roman" w:hAnsi="Times New Roman" w:cs="Times New Roman"/>
                <w:sz w:val="20"/>
                <w:szCs w:val="20"/>
              </w:rPr>
              <w:t>ciljana vrijednost</w:t>
            </w:r>
          </w:p>
        </w:tc>
      </w:tr>
      <w:tr w:rsidR="001D0E63" w:rsidRPr="00111114" w14:paraId="0D93AD69" w14:textId="77777777" w:rsidTr="007664AF">
        <w:trPr>
          <w:trHeight w:val="1833"/>
        </w:trPr>
        <w:tc>
          <w:tcPr>
            <w:tcW w:w="1539" w:type="dxa"/>
          </w:tcPr>
          <w:p w14:paraId="48CBF51D"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Broj sklopljenih ugovora o pružanju usluga automatske vatrodojave</w:t>
            </w:r>
          </w:p>
        </w:tc>
        <w:tc>
          <w:tcPr>
            <w:tcW w:w="2317" w:type="dxa"/>
          </w:tcPr>
          <w:p w14:paraId="538725F6"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Nadzor nad subjektima koji posjeduju vatrodojavni sustav te spa janje na operativni centar JVP u cilju praćenja mogućeg nastanka požara te brzog odaziva na intervenciju</w:t>
            </w:r>
          </w:p>
        </w:tc>
        <w:tc>
          <w:tcPr>
            <w:tcW w:w="1247" w:type="dxa"/>
          </w:tcPr>
          <w:p w14:paraId="02C832B3"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Broj sklopljenih ugovora</w:t>
            </w:r>
          </w:p>
        </w:tc>
        <w:tc>
          <w:tcPr>
            <w:tcW w:w="1447" w:type="dxa"/>
          </w:tcPr>
          <w:p w14:paraId="554DB8D2"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12</w:t>
            </w:r>
          </w:p>
        </w:tc>
        <w:tc>
          <w:tcPr>
            <w:tcW w:w="1134" w:type="dxa"/>
          </w:tcPr>
          <w:p w14:paraId="21B8282F"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14</w:t>
            </w:r>
          </w:p>
        </w:tc>
        <w:tc>
          <w:tcPr>
            <w:tcW w:w="1275" w:type="dxa"/>
          </w:tcPr>
          <w:p w14:paraId="30EA6007"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14</w:t>
            </w:r>
          </w:p>
        </w:tc>
        <w:tc>
          <w:tcPr>
            <w:tcW w:w="1418" w:type="dxa"/>
          </w:tcPr>
          <w:p w14:paraId="2A72B4ED"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100,0</w:t>
            </w:r>
          </w:p>
        </w:tc>
      </w:tr>
      <w:tr w:rsidR="001D0E63" w:rsidRPr="00111114" w14:paraId="404B668B" w14:textId="77777777" w:rsidTr="007664AF">
        <w:trPr>
          <w:trHeight w:val="544"/>
        </w:trPr>
        <w:tc>
          <w:tcPr>
            <w:tcW w:w="1539" w:type="dxa"/>
          </w:tcPr>
          <w:p w14:paraId="7570494B"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 xml:space="preserve">Edukacija zaposlenika u tvrtkama i ustanovama </w:t>
            </w:r>
          </w:p>
          <w:p w14:paraId="6FB8AC44" w14:textId="77777777" w:rsidR="001D0E63" w:rsidRPr="007664AF" w:rsidRDefault="001D0E63" w:rsidP="008F298B">
            <w:pPr>
              <w:rPr>
                <w:rFonts w:ascii="Times New Roman" w:hAnsi="Times New Roman" w:cs="Times New Roman"/>
                <w:sz w:val="20"/>
                <w:szCs w:val="20"/>
              </w:rPr>
            </w:pPr>
          </w:p>
          <w:p w14:paraId="1AB5ADCF" w14:textId="77777777" w:rsidR="001D0E63" w:rsidRPr="007664AF" w:rsidRDefault="001D0E63" w:rsidP="008F298B">
            <w:pPr>
              <w:rPr>
                <w:rFonts w:ascii="Times New Roman" w:hAnsi="Times New Roman" w:cs="Times New Roman"/>
                <w:sz w:val="20"/>
                <w:szCs w:val="20"/>
              </w:rPr>
            </w:pPr>
          </w:p>
          <w:p w14:paraId="46D9907A" w14:textId="77777777" w:rsidR="001D0E63" w:rsidRPr="007664AF" w:rsidRDefault="001D0E63" w:rsidP="008F298B">
            <w:pPr>
              <w:rPr>
                <w:rFonts w:ascii="Times New Roman" w:hAnsi="Times New Roman" w:cs="Times New Roman"/>
                <w:sz w:val="20"/>
                <w:szCs w:val="20"/>
              </w:rPr>
            </w:pPr>
          </w:p>
          <w:p w14:paraId="23886D97" w14:textId="77777777" w:rsidR="001D0E63" w:rsidRPr="007664AF" w:rsidRDefault="001D0E63" w:rsidP="008F298B">
            <w:pPr>
              <w:rPr>
                <w:rFonts w:ascii="Times New Roman" w:hAnsi="Times New Roman" w:cs="Times New Roman"/>
                <w:sz w:val="20"/>
                <w:szCs w:val="20"/>
              </w:rPr>
            </w:pPr>
          </w:p>
        </w:tc>
        <w:tc>
          <w:tcPr>
            <w:tcW w:w="2317" w:type="dxa"/>
          </w:tcPr>
          <w:p w14:paraId="43E10875"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lastRenderedPageBreak/>
              <w:t xml:space="preserve">Uspješno provođenje vježbi pomaže u prevenciji požara, odnosno uspješnog </w:t>
            </w:r>
            <w:r w:rsidRPr="007664AF">
              <w:rPr>
                <w:rFonts w:ascii="Times New Roman" w:hAnsi="Times New Roman" w:cs="Times New Roman"/>
                <w:sz w:val="20"/>
                <w:szCs w:val="20"/>
              </w:rPr>
              <w:lastRenderedPageBreak/>
              <w:t xml:space="preserve">djelovanja u slučaju nastanka požara </w:t>
            </w:r>
          </w:p>
        </w:tc>
        <w:tc>
          <w:tcPr>
            <w:tcW w:w="1247" w:type="dxa"/>
          </w:tcPr>
          <w:p w14:paraId="2B0E38BD"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lastRenderedPageBreak/>
              <w:t xml:space="preserve">Broj održanih vježbi u prostoru korisnika </w:t>
            </w:r>
            <w:r w:rsidRPr="007664AF">
              <w:rPr>
                <w:rFonts w:ascii="Times New Roman" w:hAnsi="Times New Roman" w:cs="Times New Roman"/>
                <w:sz w:val="20"/>
                <w:szCs w:val="20"/>
              </w:rPr>
              <w:lastRenderedPageBreak/>
              <w:t>(ustanove, tvrtke, škole, vrtići na području Liburnije/</w:t>
            </w:r>
          </w:p>
          <w:p w14:paraId="5BA36208"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(mjerljivo i brojem izrađenih  elaborata</w:t>
            </w:r>
          </w:p>
        </w:tc>
        <w:tc>
          <w:tcPr>
            <w:tcW w:w="1447" w:type="dxa"/>
          </w:tcPr>
          <w:p w14:paraId="25F4AFAA"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lastRenderedPageBreak/>
              <w:t>8</w:t>
            </w:r>
          </w:p>
        </w:tc>
        <w:tc>
          <w:tcPr>
            <w:tcW w:w="1134" w:type="dxa"/>
          </w:tcPr>
          <w:p w14:paraId="3703CFAB"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9</w:t>
            </w:r>
          </w:p>
        </w:tc>
        <w:tc>
          <w:tcPr>
            <w:tcW w:w="1275" w:type="dxa"/>
          </w:tcPr>
          <w:p w14:paraId="2842B4D4"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20</w:t>
            </w:r>
          </w:p>
        </w:tc>
        <w:tc>
          <w:tcPr>
            <w:tcW w:w="1418" w:type="dxa"/>
          </w:tcPr>
          <w:p w14:paraId="221FFD76"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222,2</w:t>
            </w:r>
          </w:p>
        </w:tc>
      </w:tr>
      <w:tr w:rsidR="001D0E63" w:rsidRPr="00111114" w14:paraId="4A493F74" w14:textId="77777777" w:rsidTr="007664AF">
        <w:trPr>
          <w:trHeight w:val="412"/>
        </w:trPr>
        <w:tc>
          <w:tcPr>
            <w:tcW w:w="1539" w:type="dxa"/>
          </w:tcPr>
          <w:p w14:paraId="27A9B1B2"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Povećanje broj zaposlenih u JVP s VŠS/ VSS</w:t>
            </w:r>
          </w:p>
        </w:tc>
        <w:tc>
          <w:tcPr>
            <w:tcW w:w="2317" w:type="dxa"/>
          </w:tcPr>
          <w:p w14:paraId="3412D348"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Podizanje razine stručne kvalitete obavljanja vatrogasne djelatnosti</w:t>
            </w:r>
          </w:p>
        </w:tc>
        <w:tc>
          <w:tcPr>
            <w:tcW w:w="1247" w:type="dxa"/>
          </w:tcPr>
          <w:p w14:paraId="51402DEC" w14:textId="77777777" w:rsidR="001D0E63" w:rsidRPr="007664AF" w:rsidRDefault="001D0E63" w:rsidP="008F298B">
            <w:pPr>
              <w:jc w:val="both"/>
              <w:rPr>
                <w:rFonts w:ascii="Times New Roman" w:hAnsi="Times New Roman" w:cs="Times New Roman"/>
                <w:sz w:val="20"/>
                <w:szCs w:val="20"/>
              </w:rPr>
            </w:pPr>
            <w:r w:rsidRPr="007664AF">
              <w:rPr>
                <w:rFonts w:ascii="Times New Roman" w:hAnsi="Times New Roman" w:cs="Times New Roman"/>
                <w:sz w:val="20"/>
                <w:szCs w:val="20"/>
              </w:rPr>
              <w:t>Broj zaposlenih u JVP s VŠS/ VSS</w:t>
            </w:r>
          </w:p>
        </w:tc>
        <w:tc>
          <w:tcPr>
            <w:tcW w:w="1447" w:type="dxa"/>
          </w:tcPr>
          <w:p w14:paraId="262E9C7D"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18</w:t>
            </w:r>
          </w:p>
        </w:tc>
        <w:tc>
          <w:tcPr>
            <w:tcW w:w="1134" w:type="dxa"/>
          </w:tcPr>
          <w:p w14:paraId="65363482"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18</w:t>
            </w:r>
          </w:p>
        </w:tc>
        <w:tc>
          <w:tcPr>
            <w:tcW w:w="1275" w:type="dxa"/>
          </w:tcPr>
          <w:p w14:paraId="6B895BE8"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18</w:t>
            </w:r>
          </w:p>
        </w:tc>
        <w:tc>
          <w:tcPr>
            <w:tcW w:w="1418" w:type="dxa"/>
          </w:tcPr>
          <w:p w14:paraId="0F97B6B7"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100,</w:t>
            </w:r>
          </w:p>
        </w:tc>
      </w:tr>
      <w:tr w:rsidR="001D0E63" w:rsidRPr="00111114" w14:paraId="72CFCA37" w14:textId="77777777" w:rsidTr="007664AF">
        <w:trPr>
          <w:trHeight w:val="1977"/>
        </w:trPr>
        <w:tc>
          <w:tcPr>
            <w:tcW w:w="1539" w:type="dxa"/>
          </w:tcPr>
          <w:p w14:paraId="77142F16"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Sudjelovanje na stručnim edukacijama, obukama, stručnim skupovima, seminarima, savjetovanjima</w:t>
            </w:r>
          </w:p>
        </w:tc>
        <w:tc>
          <w:tcPr>
            <w:tcW w:w="2317" w:type="dxa"/>
          </w:tcPr>
          <w:p w14:paraId="5C5F590D"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Edukacija vatrogasaca radi usavršavanja vještina pri rukovanju opremom, strojevima i  tehnikom</w:t>
            </w:r>
          </w:p>
        </w:tc>
        <w:tc>
          <w:tcPr>
            <w:tcW w:w="1247" w:type="dxa"/>
          </w:tcPr>
          <w:p w14:paraId="50E81D84" w14:textId="77777777" w:rsidR="001D0E63" w:rsidRPr="007664AF" w:rsidRDefault="001D0E63" w:rsidP="008F298B">
            <w:pPr>
              <w:keepNext/>
              <w:jc w:val="both"/>
              <w:rPr>
                <w:rFonts w:ascii="Times New Roman" w:hAnsi="Times New Roman" w:cs="Times New Roman"/>
                <w:sz w:val="20"/>
                <w:szCs w:val="20"/>
              </w:rPr>
            </w:pPr>
            <w:r w:rsidRPr="007664AF">
              <w:rPr>
                <w:rFonts w:ascii="Times New Roman" w:hAnsi="Times New Roman" w:cs="Times New Roman"/>
                <w:sz w:val="20"/>
                <w:szCs w:val="20"/>
              </w:rPr>
              <w:t xml:space="preserve">Broj edukacija, radionica, stručnih skupova, seminara, </w:t>
            </w:r>
          </w:p>
        </w:tc>
        <w:tc>
          <w:tcPr>
            <w:tcW w:w="1447" w:type="dxa"/>
          </w:tcPr>
          <w:p w14:paraId="73C129F7" w14:textId="77777777" w:rsidR="001D0E63" w:rsidRPr="007664AF" w:rsidRDefault="001D0E63" w:rsidP="008F298B">
            <w:pPr>
              <w:keepNext/>
              <w:jc w:val="center"/>
              <w:rPr>
                <w:rFonts w:ascii="Times New Roman" w:hAnsi="Times New Roman" w:cs="Times New Roman"/>
                <w:sz w:val="20"/>
                <w:szCs w:val="20"/>
              </w:rPr>
            </w:pPr>
            <w:r w:rsidRPr="007664AF">
              <w:rPr>
                <w:rFonts w:ascii="Times New Roman" w:hAnsi="Times New Roman" w:cs="Times New Roman"/>
                <w:sz w:val="20"/>
                <w:szCs w:val="20"/>
              </w:rPr>
              <w:t>5 edukacija/</w:t>
            </w:r>
          </w:p>
          <w:p w14:paraId="5473E0D7" w14:textId="77777777" w:rsidR="001D0E63" w:rsidRPr="007664AF" w:rsidRDefault="001D0E63" w:rsidP="008F298B">
            <w:pPr>
              <w:keepNext/>
              <w:jc w:val="center"/>
              <w:rPr>
                <w:rFonts w:ascii="Times New Roman" w:hAnsi="Times New Roman" w:cs="Times New Roman"/>
                <w:sz w:val="20"/>
                <w:szCs w:val="20"/>
                <w:lang w:eastAsia="hr-HR"/>
              </w:rPr>
            </w:pPr>
            <w:r w:rsidRPr="007664AF">
              <w:rPr>
                <w:rFonts w:ascii="Times New Roman" w:hAnsi="Times New Roman" w:cs="Times New Roman"/>
                <w:sz w:val="20"/>
                <w:szCs w:val="20"/>
              </w:rPr>
              <w:t>radionica</w:t>
            </w:r>
            <w:r w:rsidRPr="007664AF">
              <w:rPr>
                <w:rFonts w:ascii="Times New Roman" w:hAnsi="Times New Roman" w:cs="Times New Roman"/>
                <w:sz w:val="20"/>
                <w:szCs w:val="20"/>
                <w:lang w:eastAsia="hr-HR"/>
              </w:rPr>
              <w:t xml:space="preserve">, </w:t>
            </w:r>
          </w:p>
          <w:p w14:paraId="7C857889" w14:textId="77777777" w:rsidR="001D0E63" w:rsidRPr="007664AF" w:rsidRDefault="001D0E63" w:rsidP="008F298B">
            <w:pPr>
              <w:keepNext/>
              <w:jc w:val="center"/>
              <w:rPr>
                <w:rFonts w:ascii="Times New Roman" w:hAnsi="Times New Roman" w:cs="Times New Roman"/>
                <w:sz w:val="20"/>
                <w:szCs w:val="20"/>
              </w:rPr>
            </w:pPr>
            <w:r w:rsidRPr="007664AF">
              <w:rPr>
                <w:rFonts w:ascii="Times New Roman" w:hAnsi="Times New Roman" w:cs="Times New Roman"/>
                <w:sz w:val="20"/>
                <w:szCs w:val="20"/>
                <w:lang w:eastAsia="hr-HR"/>
              </w:rPr>
              <w:t>2 stručna skupa, 3 seminara</w:t>
            </w:r>
          </w:p>
        </w:tc>
        <w:tc>
          <w:tcPr>
            <w:tcW w:w="1134" w:type="dxa"/>
          </w:tcPr>
          <w:p w14:paraId="276E1735" w14:textId="77777777" w:rsidR="001D0E63" w:rsidRPr="007664AF" w:rsidRDefault="001D0E63" w:rsidP="008F298B">
            <w:pPr>
              <w:keepNext/>
              <w:rPr>
                <w:rFonts w:ascii="Times New Roman" w:hAnsi="Times New Roman" w:cs="Times New Roman"/>
                <w:sz w:val="20"/>
                <w:szCs w:val="20"/>
              </w:rPr>
            </w:pPr>
            <w:r w:rsidRPr="007664AF">
              <w:rPr>
                <w:rFonts w:ascii="Times New Roman" w:hAnsi="Times New Roman" w:cs="Times New Roman"/>
                <w:sz w:val="20"/>
                <w:szCs w:val="20"/>
              </w:rPr>
              <w:t>6 edukacija</w:t>
            </w:r>
          </w:p>
          <w:p w14:paraId="457D1469" w14:textId="77777777" w:rsidR="001D0E63" w:rsidRPr="007664AF" w:rsidRDefault="001D0E63" w:rsidP="008F298B">
            <w:pPr>
              <w:keepNext/>
              <w:rPr>
                <w:rFonts w:ascii="Times New Roman" w:hAnsi="Times New Roman" w:cs="Times New Roman"/>
                <w:sz w:val="20"/>
                <w:szCs w:val="20"/>
              </w:rPr>
            </w:pPr>
            <w:r w:rsidRPr="007664AF">
              <w:rPr>
                <w:rFonts w:ascii="Times New Roman" w:hAnsi="Times New Roman" w:cs="Times New Roman"/>
                <w:sz w:val="20"/>
                <w:szCs w:val="20"/>
              </w:rPr>
              <w:t>/radionica</w:t>
            </w:r>
            <w:r w:rsidRPr="007664AF">
              <w:rPr>
                <w:rFonts w:ascii="Times New Roman" w:hAnsi="Times New Roman" w:cs="Times New Roman"/>
                <w:sz w:val="20"/>
                <w:szCs w:val="20"/>
                <w:lang w:eastAsia="hr-HR"/>
              </w:rPr>
              <w:t xml:space="preserve">, 2 stručna skupa, 4 seminara </w:t>
            </w:r>
          </w:p>
        </w:tc>
        <w:tc>
          <w:tcPr>
            <w:tcW w:w="1275" w:type="dxa"/>
          </w:tcPr>
          <w:p w14:paraId="6A84D6E9" w14:textId="77777777" w:rsidR="001D0E63" w:rsidRPr="007664AF" w:rsidRDefault="001D0E63" w:rsidP="008F298B">
            <w:pPr>
              <w:keepNext/>
              <w:rPr>
                <w:rFonts w:ascii="Times New Roman" w:hAnsi="Times New Roman" w:cs="Times New Roman"/>
                <w:sz w:val="20"/>
                <w:szCs w:val="20"/>
              </w:rPr>
            </w:pPr>
            <w:r w:rsidRPr="007664AF">
              <w:rPr>
                <w:rFonts w:ascii="Times New Roman" w:hAnsi="Times New Roman" w:cs="Times New Roman"/>
                <w:sz w:val="20"/>
                <w:szCs w:val="20"/>
              </w:rPr>
              <w:t>8 edukacija  /radionica, 4 stručna skupa, 3 seminara</w:t>
            </w:r>
          </w:p>
        </w:tc>
        <w:tc>
          <w:tcPr>
            <w:tcW w:w="1418" w:type="dxa"/>
          </w:tcPr>
          <w:p w14:paraId="05358F86" w14:textId="77777777" w:rsidR="001D0E63" w:rsidRPr="007664AF" w:rsidRDefault="001D0E63" w:rsidP="008F298B">
            <w:pPr>
              <w:keepNext/>
              <w:jc w:val="center"/>
              <w:rPr>
                <w:rFonts w:ascii="Times New Roman" w:hAnsi="Times New Roman" w:cs="Times New Roman"/>
                <w:sz w:val="20"/>
                <w:szCs w:val="20"/>
              </w:rPr>
            </w:pPr>
            <w:r w:rsidRPr="007664AF">
              <w:rPr>
                <w:rFonts w:ascii="Times New Roman" w:hAnsi="Times New Roman" w:cs="Times New Roman"/>
                <w:sz w:val="20"/>
                <w:szCs w:val="20"/>
              </w:rPr>
              <w:t>125,0</w:t>
            </w:r>
          </w:p>
        </w:tc>
      </w:tr>
      <w:tr w:rsidR="001D0E63" w:rsidRPr="00111114" w14:paraId="6D89460B" w14:textId="77777777" w:rsidTr="007664AF">
        <w:trPr>
          <w:trHeight w:val="412"/>
        </w:trPr>
        <w:tc>
          <w:tcPr>
            <w:tcW w:w="1539" w:type="dxa"/>
          </w:tcPr>
          <w:p w14:paraId="288D8536"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 xml:space="preserve">Provođenje vatrogasnih vježbi (uključujući ronioce) sukladno Planu </w:t>
            </w:r>
          </w:p>
        </w:tc>
        <w:tc>
          <w:tcPr>
            <w:tcW w:w="2317" w:type="dxa"/>
          </w:tcPr>
          <w:p w14:paraId="583C2B61" w14:textId="77777777" w:rsidR="001D0E63" w:rsidRPr="007664AF" w:rsidRDefault="001D0E63" w:rsidP="008F298B">
            <w:pPr>
              <w:jc w:val="both"/>
              <w:rPr>
                <w:rFonts w:ascii="Times New Roman" w:hAnsi="Times New Roman" w:cs="Times New Roman"/>
                <w:sz w:val="20"/>
                <w:szCs w:val="20"/>
              </w:rPr>
            </w:pPr>
            <w:r w:rsidRPr="007664AF">
              <w:rPr>
                <w:rFonts w:ascii="Times New Roman" w:hAnsi="Times New Roman" w:cs="Times New Roman"/>
                <w:sz w:val="20"/>
                <w:szCs w:val="20"/>
              </w:rPr>
              <w:t>Podizanje kvalitete rada i učinkovitosti</w:t>
            </w:r>
          </w:p>
        </w:tc>
        <w:tc>
          <w:tcPr>
            <w:tcW w:w="1247" w:type="dxa"/>
          </w:tcPr>
          <w:p w14:paraId="1758FC03"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Broj vježbi</w:t>
            </w:r>
          </w:p>
        </w:tc>
        <w:tc>
          <w:tcPr>
            <w:tcW w:w="1447" w:type="dxa"/>
          </w:tcPr>
          <w:p w14:paraId="4BC8B56A"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55</w:t>
            </w:r>
          </w:p>
        </w:tc>
        <w:tc>
          <w:tcPr>
            <w:tcW w:w="1134" w:type="dxa"/>
          </w:tcPr>
          <w:p w14:paraId="6DE4716E"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57</w:t>
            </w:r>
          </w:p>
        </w:tc>
        <w:tc>
          <w:tcPr>
            <w:tcW w:w="1275" w:type="dxa"/>
          </w:tcPr>
          <w:p w14:paraId="6FE08590"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57</w:t>
            </w:r>
          </w:p>
        </w:tc>
        <w:tc>
          <w:tcPr>
            <w:tcW w:w="1418" w:type="dxa"/>
          </w:tcPr>
          <w:p w14:paraId="1370E837"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100,0</w:t>
            </w:r>
          </w:p>
        </w:tc>
      </w:tr>
      <w:tr w:rsidR="001D0E63" w:rsidRPr="00111114" w14:paraId="319FED5A" w14:textId="77777777" w:rsidTr="007664AF">
        <w:trPr>
          <w:trHeight w:val="1239"/>
        </w:trPr>
        <w:tc>
          <w:tcPr>
            <w:tcW w:w="1539" w:type="dxa"/>
          </w:tcPr>
          <w:p w14:paraId="4650F973"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Sudjelovanje na vježbama izvan postrojbe</w:t>
            </w:r>
          </w:p>
        </w:tc>
        <w:tc>
          <w:tcPr>
            <w:tcW w:w="2317" w:type="dxa"/>
          </w:tcPr>
          <w:p w14:paraId="2B7E8885" w14:textId="5715C3E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Usavršavanje tehnika i koordinacija u određenim intervencijama u okviru sustava vatrogastva i CZ, međunarodnih institucija</w:t>
            </w:r>
          </w:p>
        </w:tc>
        <w:tc>
          <w:tcPr>
            <w:tcW w:w="1247" w:type="dxa"/>
          </w:tcPr>
          <w:p w14:paraId="304824B1"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Broj vježbi</w:t>
            </w:r>
          </w:p>
        </w:tc>
        <w:tc>
          <w:tcPr>
            <w:tcW w:w="1447" w:type="dxa"/>
          </w:tcPr>
          <w:p w14:paraId="5AB473FD"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2</w:t>
            </w:r>
          </w:p>
        </w:tc>
        <w:tc>
          <w:tcPr>
            <w:tcW w:w="1134" w:type="dxa"/>
          </w:tcPr>
          <w:p w14:paraId="57D29B02"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3</w:t>
            </w:r>
          </w:p>
        </w:tc>
        <w:tc>
          <w:tcPr>
            <w:tcW w:w="1275" w:type="dxa"/>
          </w:tcPr>
          <w:p w14:paraId="45917D5C"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3</w:t>
            </w:r>
          </w:p>
        </w:tc>
        <w:tc>
          <w:tcPr>
            <w:tcW w:w="1418" w:type="dxa"/>
          </w:tcPr>
          <w:p w14:paraId="7982FFE5"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100,0</w:t>
            </w:r>
          </w:p>
        </w:tc>
      </w:tr>
      <w:tr w:rsidR="001D0E63" w:rsidRPr="00111114" w14:paraId="24E8FBDF" w14:textId="77777777" w:rsidTr="007664AF">
        <w:trPr>
          <w:trHeight w:val="412"/>
        </w:trPr>
        <w:tc>
          <w:tcPr>
            <w:tcW w:w="1539" w:type="dxa"/>
          </w:tcPr>
          <w:p w14:paraId="5F616498"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Edukacija predškolske i školske djece</w:t>
            </w:r>
          </w:p>
        </w:tc>
        <w:tc>
          <w:tcPr>
            <w:tcW w:w="2317" w:type="dxa"/>
          </w:tcPr>
          <w:p w14:paraId="365CFF53"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Upoznavanje djece s opasnostima od požara, zanimanjem vatrogasac, te načinom funkcioniranja postrojbe</w:t>
            </w:r>
          </w:p>
        </w:tc>
        <w:tc>
          <w:tcPr>
            <w:tcW w:w="1247" w:type="dxa"/>
          </w:tcPr>
          <w:p w14:paraId="28BBE068"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Broj posjeta postrojbi</w:t>
            </w:r>
          </w:p>
        </w:tc>
        <w:tc>
          <w:tcPr>
            <w:tcW w:w="1447" w:type="dxa"/>
          </w:tcPr>
          <w:p w14:paraId="4A9CB3AC"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2</w:t>
            </w:r>
          </w:p>
        </w:tc>
        <w:tc>
          <w:tcPr>
            <w:tcW w:w="1134" w:type="dxa"/>
          </w:tcPr>
          <w:p w14:paraId="78A5A8AB"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4</w:t>
            </w:r>
          </w:p>
        </w:tc>
        <w:tc>
          <w:tcPr>
            <w:tcW w:w="1275" w:type="dxa"/>
          </w:tcPr>
          <w:p w14:paraId="0644AA80"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7</w:t>
            </w:r>
          </w:p>
        </w:tc>
        <w:tc>
          <w:tcPr>
            <w:tcW w:w="1418" w:type="dxa"/>
          </w:tcPr>
          <w:p w14:paraId="134DA614"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175,0</w:t>
            </w:r>
          </w:p>
        </w:tc>
      </w:tr>
      <w:tr w:rsidR="001D0E63" w:rsidRPr="00111114" w14:paraId="59A20ED8" w14:textId="77777777" w:rsidTr="007664AF">
        <w:trPr>
          <w:trHeight w:val="848"/>
        </w:trPr>
        <w:tc>
          <w:tcPr>
            <w:tcW w:w="1539" w:type="dxa"/>
          </w:tcPr>
          <w:p w14:paraId="1913731B"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Nabava vatrogasne i zaštitne opreme</w:t>
            </w:r>
          </w:p>
        </w:tc>
        <w:tc>
          <w:tcPr>
            <w:tcW w:w="2317" w:type="dxa"/>
          </w:tcPr>
          <w:p w14:paraId="1A33852A"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Poboljšanje kvalitete rada i sigurnosti na radu, operativne sposobnosti</w:t>
            </w:r>
          </w:p>
        </w:tc>
        <w:tc>
          <w:tcPr>
            <w:tcW w:w="1247" w:type="dxa"/>
          </w:tcPr>
          <w:p w14:paraId="45885222" w14:textId="77777777" w:rsidR="001D0E63" w:rsidRPr="007664AF" w:rsidRDefault="001D0E63" w:rsidP="008F298B">
            <w:pPr>
              <w:jc w:val="both"/>
              <w:rPr>
                <w:rFonts w:ascii="Times New Roman" w:hAnsi="Times New Roman" w:cs="Times New Roman"/>
                <w:sz w:val="20"/>
                <w:szCs w:val="20"/>
              </w:rPr>
            </w:pPr>
            <w:r w:rsidRPr="007664AF">
              <w:rPr>
                <w:rFonts w:ascii="Times New Roman" w:hAnsi="Times New Roman" w:cs="Times New Roman"/>
                <w:sz w:val="20"/>
                <w:szCs w:val="20"/>
              </w:rPr>
              <w:t xml:space="preserve">Vrijednost nabavljene opreme </w:t>
            </w:r>
          </w:p>
          <w:p w14:paraId="19C3ACD5" w14:textId="77777777" w:rsidR="001D0E63" w:rsidRPr="007664AF" w:rsidRDefault="001D0E63" w:rsidP="008F298B">
            <w:pPr>
              <w:jc w:val="both"/>
              <w:rPr>
                <w:rFonts w:ascii="Times New Roman" w:hAnsi="Times New Roman" w:cs="Times New Roman"/>
                <w:sz w:val="20"/>
                <w:szCs w:val="20"/>
              </w:rPr>
            </w:pPr>
            <w:r w:rsidRPr="007664AF">
              <w:rPr>
                <w:rFonts w:ascii="Times New Roman" w:hAnsi="Times New Roman" w:cs="Times New Roman"/>
                <w:sz w:val="20"/>
                <w:szCs w:val="20"/>
              </w:rPr>
              <w:t>(u eurima)</w:t>
            </w:r>
          </w:p>
        </w:tc>
        <w:tc>
          <w:tcPr>
            <w:tcW w:w="1447" w:type="dxa"/>
          </w:tcPr>
          <w:p w14:paraId="02CA2FFD"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29.750</w:t>
            </w:r>
          </w:p>
        </w:tc>
        <w:tc>
          <w:tcPr>
            <w:tcW w:w="1134" w:type="dxa"/>
          </w:tcPr>
          <w:p w14:paraId="219FB0C3"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33.300</w:t>
            </w:r>
          </w:p>
        </w:tc>
        <w:tc>
          <w:tcPr>
            <w:tcW w:w="1275" w:type="dxa"/>
          </w:tcPr>
          <w:p w14:paraId="064CF6FF"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50.823,28</w:t>
            </w:r>
          </w:p>
        </w:tc>
        <w:tc>
          <w:tcPr>
            <w:tcW w:w="1418" w:type="dxa"/>
          </w:tcPr>
          <w:p w14:paraId="51AC4A0F"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152,6</w:t>
            </w:r>
          </w:p>
        </w:tc>
      </w:tr>
      <w:tr w:rsidR="001D0E63" w:rsidRPr="00111114" w14:paraId="22608733" w14:textId="77777777" w:rsidTr="007664AF">
        <w:trPr>
          <w:trHeight w:val="915"/>
        </w:trPr>
        <w:tc>
          <w:tcPr>
            <w:tcW w:w="1539" w:type="dxa"/>
          </w:tcPr>
          <w:p w14:paraId="392055CD"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Nabava novih vatrogasnih vozila</w:t>
            </w:r>
          </w:p>
        </w:tc>
        <w:tc>
          <w:tcPr>
            <w:tcW w:w="2317" w:type="dxa"/>
          </w:tcPr>
          <w:p w14:paraId="28887171"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Udovoljavanje propisima Pravilnika o minimumu tehničke opreme u vatrogastvu</w:t>
            </w:r>
          </w:p>
        </w:tc>
        <w:tc>
          <w:tcPr>
            <w:tcW w:w="1247" w:type="dxa"/>
          </w:tcPr>
          <w:p w14:paraId="1574B8F8"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Broj i vrsta vozila</w:t>
            </w:r>
          </w:p>
        </w:tc>
        <w:tc>
          <w:tcPr>
            <w:tcW w:w="1447" w:type="dxa"/>
          </w:tcPr>
          <w:p w14:paraId="39E8CF6C"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0</w:t>
            </w:r>
          </w:p>
        </w:tc>
        <w:tc>
          <w:tcPr>
            <w:tcW w:w="1134" w:type="dxa"/>
          </w:tcPr>
          <w:p w14:paraId="336A2718"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0</w:t>
            </w:r>
          </w:p>
        </w:tc>
        <w:tc>
          <w:tcPr>
            <w:tcW w:w="1275" w:type="dxa"/>
          </w:tcPr>
          <w:p w14:paraId="0A6A9ACA"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0</w:t>
            </w:r>
          </w:p>
        </w:tc>
        <w:tc>
          <w:tcPr>
            <w:tcW w:w="1418" w:type="dxa"/>
          </w:tcPr>
          <w:p w14:paraId="36C0ED68"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w:t>
            </w:r>
          </w:p>
        </w:tc>
      </w:tr>
      <w:tr w:rsidR="001D0E63" w:rsidRPr="00111114" w14:paraId="08D62772" w14:textId="77777777" w:rsidTr="007664AF">
        <w:trPr>
          <w:trHeight w:val="1031"/>
        </w:trPr>
        <w:tc>
          <w:tcPr>
            <w:tcW w:w="1539" w:type="dxa"/>
          </w:tcPr>
          <w:p w14:paraId="6C2F6FE3"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Periodička aktualizacija podataka</w:t>
            </w:r>
          </w:p>
        </w:tc>
        <w:tc>
          <w:tcPr>
            <w:tcW w:w="2317" w:type="dxa"/>
          </w:tcPr>
          <w:p w14:paraId="72E458CA"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Nadogradnja i usklađivanje informatičkog sustava GIS Cloud s aktualnim promjenama na terenu</w:t>
            </w:r>
          </w:p>
        </w:tc>
        <w:tc>
          <w:tcPr>
            <w:tcW w:w="1247" w:type="dxa"/>
          </w:tcPr>
          <w:p w14:paraId="3D2F2B01" w14:textId="77777777" w:rsidR="001D0E63" w:rsidRPr="007664AF" w:rsidRDefault="001D0E63" w:rsidP="008F298B">
            <w:pPr>
              <w:rPr>
                <w:rFonts w:ascii="Times New Roman" w:hAnsi="Times New Roman" w:cs="Times New Roman"/>
                <w:sz w:val="20"/>
                <w:szCs w:val="20"/>
              </w:rPr>
            </w:pPr>
            <w:r w:rsidRPr="007664AF">
              <w:rPr>
                <w:rFonts w:ascii="Times New Roman" w:hAnsi="Times New Roman" w:cs="Times New Roman"/>
                <w:sz w:val="20"/>
                <w:szCs w:val="20"/>
              </w:rPr>
              <w:t>Periodička aktualizacija</w:t>
            </w:r>
          </w:p>
        </w:tc>
        <w:tc>
          <w:tcPr>
            <w:tcW w:w="1447" w:type="dxa"/>
          </w:tcPr>
          <w:p w14:paraId="55919550"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1</w:t>
            </w:r>
          </w:p>
        </w:tc>
        <w:tc>
          <w:tcPr>
            <w:tcW w:w="1134" w:type="dxa"/>
          </w:tcPr>
          <w:p w14:paraId="4D19F0A2"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2</w:t>
            </w:r>
          </w:p>
        </w:tc>
        <w:tc>
          <w:tcPr>
            <w:tcW w:w="1275" w:type="dxa"/>
          </w:tcPr>
          <w:p w14:paraId="77315722"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2</w:t>
            </w:r>
          </w:p>
        </w:tc>
        <w:tc>
          <w:tcPr>
            <w:tcW w:w="1418" w:type="dxa"/>
          </w:tcPr>
          <w:p w14:paraId="3AE89CDA" w14:textId="77777777" w:rsidR="001D0E63" w:rsidRPr="007664AF" w:rsidRDefault="001D0E63" w:rsidP="008F298B">
            <w:pPr>
              <w:jc w:val="center"/>
              <w:rPr>
                <w:rFonts w:ascii="Times New Roman" w:hAnsi="Times New Roman" w:cs="Times New Roman"/>
                <w:sz w:val="20"/>
                <w:szCs w:val="20"/>
              </w:rPr>
            </w:pPr>
            <w:r w:rsidRPr="007664AF">
              <w:rPr>
                <w:rFonts w:ascii="Times New Roman" w:hAnsi="Times New Roman" w:cs="Times New Roman"/>
                <w:sz w:val="20"/>
                <w:szCs w:val="20"/>
              </w:rPr>
              <w:t>100,0</w:t>
            </w:r>
          </w:p>
        </w:tc>
      </w:tr>
    </w:tbl>
    <w:p w14:paraId="1AB4087F" w14:textId="77777777" w:rsidR="001D0E63" w:rsidRPr="00111114" w:rsidRDefault="001D0E63" w:rsidP="001D0E63">
      <w:pPr>
        <w:widowControl w:val="0"/>
        <w:suppressAutoHyphens/>
        <w:autoSpaceDN w:val="0"/>
        <w:spacing w:line="276" w:lineRule="auto"/>
        <w:jc w:val="both"/>
        <w:textAlignment w:val="baseline"/>
        <w:rPr>
          <w:rFonts w:ascii="Times New Roman" w:hAnsi="Times New Roman" w:cs="Times New Roman"/>
          <w:b/>
          <w:bCs/>
          <w:sz w:val="24"/>
          <w:szCs w:val="24"/>
        </w:rPr>
      </w:pPr>
    </w:p>
    <w:p w14:paraId="08EE1ED3" w14:textId="77777777" w:rsidR="001D0E63" w:rsidRPr="00111114" w:rsidRDefault="001D0E63" w:rsidP="001D0E63">
      <w:pPr>
        <w:jc w:val="both"/>
        <w:rPr>
          <w:rFonts w:ascii="Times New Roman" w:hAnsi="Times New Roman" w:cs="Times New Roman"/>
          <w:b/>
          <w:bCs/>
          <w:sz w:val="24"/>
          <w:szCs w:val="24"/>
        </w:rPr>
      </w:pPr>
      <w:r w:rsidRPr="00111114">
        <w:rPr>
          <w:rFonts w:ascii="Times New Roman" w:hAnsi="Times New Roman" w:cs="Times New Roman"/>
          <w:b/>
          <w:bCs/>
          <w:sz w:val="24"/>
          <w:szCs w:val="24"/>
        </w:rPr>
        <w:lastRenderedPageBreak/>
        <w:t>Podaci o stanju novčanih sredstava na računu na početku i na kraju proračunske godine:</w:t>
      </w:r>
    </w:p>
    <w:p w14:paraId="322146D1"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Sve uplate prihoda i primitaka, te isplate rashoda i izdataka Javne vatrogasne postrojbe Opatija kao proračunskog korisnika od 2016. godine izvršavaju se putem jedinstvenog računa Gradske riznice, tako da JVP ne iskazuje podatak o stanju novčanih sredstava na računu.</w:t>
      </w:r>
    </w:p>
    <w:p w14:paraId="41A68250" w14:textId="77777777" w:rsidR="001D0E63" w:rsidRPr="00111114" w:rsidRDefault="001D0E63" w:rsidP="001D0E63">
      <w:pPr>
        <w:jc w:val="both"/>
        <w:rPr>
          <w:rFonts w:ascii="Times New Roman" w:hAnsi="Times New Roman" w:cs="Times New Roman"/>
          <w:b/>
          <w:bCs/>
          <w:sz w:val="24"/>
          <w:szCs w:val="24"/>
        </w:rPr>
      </w:pPr>
    </w:p>
    <w:p w14:paraId="2BE20E5B" w14:textId="77777777" w:rsidR="001D0E63" w:rsidRPr="00111114" w:rsidRDefault="001D0E63" w:rsidP="001D0E63">
      <w:pPr>
        <w:jc w:val="both"/>
        <w:rPr>
          <w:rFonts w:ascii="Times New Roman" w:hAnsi="Times New Roman" w:cs="Times New Roman"/>
          <w:b/>
          <w:bCs/>
          <w:sz w:val="24"/>
          <w:szCs w:val="24"/>
        </w:rPr>
      </w:pPr>
      <w:r w:rsidRPr="00111114">
        <w:rPr>
          <w:rFonts w:ascii="Times New Roman" w:hAnsi="Times New Roman" w:cs="Times New Roman"/>
          <w:b/>
          <w:bCs/>
          <w:sz w:val="24"/>
          <w:szCs w:val="24"/>
        </w:rPr>
        <w:t>ZAKONSKE I DRUGE PRAVNE OSNOVE</w:t>
      </w:r>
    </w:p>
    <w:p w14:paraId="1A4D83FD" w14:textId="77777777" w:rsidR="001D0E63" w:rsidRPr="00111114" w:rsidRDefault="001D0E63" w:rsidP="001D0E63">
      <w:pPr>
        <w:autoSpaceDE w:val="0"/>
        <w:autoSpaceDN w:val="0"/>
        <w:adjustRightInd w:val="0"/>
        <w:jc w:val="both"/>
        <w:rPr>
          <w:rFonts w:ascii="Times New Roman" w:hAnsi="Times New Roman" w:cs="Times New Roman"/>
          <w:sz w:val="24"/>
          <w:szCs w:val="24"/>
        </w:rPr>
      </w:pPr>
      <w:r w:rsidRPr="00111114">
        <w:rPr>
          <w:rFonts w:ascii="Times New Roman" w:hAnsi="Times New Roman" w:cs="Times New Roman"/>
          <w:sz w:val="24"/>
          <w:szCs w:val="24"/>
        </w:rPr>
        <w:t>Vatrogasna djelatnost je neprofitna, stručna  i humanitarna djelatnost od interesa za Republiku Hrvatsku. Ključni propisi: Zakon o vatrogastvu, Zakon zaštite od požara, Zakon o sustavu Civilne zaštite, Procjena ugroženosti od požara i tehnoloških eksplozija jedinica lokalne samouprave Liburnije (Grad Opatija, Općine Lovran, Matulji i Mošćenička Draga), Plan zaštite od požara jedinica lokalne samouprave Liburnije (Grad Opatija, Općine Lovran, Matulji i Mošćenička Draga), te Procjena rizika od velikih nesreća na području Grada Opatije, Općina Matulji, Lovran i Mošćenička Draga, Plana djelovanja civilne zaštite Grada Opatije, Općina Matulji, Lovran i Mošćenička Draga.</w:t>
      </w:r>
    </w:p>
    <w:p w14:paraId="2ACD4CF7" w14:textId="77777777" w:rsidR="001D0E63" w:rsidRPr="00111114" w:rsidRDefault="001D0E63" w:rsidP="001D0E63">
      <w:pPr>
        <w:jc w:val="both"/>
        <w:rPr>
          <w:rFonts w:ascii="Times New Roman" w:hAnsi="Times New Roman" w:cs="Times New Roman"/>
          <w:sz w:val="24"/>
          <w:szCs w:val="24"/>
        </w:rPr>
      </w:pPr>
    </w:p>
    <w:p w14:paraId="210E6138" w14:textId="77777777" w:rsidR="001D0E63" w:rsidRPr="00111114" w:rsidRDefault="001D0E63" w:rsidP="001D0E63">
      <w:pPr>
        <w:keepNext/>
        <w:jc w:val="both"/>
        <w:rPr>
          <w:rFonts w:ascii="Times New Roman" w:hAnsi="Times New Roman" w:cs="Times New Roman"/>
          <w:b/>
          <w:bCs/>
          <w:sz w:val="24"/>
          <w:szCs w:val="24"/>
        </w:rPr>
      </w:pPr>
      <w:r w:rsidRPr="00111114">
        <w:rPr>
          <w:rFonts w:ascii="Times New Roman" w:hAnsi="Times New Roman" w:cs="Times New Roman"/>
          <w:b/>
          <w:bCs/>
          <w:sz w:val="24"/>
          <w:szCs w:val="24"/>
        </w:rPr>
        <w:t>INSTITUCIJE, DRUŠTVA I STRUČNE OSOBE U PROVEDBI PROGRAMA</w:t>
      </w:r>
    </w:p>
    <w:p w14:paraId="3FB471BE" w14:textId="77777777" w:rsidR="001D0E63" w:rsidRPr="00111114" w:rsidRDefault="001D0E63" w:rsidP="001D0E63">
      <w:pPr>
        <w:jc w:val="both"/>
        <w:rPr>
          <w:rFonts w:ascii="Times New Roman" w:hAnsi="Times New Roman" w:cs="Times New Roman"/>
          <w:noProof/>
          <w:sz w:val="24"/>
          <w:szCs w:val="24"/>
        </w:rPr>
      </w:pPr>
      <w:r w:rsidRPr="00111114">
        <w:rPr>
          <w:rFonts w:ascii="Times New Roman" w:hAnsi="Times New Roman" w:cs="Times New Roman"/>
          <w:noProof/>
          <w:sz w:val="24"/>
          <w:szCs w:val="24"/>
        </w:rPr>
        <w:t>Program se realizira kroz Javnu vatrogasnu postrojbu Opatija, Područnu vatrogasnu zajednicu Liburnije, Vatrogasnu zajednicu Primorsko-goranske županije, Hrvatsku vatrogasnu zajednicu, s kojima JVP Opatija usko surađuje u području osposobljavanja i školovanja vatrogasnih kadrova, te na ostvarivanju zajedničkog rada na vatrogasnim intervencijama, dislokacijama ili ispomoći sukladno odlukama i zapovjedima.</w:t>
      </w:r>
    </w:p>
    <w:p w14:paraId="087C5C0B"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Radi poboljšanja zajedničkog rada i sigurnosti pri radu, JVP Opatija ostvaruje suradnju sa službama Hitne medicinske pomoći, Crvenog križa, PU Primorsko-goranskom, PP Opatija, Komunalcem, Hrvatskim šumama, JU Park prirode Učka i drugim službama od javnog značaja. </w:t>
      </w:r>
    </w:p>
    <w:p w14:paraId="25E3D98E"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Ulogu u provedbi programa imaju i stručnjaci iz Upravnih odjela Grada Opatije, kao većinskog osnivača JVP Opatija.</w:t>
      </w:r>
    </w:p>
    <w:p w14:paraId="11FB6C29" w14:textId="77777777" w:rsidR="007664AF" w:rsidRDefault="007664AF" w:rsidP="001D0E63">
      <w:pPr>
        <w:ind w:right="-92"/>
        <w:jc w:val="both"/>
        <w:rPr>
          <w:rFonts w:ascii="Times New Roman" w:hAnsi="Times New Roman" w:cs="Times New Roman"/>
          <w:b/>
          <w:bCs/>
          <w:sz w:val="24"/>
          <w:szCs w:val="24"/>
        </w:rPr>
      </w:pPr>
    </w:p>
    <w:p w14:paraId="6272C893" w14:textId="34CF5BA4" w:rsidR="001D0E63" w:rsidRPr="00111114" w:rsidRDefault="001D0E63" w:rsidP="001D0E63">
      <w:pPr>
        <w:ind w:right="-92"/>
        <w:jc w:val="both"/>
        <w:rPr>
          <w:rFonts w:ascii="Times New Roman" w:hAnsi="Times New Roman" w:cs="Times New Roman"/>
          <w:b/>
          <w:bCs/>
          <w:sz w:val="24"/>
          <w:szCs w:val="24"/>
        </w:rPr>
      </w:pPr>
      <w:r w:rsidRPr="00111114">
        <w:rPr>
          <w:rFonts w:ascii="Times New Roman" w:hAnsi="Times New Roman" w:cs="Times New Roman"/>
          <w:b/>
          <w:bCs/>
          <w:sz w:val="24"/>
          <w:szCs w:val="24"/>
        </w:rPr>
        <w:t>OSTVARENJE PROCJENE NEPREDVIĐENIH RASHODA I RIZIKA</w:t>
      </w:r>
    </w:p>
    <w:p w14:paraId="6885954D" w14:textId="77777777" w:rsidR="001D0E63" w:rsidRPr="00111114" w:rsidRDefault="001D0E63" w:rsidP="001D0E63">
      <w:pPr>
        <w:ind w:right="-92"/>
        <w:jc w:val="both"/>
        <w:rPr>
          <w:rFonts w:ascii="Times New Roman" w:hAnsi="Times New Roman" w:cs="Times New Roman"/>
          <w:b/>
          <w:bCs/>
          <w:sz w:val="24"/>
          <w:szCs w:val="24"/>
        </w:rPr>
      </w:pPr>
      <w:r w:rsidRPr="00111114">
        <w:rPr>
          <w:rFonts w:ascii="Times New Roman" w:hAnsi="Times New Roman" w:cs="Times New Roman"/>
          <w:b/>
          <w:bCs/>
          <w:sz w:val="24"/>
          <w:szCs w:val="24"/>
        </w:rPr>
        <w:t>PROCJENA NEPREDVIĐENIH RASHODA I RIZIKA</w:t>
      </w:r>
    </w:p>
    <w:p w14:paraId="67BDAC5F"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Povećanje troškova u vatrogastvu tijekom godine može biti uzrokovano različitim rizicima i faktorima, od kojih se može izdvojiti nekoliko osnovnih kategorija:</w:t>
      </w:r>
    </w:p>
    <w:p w14:paraId="728AACF3"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u w:val="single"/>
        </w:rPr>
        <w:t>Operativni rizici</w:t>
      </w:r>
      <w:r w:rsidRPr="00111114">
        <w:rPr>
          <w:rFonts w:ascii="Times New Roman" w:hAnsi="Times New Roman" w:cs="Times New Roman"/>
          <w:sz w:val="24"/>
          <w:szCs w:val="24"/>
        </w:rPr>
        <w:t xml:space="preserve"> koji podrazumijevaju veći broj požara i intervencija nastalih uslijed klimatskih promjena i toplinskih valova koji povećavaju broj i intenzitet požara. Tu spadaju i kompleksnije intervencije, kao što su spašavanje s visina, poplave, bujice i slično, te dislokacije, pogotovo za vrijeme ljetne požarne sezone. Zastarjela oprema i vozila također su jedan od operativnih rizika koji nastaju uslijed kvara starije opreme i zahtijevaju više održavanja ili zamjenu.</w:t>
      </w:r>
    </w:p>
    <w:p w14:paraId="4D19CA75"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u w:val="single"/>
        </w:rPr>
        <w:t xml:space="preserve">Ljudski resursi </w:t>
      </w:r>
      <w:r w:rsidRPr="00111114">
        <w:rPr>
          <w:rFonts w:ascii="Times New Roman" w:hAnsi="Times New Roman" w:cs="Times New Roman"/>
          <w:sz w:val="24"/>
          <w:szCs w:val="24"/>
        </w:rPr>
        <w:t>pod čime se podrazumijeva povećanje plaća i beneficija sve u cilju zadržavanja i motiviranja kvalificiranih vatrogasaca za ostanak u postrojbi, zatim nedostatak kadrova koji iziskuje potrebu za dodatnim zaposlenjima (korištenje rodiljnih, roditeljskih i očinskih dopusta), troškovi obuke također su jedan od rizika povećanja troškova, budući redovita i specijalizirana obuka je nužna i često vrlo skupa.</w:t>
      </w:r>
    </w:p>
    <w:p w14:paraId="7178BECC"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u w:val="single"/>
        </w:rPr>
        <w:t>Infrastruktura i logistika</w:t>
      </w:r>
      <w:r w:rsidRPr="00111114">
        <w:rPr>
          <w:rFonts w:ascii="Times New Roman" w:hAnsi="Times New Roman" w:cs="Times New Roman"/>
          <w:sz w:val="24"/>
          <w:szCs w:val="24"/>
        </w:rPr>
        <w:t xml:space="preserve"> kao rizik povećanja rashoda podrazumijeva izgradnju vatrogasnog doma, budući cijene materijala i radova na građevinskom tržištu bilježe konstantan rast, troškovi goriva i održavanja vozila </w:t>
      </w:r>
      <w:r w:rsidRPr="00111114">
        <w:rPr>
          <w:rFonts w:ascii="Times New Roman" w:hAnsi="Times New Roman" w:cs="Times New Roman"/>
          <w:sz w:val="24"/>
          <w:szCs w:val="24"/>
        </w:rPr>
        <w:lastRenderedPageBreak/>
        <w:t>je vrlo izvjestan rizik povećanja troškova poslovanja, budući povećanje cijene goriva direktno utječe na operativne troškove.</w:t>
      </w:r>
    </w:p>
    <w:p w14:paraId="403C7F36"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u w:val="single"/>
        </w:rPr>
        <w:t>Nabava moderne sofisticirane opreme</w:t>
      </w:r>
      <w:r w:rsidRPr="00111114">
        <w:rPr>
          <w:rFonts w:ascii="Times New Roman" w:hAnsi="Times New Roman" w:cs="Times New Roman"/>
          <w:sz w:val="24"/>
          <w:szCs w:val="24"/>
        </w:rPr>
        <w:t xml:space="preserve"> – koja je nužna u modernom vatrogastvu, a odnosi se na termalne kamere, dronove, zaštitna odijela, komunikacijske sustave i drugo.</w:t>
      </w:r>
    </w:p>
    <w:p w14:paraId="6BE9120E"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u w:val="single"/>
        </w:rPr>
        <w:t>Vanjski faktori</w:t>
      </w:r>
      <w:r w:rsidRPr="00111114">
        <w:rPr>
          <w:rFonts w:ascii="Times New Roman" w:hAnsi="Times New Roman" w:cs="Times New Roman"/>
          <w:sz w:val="24"/>
          <w:szCs w:val="24"/>
        </w:rPr>
        <w:t xml:space="preserve"> koji podrazumijevaju povećanje cijena opreme, materijala i usluga (inflacija), što je značajno utjecalo na povećanje planiranih i ostvarenih troškova od uvođenja eura kao službene valute Republike Hrvatske, zatim regulatorne promjene u smislu novih zakona i sigurnosnih standarda koje mogu zahtijevati dodatna ulaganja. Financijska ovisnost o proračunskim sredstvima osnivača također je jedan od rizika koji može izazvati operativne teškoće, a ogleda se u smanjenju proračuna ili kašnjenja u doznaci sredstava.</w:t>
      </w:r>
    </w:p>
    <w:p w14:paraId="6766A250"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u w:val="single"/>
        </w:rPr>
        <w:t>Rizici od neplaniranih situacija</w:t>
      </w:r>
      <w:r w:rsidRPr="00111114">
        <w:rPr>
          <w:rFonts w:ascii="Times New Roman" w:hAnsi="Times New Roman" w:cs="Times New Roman"/>
          <w:sz w:val="24"/>
          <w:szCs w:val="24"/>
        </w:rPr>
        <w:t xml:space="preserve"> podrazumijeva prirodne katastrofe koje zahtijevaju pojačano angažiranje i dodatne resurse ljudstva i opreme, pandemije i biološke prijetnje.</w:t>
      </w:r>
    </w:p>
    <w:p w14:paraId="676DC162"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Tijekom 2025. godine nije se ostvario niti jedan od nepredviđenih rashoda i rizika, prvenstveno jer nije bilo većih kvarova opreme, niti potrebe za dislokacijama u ljetnoj požarnoj sezoni. Izostanci radnika zbog korištenja prava na roditeljski i očinski dopust uspješno su prevladani unutarnjom preraspodjelom radnih zadataka, iako su predstavljali jedan od najznačajnijih organizacijskih izazova u 2025. godini. </w:t>
      </w:r>
    </w:p>
    <w:p w14:paraId="4A6AFD31"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Financijski plan izvršen je u okviru planiranih sredstava. </w:t>
      </w:r>
    </w:p>
    <w:p w14:paraId="1DAAA157" w14:textId="77777777" w:rsidR="001D0E63" w:rsidRPr="00111114" w:rsidRDefault="001D0E63" w:rsidP="001D0E63">
      <w:pPr>
        <w:ind w:right="-92"/>
        <w:jc w:val="both"/>
        <w:rPr>
          <w:rFonts w:ascii="Times New Roman" w:hAnsi="Times New Roman" w:cs="Times New Roman"/>
          <w:sz w:val="24"/>
          <w:szCs w:val="24"/>
        </w:rPr>
      </w:pPr>
      <w:r w:rsidRPr="00111114">
        <w:rPr>
          <w:rFonts w:ascii="Times New Roman" w:hAnsi="Times New Roman" w:cs="Times New Roman"/>
          <w:sz w:val="24"/>
          <w:szCs w:val="24"/>
        </w:rPr>
        <w:t xml:space="preserve">Ovaj Izvještaj o izvršenju Financijskog plana Javne vatrogasne postrojbe Opatija, usvojilo je Vatrogasno vijeće Javne vatrogasne postrojbe Opatija na 03. sjednici održanoj dana 24. veljače 2026. godine i biti će objavljen na mrežnoj stranici postrojbe. </w:t>
      </w:r>
    </w:p>
    <w:p w14:paraId="35FC482B" w14:textId="77777777" w:rsidR="001D0E63" w:rsidRPr="00111114" w:rsidRDefault="001D0E63" w:rsidP="001D0E63">
      <w:pPr>
        <w:jc w:val="both"/>
        <w:rPr>
          <w:rFonts w:ascii="Times New Roman" w:hAnsi="Times New Roman" w:cs="Times New Roman"/>
          <w:sz w:val="24"/>
          <w:szCs w:val="24"/>
        </w:rPr>
      </w:pPr>
    </w:p>
    <w:p w14:paraId="2A6970FD" w14:textId="77777777" w:rsidR="001D0E63" w:rsidRPr="00111114" w:rsidRDefault="001D0E63" w:rsidP="001D0E63">
      <w:pPr>
        <w:jc w:val="both"/>
        <w:rPr>
          <w:rFonts w:ascii="Times New Roman" w:hAnsi="Times New Roman" w:cs="Times New Roman"/>
          <w:sz w:val="24"/>
          <w:szCs w:val="24"/>
        </w:rPr>
      </w:pPr>
    </w:p>
    <w:p w14:paraId="2A206BCF" w14:textId="77777777" w:rsidR="001D0E63" w:rsidRPr="00111114" w:rsidRDefault="001D0E63" w:rsidP="001D0E63">
      <w:pPr>
        <w:jc w:val="both"/>
        <w:rPr>
          <w:rFonts w:ascii="Times New Roman" w:hAnsi="Times New Roman" w:cs="Times New Roman"/>
          <w:sz w:val="24"/>
          <w:szCs w:val="24"/>
        </w:rPr>
      </w:pPr>
    </w:p>
    <w:p w14:paraId="38D4AC22" w14:textId="77777777" w:rsidR="001D0E63" w:rsidRPr="00111114" w:rsidRDefault="001D0E63" w:rsidP="001D0E63">
      <w:pPr>
        <w:jc w:val="both"/>
        <w:rPr>
          <w:rFonts w:ascii="Times New Roman" w:hAnsi="Times New Roman" w:cs="Times New Roman"/>
          <w:sz w:val="24"/>
          <w:szCs w:val="24"/>
        </w:rPr>
      </w:pPr>
    </w:p>
    <w:p w14:paraId="51DC5636" w14:textId="77777777" w:rsidR="001D0E63" w:rsidRPr="00111114" w:rsidRDefault="001D0E63" w:rsidP="001D0E63">
      <w:pPr>
        <w:jc w:val="both"/>
        <w:rPr>
          <w:rFonts w:ascii="Times New Roman" w:hAnsi="Times New Roman" w:cs="Times New Roman"/>
          <w:sz w:val="24"/>
          <w:szCs w:val="24"/>
        </w:rPr>
      </w:pPr>
    </w:p>
    <w:p w14:paraId="0CE448DC"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Predsjednik Vatrogasnog vijeća:                                                                                         Zapovjednik:</w:t>
      </w:r>
    </w:p>
    <w:p w14:paraId="2CCBE156"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 xml:space="preserve">  Mladen Šćulac, dipl.ing.sig.                                                                                     Igor Ravnić, dipl.ing.sig.</w:t>
      </w:r>
    </w:p>
    <w:p w14:paraId="249069AD" w14:textId="77777777" w:rsidR="001D0E63" w:rsidRPr="00111114" w:rsidRDefault="001D0E63" w:rsidP="001D0E63">
      <w:pPr>
        <w:jc w:val="both"/>
        <w:rPr>
          <w:rFonts w:ascii="Times New Roman" w:hAnsi="Times New Roman" w:cs="Times New Roman"/>
          <w:sz w:val="24"/>
          <w:szCs w:val="24"/>
        </w:rPr>
      </w:pPr>
    </w:p>
    <w:p w14:paraId="5332C59F" w14:textId="77777777" w:rsidR="001D0E63" w:rsidRPr="00111114" w:rsidRDefault="001D0E63" w:rsidP="001D0E63">
      <w:pPr>
        <w:jc w:val="both"/>
        <w:rPr>
          <w:rFonts w:ascii="Times New Roman" w:hAnsi="Times New Roman" w:cs="Times New Roman"/>
          <w:sz w:val="24"/>
          <w:szCs w:val="24"/>
        </w:rPr>
      </w:pPr>
    </w:p>
    <w:p w14:paraId="5DD4524E" w14:textId="77777777" w:rsidR="001D0E63" w:rsidRPr="00111114" w:rsidRDefault="001D0E63" w:rsidP="001D0E63">
      <w:pPr>
        <w:jc w:val="both"/>
        <w:rPr>
          <w:rFonts w:ascii="Times New Roman" w:hAnsi="Times New Roman" w:cs="Times New Roman"/>
          <w:sz w:val="24"/>
          <w:szCs w:val="24"/>
        </w:rPr>
      </w:pPr>
    </w:p>
    <w:p w14:paraId="3566699B" w14:textId="77777777" w:rsidR="001D0E63" w:rsidRPr="00111114" w:rsidRDefault="001D0E63" w:rsidP="001D0E63">
      <w:pPr>
        <w:jc w:val="both"/>
        <w:rPr>
          <w:rFonts w:ascii="Times New Roman" w:hAnsi="Times New Roman" w:cs="Times New Roman"/>
          <w:sz w:val="24"/>
          <w:szCs w:val="24"/>
        </w:rPr>
      </w:pPr>
      <w:r w:rsidRPr="00111114">
        <w:rPr>
          <w:rFonts w:ascii="Times New Roman" w:hAnsi="Times New Roman" w:cs="Times New Roman"/>
          <w:sz w:val="24"/>
          <w:szCs w:val="24"/>
        </w:rPr>
        <w:t>________________________</w:t>
      </w:r>
      <w:r w:rsidRPr="00111114">
        <w:rPr>
          <w:rFonts w:ascii="Times New Roman" w:hAnsi="Times New Roman" w:cs="Times New Roman"/>
          <w:sz w:val="24"/>
          <w:szCs w:val="24"/>
        </w:rPr>
        <w:tab/>
      </w:r>
      <w:r w:rsidRPr="00111114">
        <w:rPr>
          <w:rFonts w:ascii="Times New Roman" w:hAnsi="Times New Roman" w:cs="Times New Roman"/>
          <w:sz w:val="24"/>
          <w:szCs w:val="24"/>
        </w:rPr>
        <w:tab/>
      </w:r>
      <w:r w:rsidRPr="00111114">
        <w:rPr>
          <w:rFonts w:ascii="Times New Roman" w:hAnsi="Times New Roman" w:cs="Times New Roman"/>
          <w:sz w:val="24"/>
          <w:szCs w:val="24"/>
        </w:rPr>
        <w:tab/>
      </w:r>
      <w:r w:rsidRPr="00111114">
        <w:rPr>
          <w:rFonts w:ascii="Times New Roman" w:hAnsi="Times New Roman" w:cs="Times New Roman"/>
          <w:sz w:val="24"/>
          <w:szCs w:val="24"/>
        </w:rPr>
        <w:tab/>
        <w:t xml:space="preserve">                                ______________________</w:t>
      </w:r>
    </w:p>
    <w:p w14:paraId="34EE2F09" w14:textId="77777777" w:rsidR="001D0E63" w:rsidRPr="00111114" w:rsidRDefault="001D0E63" w:rsidP="001D0E63">
      <w:pPr>
        <w:rPr>
          <w:rFonts w:ascii="Times New Roman" w:hAnsi="Times New Roman" w:cs="Times New Roman"/>
        </w:rPr>
      </w:pPr>
      <w:r w:rsidRPr="00111114">
        <w:rPr>
          <w:rFonts w:ascii="Times New Roman" w:hAnsi="Times New Roman" w:cs="Times New Roman"/>
        </w:rPr>
        <w:t xml:space="preserve">    </w:t>
      </w:r>
    </w:p>
    <w:p w14:paraId="308F29F0" w14:textId="77777777" w:rsidR="001D0E63" w:rsidRPr="00111114" w:rsidRDefault="001D0E63" w:rsidP="001D0E63">
      <w:pPr>
        <w:rPr>
          <w:rFonts w:ascii="Times New Roman" w:hAnsi="Times New Roman" w:cs="Times New Roman"/>
        </w:rPr>
      </w:pPr>
    </w:p>
    <w:p w14:paraId="1DCFB118" w14:textId="2D929A6F" w:rsidR="008345BA" w:rsidRDefault="008345BA">
      <w:pPr>
        <w:spacing w:line="278" w:lineRule="auto"/>
        <w:rPr>
          <w:rFonts w:ascii="Times New Roman" w:hAnsi="Times New Roman" w:cs="Times New Roman"/>
        </w:rPr>
      </w:pPr>
      <w:r>
        <w:rPr>
          <w:rFonts w:ascii="Times New Roman" w:hAnsi="Times New Roman" w:cs="Times New Roman"/>
        </w:rPr>
        <w:br w:type="page"/>
      </w:r>
    </w:p>
    <w:p w14:paraId="3444C150" w14:textId="77777777" w:rsidR="00A55967" w:rsidRPr="00A55967" w:rsidRDefault="00A55967" w:rsidP="00A55967">
      <w:pPr>
        <w:spacing w:after="776"/>
        <w:ind w:left="14"/>
        <w:rPr>
          <w:rFonts w:ascii="Times New Roman" w:hAnsi="Times New Roman" w:cs="Times New Roman"/>
          <w:sz w:val="32"/>
          <w:szCs w:val="32"/>
        </w:rPr>
      </w:pPr>
      <w:r w:rsidRPr="00A55967">
        <w:rPr>
          <w:rFonts w:ascii="Times New Roman" w:hAnsi="Times New Roman" w:cs="Times New Roman"/>
          <w:sz w:val="32"/>
          <w:szCs w:val="32"/>
        </w:rPr>
        <w:lastRenderedPageBreak/>
        <w:t>PRORAČUNSKI KORISNIK</w:t>
      </w:r>
    </w:p>
    <w:p w14:paraId="4CB8F95F" w14:textId="77777777" w:rsidR="00A55967" w:rsidRPr="00A55967" w:rsidRDefault="00A55967" w:rsidP="00A55967">
      <w:pPr>
        <w:spacing w:after="0" w:line="265" w:lineRule="auto"/>
        <w:ind w:left="19" w:hanging="10"/>
        <w:rPr>
          <w:rFonts w:ascii="Times New Roman" w:hAnsi="Times New Roman" w:cs="Times New Roman"/>
          <w:sz w:val="32"/>
          <w:szCs w:val="32"/>
        </w:rPr>
      </w:pPr>
      <w:r w:rsidRPr="00A55967">
        <w:rPr>
          <w:rFonts w:ascii="Times New Roman" w:hAnsi="Times New Roman" w:cs="Times New Roman"/>
          <w:sz w:val="32"/>
          <w:szCs w:val="32"/>
        </w:rPr>
        <w:t>OSNOVNA ŠKOLA</w:t>
      </w:r>
    </w:p>
    <w:p w14:paraId="6F438D25" w14:textId="77777777" w:rsidR="00A55967" w:rsidRPr="00A55967" w:rsidRDefault="00A55967" w:rsidP="00A55967">
      <w:pPr>
        <w:spacing w:after="606" w:line="265" w:lineRule="auto"/>
        <w:ind w:left="19" w:hanging="10"/>
        <w:rPr>
          <w:rFonts w:ascii="Times New Roman" w:hAnsi="Times New Roman" w:cs="Times New Roman"/>
          <w:sz w:val="32"/>
          <w:szCs w:val="32"/>
        </w:rPr>
      </w:pPr>
      <w:r w:rsidRPr="00A55967">
        <w:rPr>
          <w:rFonts w:ascii="Times New Roman" w:hAnsi="Times New Roman" w:cs="Times New Roman"/>
          <w:sz w:val="32"/>
          <w:szCs w:val="32"/>
        </w:rPr>
        <w:t>„RIKARD KATALINIĆ JERETOV”OPATIJA</w:t>
      </w:r>
    </w:p>
    <w:p w14:paraId="0D8ACA44" w14:textId="77777777" w:rsidR="00A55967" w:rsidRPr="00A55967" w:rsidRDefault="00A55967" w:rsidP="00A55967">
      <w:pPr>
        <w:spacing w:after="606" w:line="265" w:lineRule="auto"/>
        <w:ind w:left="19" w:hanging="10"/>
        <w:rPr>
          <w:rFonts w:ascii="Times New Roman" w:hAnsi="Times New Roman" w:cs="Times New Roman"/>
          <w:sz w:val="32"/>
          <w:szCs w:val="32"/>
        </w:rPr>
      </w:pPr>
    </w:p>
    <w:p w14:paraId="207E5611" w14:textId="77777777" w:rsidR="00A55967" w:rsidRPr="00A55967" w:rsidRDefault="00A55967" w:rsidP="00A55967">
      <w:pPr>
        <w:spacing w:after="0"/>
        <w:ind w:left="14" w:hanging="10"/>
        <w:jc w:val="center"/>
        <w:rPr>
          <w:rFonts w:ascii="Times New Roman" w:hAnsi="Times New Roman" w:cs="Times New Roman"/>
          <w:b/>
          <w:bCs/>
          <w:sz w:val="32"/>
          <w:szCs w:val="32"/>
        </w:rPr>
      </w:pPr>
      <w:r w:rsidRPr="00A55967">
        <w:rPr>
          <w:rFonts w:ascii="Times New Roman" w:hAnsi="Times New Roman" w:cs="Times New Roman"/>
          <w:b/>
          <w:bCs/>
          <w:sz w:val="32"/>
          <w:szCs w:val="32"/>
        </w:rPr>
        <w:t>IZVJEŠĆE O</w:t>
      </w:r>
    </w:p>
    <w:p w14:paraId="29B888F8" w14:textId="77777777" w:rsidR="00A55967" w:rsidRPr="00A55967" w:rsidRDefault="00A55967" w:rsidP="00A55967">
      <w:pPr>
        <w:spacing w:after="0" w:line="265" w:lineRule="auto"/>
        <w:ind w:left="19" w:hanging="10"/>
        <w:jc w:val="center"/>
        <w:rPr>
          <w:rFonts w:ascii="Times New Roman" w:hAnsi="Times New Roman" w:cs="Times New Roman"/>
          <w:b/>
          <w:bCs/>
          <w:sz w:val="32"/>
          <w:szCs w:val="32"/>
        </w:rPr>
      </w:pPr>
      <w:r w:rsidRPr="00A55967">
        <w:rPr>
          <w:rFonts w:ascii="Times New Roman" w:hAnsi="Times New Roman" w:cs="Times New Roman"/>
          <w:b/>
          <w:bCs/>
          <w:sz w:val="32"/>
          <w:szCs w:val="32"/>
        </w:rPr>
        <w:t>IZVRŠENJU FINANCIJSKOG PLANA 1 PROGRAMA RADA</w:t>
      </w:r>
    </w:p>
    <w:p w14:paraId="276B4DD0" w14:textId="77777777" w:rsidR="00A55967" w:rsidRPr="00A55967" w:rsidRDefault="00A55967" w:rsidP="00A55967">
      <w:pPr>
        <w:pStyle w:val="Heading1"/>
        <w:spacing w:after="0"/>
        <w:ind w:left="14" w:hanging="10"/>
        <w:jc w:val="center"/>
        <w:rPr>
          <w:rFonts w:ascii="Times New Roman" w:hAnsi="Times New Roman" w:cs="Times New Roman"/>
          <w:b/>
          <w:bCs/>
          <w:color w:val="auto"/>
          <w:sz w:val="32"/>
          <w:szCs w:val="32"/>
        </w:rPr>
      </w:pPr>
      <w:r w:rsidRPr="00A55967">
        <w:rPr>
          <w:rFonts w:ascii="Times New Roman" w:hAnsi="Times New Roman" w:cs="Times New Roman"/>
          <w:b/>
          <w:bCs/>
          <w:color w:val="auto"/>
          <w:sz w:val="32"/>
          <w:szCs w:val="32"/>
        </w:rPr>
        <w:t>ŠKOLE ZA RAZDOBLJE od 1.1. do 31.12.2025. GODINE</w:t>
      </w:r>
    </w:p>
    <w:p w14:paraId="5A94F57C" w14:textId="77777777" w:rsidR="00A55967" w:rsidRPr="00A55967" w:rsidRDefault="00A55967" w:rsidP="00A55967">
      <w:pPr>
        <w:rPr>
          <w:rFonts w:ascii="Times New Roman" w:hAnsi="Times New Roman" w:cs="Times New Roman"/>
        </w:rPr>
      </w:pPr>
    </w:p>
    <w:p w14:paraId="1F9A767B" w14:textId="77777777" w:rsidR="00A55967" w:rsidRPr="00A55967" w:rsidRDefault="00A55967" w:rsidP="00A55967">
      <w:pPr>
        <w:spacing w:after="618"/>
        <w:ind w:left="14" w:right="14"/>
        <w:jc w:val="center"/>
        <w:rPr>
          <w:rFonts w:ascii="Times New Roman" w:hAnsi="Times New Roman" w:cs="Times New Roman"/>
          <w:sz w:val="24"/>
        </w:rPr>
      </w:pPr>
      <w:r w:rsidRPr="00A55967">
        <w:rPr>
          <w:rFonts w:ascii="Times New Roman" w:hAnsi="Times New Roman" w:cs="Times New Roman"/>
          <w:sz w:val="24"/>
        </w:rPr>
        <w:t>Usvojeno na 20. sjednici Školskog odbora dana 25.2.2026.</w:t>
      </w:r>
    </w:p>
    <w:p w14:paraId="03C01DC3" w14:textId="77777777" w:rsidR="00A55967" w:rsidRPr="00A55967" w:rsidRDefault="00A55967" w:rsidP="00A55967">
      <w:pPr>
        <w:spacing w:after="618"/>
        <w:ind w:left="14" w:right="14"/>
        <w:rPr>
          <w:rFonts w:ascii="Times New Roman" w:hAnsi="Times New Roman" w:cs="Times New Roman"/>
          <w:sz w:val="24"/>
        </w:rPr>
      </w:pPr>
    </w:p>
    <w:p w14:paraId="7C42637B" w14:textId="77777777" w:rsidR="00A55967" w:rsidRPr="00A55967" w:rsidRDefault="00A55967" w:rsidP="00A55967">
      <w:pPr>
        <w:spacing w:after="210"/>
        <w:ind w:left="6382" w:firstLine="698"/>
        <w:rPr>
          <w:rFonts w:ascii="Times New Roman" w:hAnsi="Times New Roman" w:cs="Times New Roman"/>
          <w:sz w:val="24"/>
        </w:rPr>
      </w:pPr>
      <w:r w:rsidRPr="00A55967">
        <w:rPr>
          <w:rFonts w:ascii="Times New Roman" w:hAnsi="Times New Roman" w:cs="Times New Roman"/>
          <w:sz w:val="24"/>
        </w:rPr>
        <w:t>Ravnateljica:</w:t>
      </w:r>
    </w:p>
    <w:p w14:paraId="19EF54E1" w14:textId="77777777" w:rsidR="00A55967" w:rsidRPr="00A55967" w:rsidRDefault="00A55967" w:rsidP="00A55967">
      <w:pPr>
        <w:spacing w:after="721"/>
        <w:ind w:left="5674" w:right="14" w:firstLine="698"/>
        <w:rPr>
          <w:rFonts w:ascii="Times New Roman" w:hAnsi="Times New Roman" w:cs="Times New Roman"/>
          <w:sz w:val="24"/>
        </w:rPr>
      </w:pPr>
      <w:r w:rsidRPr="00A55967">
        <w:rPr>
          <w:rFonts w:ascii="Times New Roman" w:hAnsi="Times New Roman" w:cs="Times New Roman"/>
          <w:sz w:val="24"/>
        </w:rPr>
        <w:t>Milana Međimorec, mr. sc.</w:t>
      </w:r>
    </w:p>
    <w:p w14:paraId="0D98047F" w14:textId="77777777" w:rsidR="00A55967" w:rsidRPr="00A55967" w:rsidRDefault="00A55967" w:rsidP="00A55967">
      <w:pPr>
        <w:spacing w:after="477"/>
        <w:ind w:left="5674" w:right="14" w:firstLine="698"/>
        <w:rPr>
          <w:rFonts w:ascii="Times New Roman" w:hAnsi="Times New Roman" w:cs="Times New Roman"/>
          <w:sz w:val="24"/>
        </w:rPr>
      </w:pPr>
      <w:r w:rsidRPr="00A55967">
        <w:rPr>
          <w:rFonts w:ascii="Times New Roman" w:hAnsi="Times New Roman" w:cs="Times New Roman"/>
          <w:sz w:val="24"/>
        </w:rPr>
        <w:t>Predsjednik Školskog odbora:</w:t>
      </w:r>
    </w:p>
    <w:p w14:paraId="1BF13DED" w14:textId="77777777" w:rsidR="00A55967" w:rsidRPr="00A55967" w:rsidRDefault="00A55967" w:rsidP="00A55967">
      <w:pPr>
        <w:spacing w:after="2729"/>
        <w:ind w:left="5674" w:right="701"/>
        <w:rPr>
          <w:rFonts w:ascii="Times New Roman" w:hAnsi="Times New Roman" w:cs="Times New Roman"/>
          <w:sz w:val="24"/>
        </w:rPr>
      </w:pPr>
      <w:r w:rsidRPr="00A55967">
        <w:rPr>
          <w:rFonts w:ascii="Times New Roman" w:hAnsi="Times New Roman" w:cs="Times New Roman"/>
          <w:sz w:val="24"/>
        </w:rPr>
        <w:t>Filip Vlah, mag. iur., univ .spec. crim.</w:t>
      </w:r>
    </w:p>
    <w:p w14:paraId="10E17302" w14:textId="77777777" w:rsidR="00A55967" w:rsidRPr="00A55967" w:rsidRDefault="00A55967" w:rsidP="00A55967">
      <w:pPr>
        <w:ind w:left="14" w:right="6278"/>
        <w:rPr>
          <w:rFonts w:ascii="Times New Roman" w:hAnsi="Times New Roman" w:cs="Times New Roman"/>
        </w:rPr>
      </w:pPr>
      <w:r w:rsidRPr="00A55967">
        <w:rPr>
          <w:rFonts w:ascii="Times New Roman" w:hAnsi="Times New Roman" w:cs="Times New Roman"/>
        </w:rPr>
        <w:t xml:space="preserve">KLASA:400-04/26-01/1 </w:t>
      </w:r>
    </w:p>
    <w:p w14:paraId="3405D943" w14:textId="77777777" w:rsidR="00A55967" w:rsidRPr="00A55967" w:rsidRDefault="00A55967" w:rsidP="00A55967">
      <w:pPr>
        <w:ind w:left="14" w:right="6278"/>
        <w:rPr>
          <w:rFonts w:ascii="Times New Roman" w:hAnsi="Times New Roman" w:cs="Times New Roman"/>
        </w:rPr>
      </w:pPr>
      <w:r w:rsidRPr="00A55967">
        <w:rPr>
          <w:rFonts w:ascii="Times New Roman" w:hAnsi="Times New Roman" w:cs="Times New Roman"/>
        </w:rPr>
        <w:t xml:space="preserve">URBROJ: 2156-13-02-26-1 </w:t>
      </w:r>
    </w:p>
    <w:p w14:paraId="5F6CA865" w14:textId="77777777" w:rsidR="00A55967" w:rsidRPr="00A55967" w:rsidRDefault="00A55967" w:rsidP="00A55967">
      <w:pPr>
        <w:ind w:left="14" w:right="6278"/>
        <w:rPr>
          <w:rFonts w:ascii="Times New Roman" w:hAnsi="Times New Roman" w:cs="Times New Roman"/>
        </w:rPr>
      </w:pPr>
      <w:r w:rsidRPr="00A55967">
        <w:rPr>
          <w:rFonts w:ascii="Times New Roman" w:hAnsi="Times New Roman" w:cs="Times New Roman"/>
        </w:rPr>
        <w:t>OPATIJA, 25.2.2026.</w:t>
      </w:r>
    </w:p>
    <w:p w14:paraId="6685085A" w14:textId="77777777" w:rsidR="00A55967" w:rsidRPr="00A55967" w:rsidRDefault="00A55967" w:rsidP="00A55967">
      <w:pPr>
        <w:spacing w:after="5" w:line="250" w:lineRule="auto"/>
        <w:rPr>
          <w:rFonts w:ascii="Times New Roman" w:hAnsi="Times New Roman" w:cs="Times New Roman"/>
          <w:sz w:val="24"/>
        </w:rPr>
      </w:pPr>
    </w:p>
    <w:p w14:paraId="189E407C" w14:textId="77777777" w:rsidR="00A55967" w:rsidRDefault="00A55967" w:rsidP="00A55967">
      <w:pPr>
        <w:spacing w:line="278" w:lineRule="auto"/>
        <w:rPr>
          <w:sz w:val="24"/>
        </w:rPr>
      </w:pPr>
      <w:r>
        <w:rPr>
          <w:sz w:val="24"/>
        </w:rPr>
        <w:br w:type="page"/>
      </w:r>
    </w:p>
    <w:p w14:paraId="3D966BA0" w14:textId="77777777" w:rsidR="00620802" w:rsidRPr="00620802" w:rsidRDefault="00620802" w:rsidP="00620802">
      <w:pPr>
        <w:pStyle w:val="Heading1"/>
        <w:spacing w:after="64"/>
        <w:ind w:left="19"/>
        <w:rPr>
          <w:rFonts w:ascii="Times New Roman" w:hAnsi="Times New Roman" w:cs="Times New Roman"/>
          <w:b/>
          <w:bCs/>
          <w:color w:val="auto"/>
          <w:sz w:val="24"/>
          <w:szCs w:val="24"/>
        </w:rPr>
      </w:pPr>
      <w:r w:rsidRPr="00620802">
        <w:rPr>
          <w:rFonts w:ascii="Times New Roman" w:hAnsi="Times New Roman" w:cs="Times New Roman"/>
          <w:b/>
          <w:bCs/>
          <w:color w:val="auto"/>
          <w:sz w:val="24"/>
          <w:szCs w:val="24"/>
        </w:rPr>
        <w:lastRenderedPageBreak/>
        <w:t>DJELOKRUG RADA</w:t>
      </w:r>
    </w:p>
    <w:p w14:paraId="4EABB6C9" w14:textId="77777777" w:rsidR="00620802" w:rsidRPr="009F63B5" w:rsidRDefault="00620802" w:rsidP="00620802">
      <w:pPr>
        <w:spacing w:after="356"/>
        <w:ind w:left="14" w:right="14"/>
        <w:jc w:val="both"/>
        <w:rPr>
          <w:rFonts w:ascii="Times New Roman" w:hAnsi="Times New Roman" w:cs="Times New Roman"/>
          <w:sz w:val="24"/>
        </w:rPr>
      </w:pPr>
      <w:r w:rsidRPr="009F63B5">
        <w:rPr>
          <w:rFonts w:ascii="Times New Roman" w:hAnsi="Times New Roman" w:cs="Times New Roman"/>
          <w:sz w:val="24"/>
        </w:rPr>
        <w:t>Odgoj i obrazovanje djece osnovnoškolske dobi Grada Opatije u redovnom i dodatnim programima osnovnoškolskog obrazovanja primjenom Zakona o odgoju i obrazovanju u osnovnoj i srednjoj školi i Državnog pedagoškog standarda osnovnoškolskog sustava odgoja i obrazovanja.</w:t>
      </w:r>
    </w:p>
    <w:p w14:paraId="2C9018CF" w14:textId="77777777" w:rsidR="00620802" w:rsidRPr="00620802" w:rsidRDefault="00620802" w:rsidP="00620802">
      <w:pPr>
        <w:pStyle w:val="Heading1"/>
        <w:ind w:left="19"/>
        <w:jc w:val="both"/>
        <w:rPr>
          <w:rFonts w:ascii="Times New Roman" w:hAnsi="Times New Roman" w:cs="Times New Roman"/>
          <w:b/>
          <w:bCs/>
          <w:color w:val="auto"/>
          <w:sz w:val="24"/>
          <w:szCs w:val="24"/>
        </w:rPr>
      </w:pPr>
      <w:r w:rsidRPr="00620802">
        <w:rPr>
          <w:rFonts w:ascii="Times New Roman" w:hAnsi="Times New Roman" w:cs="Times New Roman"/>
          <w:b/>
          <w:bCs/>
          <w:color w:val="auto"/>
          <w:sz w:val="24"/>
          <w:szCs w:val="24"/>
        </w:rPr>
        <w:t>ZAKONSKE 1 DRUGE PRAVNE OSNOVE</w:t>
      </w:r>
    </w:p>
    <w:p w14:paraId="2F14843C" w14:textId="77777777" w:rsidR="00620802" w:rsidRPr="009F63B5" w:rsidRDefault="00620802" w:rsidP="00620802">
      <w:pPr>
        <w:ind w:left="14" w:right="14"/>
        <w:jc w:val="both"/>
        <w:rPr>
          <w:rFonts w:ascii="Times New Roman" w:hAnsi="Times New Roman" w:cs="Times New Roman"/>
          <w:sz w:val="24"/>
        </w:rPr>
      </w:pPr>
      <w:r w:rsidRPr="009F63B5">
        <w:rPr>
          <w:rFonts w:ascii="Times New Roman" w:hAnsi="Times New Roman" w:cs="Times New Roman"/>
        </w:rPr>
        <w:t xml:space="preserve">Zakon o odgoju i obrazovanju u osnovnoj i srednjoj školi (Narodne novine 87/08, 86/09, 92/1 0, </w:t>
      </w:r>
      <w:r w:rsidRPr="009F63B5">
        <w:rPr>
          <w:rFonts w:ascii="Times New Roman" w:hAnsi="Times New Roman" w:cs="Times New Roman"/>
          <w:sz w:val="24"/>
        </w:rPr>
        <w:t>105/10, 90/1 1, 5/12, 16/12, 86/12, 94/13, 152/14, 07/17, 68/18, 98/19, 64/20, 151/22, 156/23),</w:t>
      </w:r>
    </w:p>
    <w:p w14:paraId="4121ACC4" w14:textId="77777777" w:rsidR="00620802" w:rsidRPr="009F63B5" w:rsidRDefault="00620802" w:rsidP="00620802">
      <w:pPr>
        <w:spacing w:after="372"/>
        <w:ind w:left="14" w:right="14"/>
        <w:jc w:val="both"/>
        <w:rPr>
          <w:rFonts w:ascii="Times New Roman" w:hAnsi="Times New Roman" w:cs="Times New Roman"/>
          <w:sz w:val="24"/>
        </w:rPr>
      </w:pPr>
      <w:r w:rsidRPr="009F63B5">
        <w:rPr>
          <w:rFonts w:ascii="Times New Roman" w:hAnsi="Times New Roman" w:cs="Times New Roman"/>
          <w:sz w:val="24"/>
        </w:rPr>
        <w:t>Državni pedagoški standard osnovnoškolskog sustava odgoja i obrazovanja (NN 63/08, 90/10), Pravilnik o broju učenika u redovitom i kombiniranom razrednom odjelu i odgojno obrazovnoj skupni u osnovnoj školi (Narodne novine 124/09, 73/1 0), Temeljni kolektivni ugovor za službenike i namještenike u javnim službama (Narodne novine 56/22, 127/22, 58/23, 128/23,29/24), Kolektivni ugovor za zaposlenike u osnovnoškolskim ustanovama (Narodne novine 51/1 8), Odluka o načinu raspoređivanja sredstava za financiranje decentraliziranih funkcija osnovnog školstva za Osnovnu školu „Rikard Katalinić Jeretov” Opatija za 2025. godinu (Klasa: 602-02/25-01/1; Urbroj: 2170-12-01/01-25-5 od 25.2.2025.), Statut OŠ „Rikard Katalinić Jeretov” Opatija, Kurikulum, Godišnji plan i program rada škole, Pravilnik o radu, Kućni red i drugi propisi.</w:t>
      </w:r>
    </w:p>
    <w:p w14:paraId="43EDB32B" w14:textId="77777777" w:rsidR="00620802" w:rsidRPr="00620802" w:rsidRDefault="00620802" w:rsidP="00620802">
      <w:pPr>
        <w:pStyle w:val="Heading1"/>
        <w:spacing w:after="0"/>
        <w:ind w:left="19"/>
        <w:jc w:val="both"/>
        <w:rPr>
          <w:rFonts w:ascii="Times New Roman" w:hAnsi="Times New Roman" w:cs="Times New Roman"/>
          <w:b/>
          <w:bCs/>
          <w:color w:val="auto"/>
          <w:sz w:val="24"/>
          <w:szCs w:val="24"/>
        </w:rPr>
      </w:pPr>
      <w:r w:rsidRPr="00620802">
        <w:rPr>
          <w:rFonts w:ascii="Times New Roman" w:hAnsi="Times New Roman" w:cs="Times New Roman"/>
          <w:b/>
          <w:bCs/>
          <w:color w:val="auto"/>
          <w:sz w:val="24"/>
          <w:szCs w:val="24"/>
        </w:rPr>
        <w:t>CILJEVI PROGRAMA</w:t>
      </w:r>
    </w:p>
    <w:p w14:paraId="10FF5BE7" w14:textId="77777777" w:rsidR="00620802" w:rsidRPr="009F63B5" w:rsidRDefault="00620802" w:rsidP="00620802">
      <w:pPr>
        <w:spacing w:after="0"/>
        <w:ind w:left="14" w:right="14"/>
        <w:jc w:val="both"/>
        <w:rPr>
          <w:rFonts w:ascii="Times New Roman" w:hAnsi="Times New Roman" w:cs="Times New Roman"/>
          <w:sz w:val="24"/>
        </w:rPr>
      </w:pPr>
      <w:r w:rsidRPr="009F63B5">
        <w:rPr>
          <w:rFonts w:ascii="Times New Roman" w:hAnsi="Times New Roman" w:cs="Times New Roman"/>
          <w:sz w:val="24"/>
        </w:rPr>
        <w:t>Cilj je poticanje interesa učenika za razvijanje: njihovih kompetencija, znanja, pozitivnog stava prema stvaralaštvu, etičnosti i moralnosti, multikulturalnosti, estetike, zdravlja, ekološke svijesti, osobnih vještina, samopoštovanja i samopouzdanja, demokratičnosti, poduzetništva, potreba permanentnog obrazovanja, volontera i drugih pozitivnih humanih vrijednosti. Ciljevi se ostvaruju kroz redovne i uključenost u dodatne programe osnovne škole. Redovnim programima se želi postići uključenost svih učenika grada Opatije u kvalitetno osnovnoškolsko obrazovanje i zadovoljavanje propisanih državnih standarda. Kako bi se ovi ciljevi postigli i podigli na višu razinu, valja dodatni programima razvijati posebnosti sredine kroz definiranje Školskog kurikula kao dopunu Nacionalnog kurikula. Nedovoljno zastupljena područja kao što su tjelesnozdravstveno, praktično-tehničko, informatičko-komunikacijsko, humanističko i druga, valja dopuniti posebnim programima djelovanjem Škole i Grada Opatije kao osnivača i uključiti što veći broj djece. Dopunskim ulaganjima Grada Opatije podizati razinu iznad propisanih državnih standarda u kurikularnim područjima, materijalno prostornim uvjetima za izvođenje nastavnih, izvannastavnih aktivnosti te unaprjeđivati izgrađenost objekata kapitalnim ulaganjima.</w:t>
      </w:r>
    </w:p>
    <w:p w14:paraId="33671C6F" w14:textId="77777777" w:rsidR="00620802" w:rsidRDefault="00620802" w:rsidP="00620802">
      <w:pPr>
        <w:jc w:val="both"/>
        <w:rPr>
          <w:rFonts w:ascii="Times New Roman" w:hAnsi="Times New Roman" w:cs="Times New Roman"/>
          <w:b/>
          <w:bCs/>
          <w:sz w:val="24"/>
        </w:rPr>
      </w:pPr>
    </w:p>
    <w:p w14:paraId="48DF87BF" w14:textId="42F45B80" w:rsidR="00620802" w:rsidRPr="009F63B5" w:rsidRDefault="00620802" w:rsidP="00620802">
      <w:pPr>
        <w:jc w:val="both"/>
        <w:rPr>
          <w:rFonts w:ascii="Times New Roman" w:hAnsi="Times New Roman" w:cs="Times New Roman"/>
          <w:b/>
          <w:bCs/>
          <w:sz w:val="24"/>
        </w:rPr>
      </w:pPr>
      <w:r w:rsidRPr="009F63B5">
        <w:rPr>
          <w:rFonts w:ascii="Times New Roman" w:hAnsi="Times New Roman" w:cs="Times New Roman"/>
          <w:b/>
          <w:bCs/>
          <w:sz w:val="24"/>
        </w:rPr>
        <w:t>PROGRAM: JAVNE POTREBE U OSNOVNOŠKOLSKOM OBRAZOVANJU</w:t>
      </w:r>
    </w:p>
    <w:p w14:paraId="42678174" w14:textId="77777777" w:rsidR="00620802" w:rsidRPr="009F63B5" w:rsidRDefault="00620802" w:rsidP="00620802">
      <w:pPr>
        <w:jc w:val="both"/>
        <w:rPr>
          <w:rFonts w:ascii="Times New Roman" w:hAnsi="Times New Roman" w:cs="Times New Roman"/>
          <w:b/>
          <w:bCs/>
          <w:sz w:val="24"/>
        </w:rPr>
      </w:pPr>
    </w:p>
    <w:p w14:paraId="17DE1B88" w14:textId="77777777" w:rsidR="00620802" w:rsidRPr="009F63B5" w:rsidRDefault="00620802" w:rsidP="00620802">
      <w:pPr>
        <w:spacing w:after="237" w:line="250" w:lineRule="auto"/>
        <w:ind w:left="19" w:hanging="5"/>
        <w:jc w:val="both"/>
        <w:rPr>
          <w:rFonts w:ascii="Times New Roman" w:hAnsi="Times New Roman" w:cs="Times New Roman"/>
          <w:b/>
          <w:bCs/>
          <w:sz w:val="24"/>
        </w:rPr>
      </w:pPr>
      <w:r w:rsidRPr="009F63B5">
        <w:rPr>
          <w:rFonts w:ascii="Times New Roman" w:hAnsi="Times New Roman" w:cs="Times New Roman"/>
          <w:b/>
          <w:bCs/>
          <w:sz w:val="24"/>
        </w:rPr>
        <w:t>1. OBVEZNO OSNOVNOŠKOLSKO OBRAZOVANJE</w:t>
      </w:r>
    </w:p>
    <w:p w14:paraId="3ED2E275" w14:textId="77777777" w:rsidR="00620802" w:rsidRPr="00620802" w:rsidRDefault="00620802" w:rsidP="00620802">
      <w:pPr>
        <w:pStyle w:val="Heading1"/>
        <w:ind w:left="19"/>
        <w:jc w:val="both"/>
        <w:rPr>
          <w:rFonts w:ascii="Times New Roman" w:hAnsi="Times New Roman" w:cs="Times New Roman"/>
          <w:b/>
          <w:bCs/>
          <w:color w:val="auto"/>
          <w:sz w:val="24"/>
          <w:szCs w:val="24"/>
        </w:rPr>
      </w:pPr>
      <w:r w:rsidRPr="00620802">
        <w:rPr>
          <w:rFonts w:ascii="Times New Roman" w:hAnsi="Times New Roman" w:cs="Times New Roman"/>
          <w:b/>
          <w:bCs/>
          <w:color w:val="auto"/>
          <w:sz w:val="24"/>
          <w:szCs w:val="24"/>
        </w:rPr>
        <w:t>ZAKONSKE 1 DRUGE PRAVNE OSNOVE</w:t>
      </w:r>
    </w:p>
    <w:p w14:paraId="3B46893B" w14:textId="77777777" w:rsidR="00620802" w:rsidRPr="009F63B5" w:rsidRDefault="00620802" w:rsidP="00620802">
      <w:pPr>
        <w:ind w:left="14" w:right="14"/>
        <w:jc w:val="both"/>
        <w:rPr>
          <w:rFonts w:ascii="Times New Roman" w:hAnsi="Times New Roman" w:cs="Times New Roman"/>
          <w:sz w:val="24"/>
        </w:rPr>
      </w:pPr>
      <w:r w:rsidRPr="009F63B5">
        <w:rPr>
          <w:rFonts w:ascii="Times New Roman" w:hAnsi="Times New Roman" w:cs="Times New Roman"/>
          <w:sz w:val="24"/>
        </w:rPr>
        <w:t>Zakon o odgoju i obrazovanju u osnovnoj i srednjoj školi (Narodne novine 87/08, 86/09, 92/1 0, 105/10, 90/1 1, 5/12, 16/12, 86/12, 94/13, 152/14, 07/17, 68/18, 98/19, 64/20, 151/22, 156/23),</w:t>
      </w:r>
    </w:p>
    <w:p w14:paraId="1C0B7766" w14:textId="77777777" w:rsidR="00620802" w:rsidRPr="009F63B5" w:rsidRDefault="00620802" w:rsidP="00620802">
      <w:pPr>
        <w:spacing w:after="372"/>
        <w:ind w:left="14" w:right="14"/>
        <w:jc w:val="both"/>
        <w:rPr>
          <w:rFonts w:ascii="Times New Roman" w:hAnsi="Times New Roman" w:cs="Times New Roman"/>
          <w:sz w:val="24"/>
        </w:rPr>
      </w:pPr>
      <w:r w:rsidRPr="009F63B5">
        <w:rPr>
          <w:rFonts w:ascii="Times New Roman" w:hAnsi="Times New Roman" w:cs="Times New Roman"/>
          <w:sz w:val="24"/>
        </w:rPr>
        <w:t xml:space="preserve">Državni pedagoški standard osnovnoškolskog sustava odgoja i obrazovanja (NN 63/08, 90/10), Pravilnik o broju učenika u redovitom i kombiniranom razrednom odjelu i odgojno obrazovnoj skupni u osnovnoj školi (Narodne novine 124/09, 73/1 0), Temeljni kolektivni ugovor za službenike i namještenike u javnim službama (Narodne novine 56/22, 127/22, 58/23, 128/23,29/24), Kolektivni ugovor za zaposlenike u osnovnoškolskim ustanovama (Narodne novine 51/1 8), Odluka o načinu raspoređivanja sredstava za financiranje decentraliziranih funkcija osnovnog školstva za Osnovnu školu „Rikard Katalinić Jeretov” Opatija za 2025. </w:t>
      </w:r>
      <w:r w:rsidRPr="009F63B5">
        <w:rPr>
          <w:rFonts w:ascii="Times New Roman" w:hAnsi="Times New Roman" w:cs="Times New Roman"/>
          <w:sz w:val="24"/>
        </w:rPr>
        <w:lastRenderedPageBreak/>
        <w:t>godinu (Klasa: 602-02/25-01/1; Urbroj: 2170-12-01/01-25-5 od 25.2.2025.), Statut OŠ „Rikard Katalinić Jeretov” Opatija, Kurikulum, Godišnji plan i program rada škole, Pravilnik o radu, Kućni red i drugi propisi.</w:t>
      </w:r>
    </w:p>
    <w:p w14:paraId="7EF04B28" w14:textId="77777777" w:rsidR="00620802" w:rsidRPr="009F63B5" w:rsidRDefault="00620802" w:rsidP="00620802">
      <w:pPr>
        <w:ind w:firstLine="426"/>
        <w:contextualSpacing/>
        <w:jc w:val="both"/>
        <w:rPr>
          <w:rFonts w:ascii="Times New Roman" w:hAnsi="Times New Roman" w:cs="Times New Roman"/>
          <w:noProof/>
          <w:sz w:val="24"/>
        </w:rPr>
      </w:pPr>
      <w:r w:rsidRPr="009F63B5">
        <w:rPr>
          <w:rFonts w:ascii="Times New Roman" w:hAnsi="Times New Roman" w:cs="Times New Roman"/>
          <w:noProof/>
          <w:sz w:val="24"/>
        </w:rPr>
        <w:t>Zakonom o proračunu sukladno članku 86. (Narodne novine broj 144/21) te članku 52. Pravilnika o polugodišnjem i godišnjem izvještaju o izvršenju proračuna financijskog plana (Narodne novine broj 85/2023) propisana je obveza sastavljanja godišnjeg izvještaja o izvršenju financijskog plana te njegova podnošenja upravljačkom tijelu proračunskog korisnika. Izvještaj se sastoji od Općeg dijela, Posebnog dijela te Obrazloženja godišnjeg  izvještaja o izvršenju financijskog plana.</w:t>
      </w:r>
    </w:p>
    <w:p w14:paraId="63804C31" w14:textId="77777777" w:rsidR="00620802" w:rsidRPr="009F63B5" w:rsidRDefault="00620802" w:rsidP="00620802">
      <w:pPr>
        <w:ind w:firstLine="426"/>
        <w:contextualSpacing/>
        <w:jc w:val="both"/>
        <w:rPr>
          <w:rFonts w:ascii="Times New Roman" w:hAnsi="Times New Roman" w:cs="Times New Roman"/>
          <w:noProof/>
          <w:sz w:val="24"/>
        </w:rPr>
      </w:pPr>
      <w:r w:rsidRPr="009F63B5">
        <w:rPr>
          <w:rFonts w:ascii="Times New Roman" w:hAnsi="Times New Roman" w:cs="Times New Roman"/>
          <w:noProof/>
          <w:sz w:val="24"/>
        </w:rPr>
        <w:t>Izvješće obuhvaća podatke o ostvarenim prihodima i primicima te rashodima i izdacima Financijskog plana OŠ za razdoblje od siječnja do prosinca 2025. godine u odnosu na Plan za 2025. godinu te izvršenje Financijskog plana za isto razdoblje prethodne godine (od siječnja do prosinca 2024. godine).</w:t>
      </w:r>
    </w:p>
    <w:p w14:paraId="4BF7EE02" w14:textId="77777777" w:rsidR="00620802" w:rsidRPr="009F63B5" w:rsidRDefault="00620802" w:rsidP="00620802">
      <w:pPr>
        <w:ind w:firstLine="426"/>
        <w:contextualSpacing/>
        <w:jc w:val="both"/>
        <w:rPr>
          <w:rFonts w:ascii="Times New Roman" w:hAnsi="Times New Roman" w:cs="Times New Roman"/>
          <w:noProof/>
          <w:sz w:val="24"/>
        </w:rPr>
      </w:pPr>
      <w:r w:rsidRPr="009F63B5">
        <w:rPr>
          <w:rFonts w:ascii="Times New Roman" w:hAnsi="Times New Roman" w:cs="Times New Roman"/>
          <w:noProof/>
          <w:sz w:val="24"/>
        </w:rPr>
        <w:t>Sukladno odredbama Pravilnika o polugodišnjem i godišnjem izvještaju o izvršenju proračuna i financijskog plana (Narodne novine broj 85/2023) u navedenim tablicama u stupcu Izvorni plan iskazani su prihodi/primici odnosno rashodi/izdaci temeljem zadnjih usvojenih Izmjena i dopuna financijskog plana (doneseno na Školskom odboru), dok su podaci iskazani u stupcu Tekući plan zadnja usvojena preraspodjela financijskih sredstava.</w:t>
      </w:r>
    </w:p>
    <w:p w14:paraId="0172A663" w14:textId="77777777" w:rsidR="00620802" w:rsidRPr="009F63B5" w:rsidRDefault="00620802" w:rsidP="00620802">
      <w:pPr>
        <w:jc w:val="both"/>
        <w:rPr>
          <w:rFonts w:ascii="Times New Roman" w:hAnsi="Times New Roman" w:cs="Times New Roman"/>
          <w:bCs/>
          <w:sz w:val="24"/>
        </w:rPr>
      </w:pPr>
    </w:p>
    <w:p w14:paraId="2665C768" w14:textId="77777777" w:rsidR="00620802" w:rsidRPr="009F63B5" w:rsidRDefault="00620802" w:rsidP="00620802">
      <w:pPr>
        <w:jc w:val="both"/>
        <w:rPr>
          <w:rFonts w:ascii="Times New Roman" w:hAnsi="Times New Roman" w:cs="Times New Roman"/>
          <w:bCs/>
          <w:sz w:val="24"/>
        </w:rPr>
      </w:pPr>
      <w:r w:rsidRPr="009F63B5">
        <w:rPr>
          <w:rFonts w:ascii="Times New Roman" w:hAnsi="Times New Roman" w:cs="Times New Roman"/>
          <w:bCs/>
          <w:sz w:val="24"/>
        </w:rPr>
        <w:t>Osnovna svrha navedenog izvještaja je dati informacije o :</w:t>
      </w:r>
    </w:p>
    <w:p w14:paraId="299FB767" w14:textId="77777777" w:rsidR="00620802" w:rsidRPr="009F63B5" w:rsidRDefault="00620802" w:rsidP="00620802">
      <w:pPr>
        <w:jc w:val="both"/>
        <w:rPr>
          <w:rFonts w:ascii="Times New Roman" w:hAnsi="Times New Roman" w:cs="Times New Roman"/>
          <w:sz w:val="24"/>
        </w:rPr>
      </w:pPr>
    </w:p>
    <w:p w14:paraId="6F4BA87E" w14:textId="77777777" w:rsidR="00620802" w:rsidRPr="009F63B5" w:rsidRDefault="00620802" w:rsidP="00620802">
      <w:pPr>
        <w:numPr>
          <w:ilvl w:val="0"/>
          <w:numId w:val="39"/>
        </w:numPr>
        <w:suppressAutoHyphens/>
        <w:spacing w:after="200" w:line="276" w:lineRule="auto"/>
        <w:ind w:left="0" w:firstLine="0"/>
        <w:jc w:val="both"/>
        <w:rPr>
          <w:rFonts w:ascii="Times New Roman" w:hAnsi="Times New Roman" w:cs="Times New Roman"/>
          <w:sz w:val="24"/>
        </w:rPr>
      </w:pPr>
      <w:r w:rsidRPr="009F63B5">
        <w:rPr>
          <w:rFonts w:ascii="Times New Roman" w:hAnsi="Times New Roman" w:cs="Times New Roman"/>
          <w:bCs/>
          <w:sz w:val="24"/>
        </w:rPr>
        <w:t>Planiranim i ostvarenim prihodima i rashodima, primicima i izdacima tijekom izvještajnog razdoblja iskazanim prema proračunskim klasifikacijama.</w:t>
      </w:r>
    </w:p>
    <w:p w14:paraId="448BE990" w14:textId="77777777" w:rsidR="00620802" w:rsidRPr="009F63B5" w:rsidRDefault="00620802" w:rsidP="00620802">
      <w:pPr>
        <w:numPr>
          <w:ilvl w:val="0"/>
          <w:numId w:val="39"/>
        </w:numPr>
        <w:suppressAutoHyphens/>
        <w:spacing w:after="200" w:line="276" w:lineRule="auto"/>
        <w:ind w:left="0" w:firstLine="0"/>
        <w:jc w:val="both"/>
        <w:rPr>
          <w:rFonts w:ascii="Times New Roman" w:hAnsi="Times New Roman" w:cs="Times New Roman"/>
          <w:sz w:val="24"/>
        </w:rPr>
      </w:pPr>
      <w:r w:rsidRPr="009F63B5">
        <w:rPr>
          <w:rFonts w:ascii="Times New Roman" w:hAnsi="Times New Roman" w:cs="Times New Roman"/>
          <w:bCs/>
          <w:sz w:val="24"/>
        </w:rPr>
        <w:t>Ostvarenju postavljenih planova i</w:t>
      </w:r>
    </w:p>
    <w:p w14:paraId="468C1E3E" w14:textId="77777777" w:rsidR="00620802" w:rsidRPr="009F63B5" w:rsidRDefault="00620802" w:rsidP="00620802">
      <w:pPr>
        <w:numPr>
          <w:ilvl w:val="0"/>
          <w:numId w:val="39"/>
        </w:numPr>
        <w:spacing w:after="0" w:line="240" w:lineRule="auto"/>
        <w:ind w:left="0" w:firstLine="0"/>
        <w:jc w:val="both"/>
        <w:rPr>
          <w:rFonts w:ascii="Times New Roman" w:hAnsi="Times New Roman" w:cs="Times New Roman"/>
          <w:bCs/>
          <w:sz w:val="24"/>
        </w:rPr>
      </w:pPr>
      <w:r w:rsidRPr="009F63B5">
        <w:rPr>
          <w:rFonts w:ascii="Times New Roman" w:hAnsi="Times New Roman" w:cs="Times New Roman"/>
          <w:bCs/>
          <w:sz w:val="24"/>
        </w:rPr>
        <w:t>Uspješnosti ispunjenja postavljenih ciljeva</w:t>
      </w:r>
    </w:p>
    <w:p w14:paraId="0870FDB4" w14:textId="77777777" w:rsidR="00620802" w:rsidRPr="009F63B5" w:rsidRDefault="00620802" w:rsidP="00620802">
      <w:pPr>
        <w:jc w:val="both"/>
        <w:rPr>
          <w:rFonts w:ascii="Times New Roman" w:hAnsi="Times New Roman" w:cs="Times New Roman"/>
          <w:bCs/>
          <w:sz w:val="24"/>
        </w:rPr>
      </w:pPr>
    </w:p>
    <w:p w14:paraId="71C1994F" w14:textId="77777777" w:rsidR="00620802" w:rsidRPr="009F63B5" w:rsidRDefault="00620802" w:rsidP="00620802">
      <w:pPr>
        <w:jc w:val="both"/>
        <w:rPr>
          <w:rFonts w:ascii="Times New Roman" w:hAnsi="Times New Roman" w:cs="Times New Roman"/>
          <w:bCs/>
          <w:sz w:val="24"/>
        </w:rPr>
      </w:pPr>
      <w:r w:rsidRPr="009F63B5">
        <w:rPr>
          <w:rFonts w:ascii="Times New Roman" w:hAnsi="Times New Roman" w:cs="Times New Roman"/>
          <w:bCs/>
          <w:sz w:val="24"/>
        </w:rPr>
        <w:t>Sadržaj godišnjeg izvještaja o izvršenju financijskog plana Osnovne škole „Rikard Katalinić Jeretov“ Opatija čine:</w:t>
      </w:r>
    </w:p>
    <w:p w14:paraId="09C12527" w14:textId="77777777" w:rsidR="00620802" w:rsidRPr="009F63B5" w:rsidRDefault="00620802" w:rsidP="00620802">
      <w:pPr>
        <w:pStyle w:val="ListParagraph"/>
        <w:numPr>
          <w:ilvl w:val="0"/>
          <w:numId w:val="39"/>
        </w:numPr>
        <w:spacing w:after="0" w:line="240" w:lineRule="auto"/>
        <w:jc w:val="both"/>
        <w:rPr>
          <w:rFonts w:ascii="Times New Roman" w:hAnsi="Times New Roman" w:cs="Times New Roman"/>
          <w:bCs/>
          <w:sz w:val="24"/>
        </w:rPr>
      </w:pPr>
      <w:r w:rsidRPr="009F63B5">
        <w:rPr>
          <w:rFonts w:ascii="Times New Roman" w:hAnsi="Times New Roman" w:cs="Times New Roman"/>
          <w:bCs/>
          <w:sz w:val="24"/>
        </w:rPr>
        <w:t>Opći dio:</w:t>
      </w:r>
    </w:p>
    <w:p w14:paraId="51BB0243" w14:textId="77777777" w:rsidR="00620802" w:rsidRPr="009F63B5" w:rsidRDefault="00620802" w:rsidP="00620802">
      <w:pPr>
        <w:numPr>
          <w:ilvl w:val="0"/>
          <w:numId w:val="41"/>
        </w:numPr>
        <w:spacing w:after="0" w:line="240" w:lineRule="auto"/>
        <w:jc w:val="both"/>
        <w:rPr>
          <w:rFonts w:ascii="Times New Roman" w:hAnsi="Times New Roman" w:cs="Times New Roman"/>
          <w:bCs/>
          <w:sz w:val="24"/>
        </w:rPr>
      </w:pPr>
      <w:r w:rsidRPr="009F63B5">
        <w:rPr>
          <w:rFonts w:ascii="Times New Roman" w:hAnsi="Times New Roman" w:cs="Times New Roman"/>
          <w:bCs/>
          <w:sz w:val="24"/>
        </w:rPr>
        <w:t>Sažetak Računa prihoda i rashoda i Računa financiranja,</w:t>
      </w:r>
    </w:p>
    <w:p w14:paraId="0E52ADEB" w14:textId="77777777" w:rsidR="00620802" w:rsidRPr="009F63B5" w:rsidRDefault="00620802" w:rsidP="00620802">
      <w:pPr>
        <w:numPr>
          <w:ilvl w:val="0"/>
          <w:numId w:val="41"/>
        </w:numPr>
        <w:spacing w:after="0" w:line="240" w:lineRule="auto"/>
        <w:jc w:val="both"/>
        <w:rPr>
          <w:rFonts w:ascii="Times New Roman" w:hAnsi="Times New Roman" w:cs="Times New Roman"/>
          <w:bCs/>
          <w:sz w:val="24"/>
        </w:rPr>
      </w:pPr>
      <w:r w:rsidRPr="009F63B5">
        <w:rPr>
          <w:rFonts w:ascii="Times New Roman" w:hAnsi="Times New Roman" w:cs="Times New Roman"/>
          <w:bCs/>
          <w:sz w:val="24"/>
        </w:rPr>
        <w:t>Račun prihoda i rashoda, u kojem su prihodi i rashodi iskazani po ekonomskoj klasifikaciji i izvorima financiranja, a rashodi i po funkcijskoj klasifikaciji,</w:t>
      </w:r>
    </w:p>
    <w:p w14:paraId="14E6C13A" w14:textId="77777777" w:rsidR="00620802" w:rsidRPr="009F63B5" w:rsidRDefault="00620802" w:rsidP="00620802">
      <w:pPr>
        <w:numPr>
          <w:ilvl w:val="0"/>
          <w:numId w:val="41"/>
        </w:numPr>
        <w:spacing w:after="0" w:line="240" w:lineRule="auto"/>
        <w:jc w:val="both"/>
        <w:rPr>
          <w:rFonts w:ascii="Times New Roman" w:hAnsi="Times New Roman" w:cs="Times New Roman"/>
          <w:bCs/>
          <w:sz w:val="24"/>
        </w:rPr>
      </w:pPr>
      <w:r w:rsidRPr="009F63B5">
        <w:rPr>
          <w:rFonts w:ascii="Times New Roman" w:hAnsi="Times New Roman" w:cs="Times New Roman"/>
          <w:bCs/>
          <w:sz w:val="24"/>
        </w:rPr>
        <w:t>Račun financiranja, u kojem su primici i izdaci iskazani po ekonomskoj klasifikaciji i izvorima financiranja,</w:t>
      </w:r>
    </w:p>
    <w:p w14:paraId="738F9207" w14:textId="77777777" w:rsidR="00620802" w:rsidRPr="009F63B5" w:rsidRDefault="00620802" w:rsidP="00620802">
      <w:pPr>
        <w:numPr>
          <w:ilvl w:val="0"/>
          <w:numId w:val="41"/>
        </w:numPr>
        <w:spacing w:after="0" w:line="240" w:lineRule="auto"/>
        <w:jc w:val="both"/>
        <w:rPr>
          <w:rFonts w:ascii="Times New Roman" w:hAnsi="Times New Roman" w:cs="Times New Roman"/>
          <w:bCs/>
          <w:sz w:val="24"/>
        </w:rPr>
      </w:pPr>
      <w:r w:rsidRPr="009F63B5">
        <w:rPr>
          <w:rFonts w:ascii="Times New Roman" w:hAnsi="Times New Roman" w:cs="Times New Roman"/>
          <w:bCs/>
          <w:sz w:val="24"/>
        </w:rPr>
        <w:t>Opći dio može sadržavati preneseni višak ili preneseni manjak prihoda nad rashodima</w:t>
      </w:r>
    </w:p>
    <w:p w14:paraId="65E20D14" w14:textId="77777777" w:rsidR="00620802" w:rsidRPr="009F63B5" w:rsidRDefault="00620802" w:rsidP="00620802">
      <w:pPr>
        <w:pStyle w:val="ListParagraph"/>
        <w:numPr>
          <w:ilvl w:val="0"/>
          <w:numId w:val="39"/>
        </w:numPr>
        <w:spacing w:after="0" w:line="240" w:lineRule="auto"/>
        <w:jc w:val="both"/>
        <w:rPr>
          <w:rFonts w:ascii="Times New Roman" w:hAnsi="Times New Roman" w:cs="Times New Roman"/>
          <w:bCs/>
          <w:sz w:val="24"/>
        </w:rPr>
      </w:pPr>
      <w:r w:rsidRPr="009F63B5">
        <w:rPr>
          <w:rFonts w:ascii="Times New Roman" w:hAnsi="Times New Roman" w:cs="Times New Roman"/>
          <w:bCs/>
          <w:sz w:val="24"/>
        </w:rPr>
        <w:t>Posebni dio:</w:t>
      </w:r>
    </w:p>
    <w:p w14:paraId="2C1C9FE5" w14:textId="77777777" w:rsidR="00620802" w:rsidRPr="009F63B5" w:rsidRDefault="00620802" w:rsidP="00620802">
      <w:pPr>
        <w:numPr>
          <w:ilvl w:val="0"/>
          <w:numId w:val="42"/>
        </w:numPr>
        <w:spacing w:after="0" w:line="240" w:lineRule="auto"/>
        <w:jc w:val="both"/>
        <w:rPr>
          <w:rFonts w:ascii="Times New Roman" w:hAnsi="Times New Roman" w:cs="Times New Roman"/>
          <w:bCs/>
          <w:sz w:val="24"/>
        </w:rPr>
      </w:pPr>
      <w:r w:rsidRPr="009F63B5">
        <w:rPr>
          <w:rFonts w:ascii="Times New Roman" w:hAnsi="Times New Roman" w:cs="Times New Roman"/>
          <w:bCs/>
          <w:sz w:val="24"/>
        </w:rPr>
        <w:t>Izvršenje rashoda i izdataka po izvorima financiranja i ekonomskoj klasifikaciji, raspoređenih u programe koji se sastoje od aktivnosti i projekata</w:t>
      </w:r>
    </w:p>
    <w:p w14:paraId="612ECFAF" w14:textId="77777777" w:rsidR="00620802" w:rsidRPr="009F63B5" w:rsidRDefault="00620802" w:rsidP="00620802">
      <w:pPr>
        <w:pStyle w:val="ListParagraph"/>
        <w:numPr>
          <w:ilvl w:val="0"/>
          <w:numId w:val="39"/>
        </w:numPr>
        <w:spacing w:after="0" w:line="240" w:lineRule="auto"/>
        <w:jc w:val="both"/>
        <w:rPr>
          <w:rFonts w:ascii="Times New Roman" w:hAnsi="Times New Roman" w:cs="Times New Roman"/>
          <w:bCs/>
          <w:sz w:val="24"/>
        </w:rPr>
      </w:pPr>
      <w:r w:rsidRPr="009F63B5">
        <w:rPr>
          <w:rFonts w:ascii="Times New Roman" w:hAnsi="Times New Roman" w:cs="Times New Roman"/>
          <w:bCs/>
          <w:sz w:val="24"/>
        </w:rPr>
        <w:t>Obrazloženje:</w:t>
      </w:r>
    </w:p>
    <w:p w14:paraId="5BE24EF4" w14:textId="77777777" w:rsidR="00620802" w:rsidRPr="009F63B5" w:rsidRDefault="00620802" w:rsidP="00620802">
      <w:pPr>
        <w:numPr>
          <w:ilvl w:val="0"/>
          <w:numId w:val="43"/>
        </w:numPr>
        <w:spacing w:after="0" w:line="240" w:lineRule="auto"/>
        <w:jc w:val="both"/>
        <w:rPr>
          <w:rFonts w:ascii="Times New Roman" w:hAnsi="Times New Roman" w:cs="Times New Roman"/>
          <w:bCs/>
          <w:sz w:val="24"/>
        </w:rPr>
      </w:pPr>
      <w:r w:rsidRPr="009F63B5">
        <w:rPr>
          <w:rFonts w:ascii="Times New Roman" w:hAnsi="Times New Roman" w:cs="Times New Roman"/>
          <w:bCs/>
          <w:sz w:val="24"/>
        </w:rPr>
        <w:t>Općeg dijela, odnosno ostvarenja prihoda i primitaka, rashoda i izdataka te prenesenog manjka odnosno viška financijskog plana</w:t>
      </w:r>
    </w:p>
    <w:p w14:paraId="13FBD371" w14:textId="77777777" w:rsidR="00620802" w:rsidRPr="009F63B5" w:rsidRDefault="00620802" w:rsidP="00620802">
      <w:pPr>
        <w:numPr>
          <w:ilvl w:val="0"/>
          <w:numId w:val="43"/>
        </w:numPr>
        <w:spacing w:after="0" w:line="240" w:lineRule="auto"/>
        <w:rPr>
          <w:rFonts w:ascii="Times New Roman" w:hAnsi="Times New Roman" w:cs="Times New Roman"/>
          <w:bCs/>
          <w:sz w:val="24"/>
        </w:rPr>
      </w:pPr>
      <w:r w:rsidRPr="009F63B5">
        <w:rPr>
          <w:rFonts w:ascii="Times New Roman" w:hAnsi="Times New Roman" w:cs="Times New Roman"/>
          <w:bCs/>
          <w:sz w:val="24"/>
        </w:rPr>
        <w:t>Posebnog dijela, odnosno izvršenja aktivnosti i projekata iz posebnog dijela financijskog plana s ciljevima koji su ostvareni provedbom programa i pokazateljima uspješnosti realizacije tih ciljeva</w:t>
      </w:r>
    </w:p>
    <w:p w14:paraId="1444594E" w14:textId="77777777" w:rsidR="00620802" w:rsidRPr="009F63B5" w:rsidRDefault="00620802" w:rsidP="00620802">
      <w:pPr>
        <w:spacing w:before="120"/>
        <w:rPr>
          <w:rFonts w:ascii="Times New Roman" w:eastAsia="Calibri" w:hAnsi="Times New Roman" w:cs="Times New Roman"/>
          <w:b/>
          <w:bCs/>
          <w:sz w:val="24"/>
        </w:rPr>
      </w:pPr>
    </w:p>
    <w:p w14:paraId="1D22C879" w14:textId="77777777" w:rsidR="00620802" w:rsidRPr="009F63B5" w:rsidRDefault="00620802" w:rsidP="00620802">
      <w:pPr>
        <w:spacing w:before="120"/>
        <w:rPr>
          <w:rFonts w:ascii="Times New Roman" w:eastAsia="Calibri" w:hAnsi="Times New Roman" w:cs="Times New Roman"/>
          <w:b/>
          <w:bCs/>
          <w:sz w:val="24"/>
        </w:rPr>
      </w:pPr>
    </w:p>
    <w:p w14:paraId="3264D8C0" w14:textId="77777777" w:rsidR="008777A1" w:rsidRPr="009F63B5" w:rsidRDefault="008777A1" w:rsidP="008777A1">
      <w:pPr>
        <w:pStyle w:val="ListParagraph"/>
        <w:numPr>
          <w:ilvl w:val="0"/>
          <w:numId w:val="76"/>
        </w:numPr>
        <w:suppressAutoHyphens/>
        <w:autoSpaceDN w:val="0"/>
        <w:spacing w:after="0" w:line="240" w:lineRule="auto"/>
        <w:contextualSpacing w:val="0"/>
        <w:rPr>
          <w:rFonts w:ascii="Times New Roman" w:eastAsia="Calibri" w:hAnsi="Times New Roman" w:cs="Times New Roman"/>
          <w:b/>
          <w:bCs/>
          <w:sz w:val="24"/>
        </w:rPr>
      </w:pPr>
      <w:r w:rsidRPr="009F63B5">
        <w:rPr>
          <w:rFonts w:ascii="Times New Roman" w:eastAsia="Calibri" w:hAnsi="Times New Roman" w:cs="Times New Roman"/>
          <w:b/>
          <w:bCs/>
          <w:sz w:val="24"/>
        </w:rPr>
        <w:lastRenderedPageBreak/>
        <w:t>OBRAZLOŽENJE OPĆEG DIJELA GODIŠNJEG IZVRŠENJA FINANCIJSKOG PLANA ZA 2025. GODINU</w:t>
      </w:r>
    </w:p>
    <w:p w14:paraId="61DC03CE" w14:textId="77777777" w:rsidR="008777A1" w:rsidRPr="009F63B5" w:rsidRDefault="008777A1" w:rsidP="008777A1">
      <w:pPr>
        <w:rPr>
          <w:rFonts w:ascii="Times New Roman" w:eastAsia="Calibri" w:hAnsi="Times New Roman" w:cs="Times New Roman"/>
          <w:b/>
          <w:bCs/>
          <w:sz w:val="24"/>
        </w:rPr>
      </w:pPr>
    </w:p>
    <w:p w14:paraId="508AEFAB" w14:textId="77777777" w:rsidR="008777A1" w:rsidRPr="009F63B5" w:rsidRDefault="008777A1" w:rsidP="008777A1">
      <w:pPr>
        <w:rPr>
          <w:rFonts w:ascii="Times New Roman" w:hAnsi="Times New Roman" w:cs="Times New Roman"/>
          <w:noProof/>
          <w:sz w:val="24"/>
        </w:rPr>
      </w:pPr>
      <w:r w:rsidRPr="009F63B5">
        <w:rPr>
          <w:rFonts w:ascii="Times New Roman" w:hAnsi="Times New Roman" w:cs="Times New Roman"/>
          <w:noProof/>
          <w:sz w:val="24"/>
        </w:rPr>
        <w:t>Opći dio godišnjeg izvršenja financijskog plana Osnovne škole“Rikard Katalinić Jeretov“ za 2025. godinu sadrži:</w:t>
      </w:r>
    </w:p>
    <w:p w14:paraId="7D195A4B" w14:textId="77777777" w:rsidR="008777A1" w:rsidRPr="009F63B5" w:rsidRDefault="008777A1" w:rsidP="008777A1">
      <w:pPr>
        <w:pStyle w:val="ListParagraph"/>
        <w:numPr>
          <w:ilvl w:val="0"/>
          <w:numId w:val="6"/>
        </w:numPr>
        <w:tabs>
          <w:tab w:val="left" w:pos="284"/>
        </w:tabs>
        <w:suppressAutoHyphens/>
        <w:spacing w:before="120" w:after="0" w:line="240" w:lineRule="auto"/>
        <w:ind w:left="0" w:firstLine="0"/>
        <w:jc w:val="both"/>
        <w:rPr>
          <w:rFonts w:ascii="Times New Roman" w:hAnsi="Times New Roman" w:cs="Times New Roman"/>
          <w:b/>
          <w:noProof/>
          <w:sz w:val="24"/>
        </w:rPr>
      </w:pPr>
      <w:r w:rsidRPr="009F63B5">
        <w:rPr>
          <w:rFonts w:ascii="Times New Roman" w:hAnsi="Times New Roman" w:cs="Times New Roman"/>
          <w:noProof/>
          <w:sz w:val="24"/>
        </w:rPr>
        <w:t>Sažetak Računa prihoda i rashoda i Računa financiranja, preneseni višak/manjak</w:t>
      </w:r>
    </w:p>
    <w:p w14:paraId="50A9F405" w14:textId="77777777" w:rsidR="008777A1" w:rsidRPr="009F63B5" w:rsidRDefault="008777A1" w:rsidP="008777A1">
      <w:pPr>
        <w:pStyle w:val="ListParagraph"/>
        <w:numPr>
          <w:ilvl w:val="0"/>
          <w:numId w:val="6"/>
        </w:numPr>
        <w:tabs>
          <w:tab w:val="left" w:pos="284"/>
        </w:tabs>
        <w:suppressAutoHyphens/>
        <w:spacing w:before="120" w:after="0" w:line="240" w:lineRule="auto"/>
        <w:ind w:left="0" w:firstLine="0"/>
        <w:jc w:val="both"/>
        <w:rPr>
          <w:rFonts w:ascii="Times New Roman" w:hAnsi="Times New Roman" w:cs="Times New Roman"/>
          <w:b/>
          <w:noProof/>
          <w:sz w:val="24"/>
        </w:rPr>
      </w:pPr>
      <w:r w:rsidRPr="009F63B5">
        <w:rPr>
          <w:rFonts w:ascii="Times New Roman" w:hAnsi="Times New Roman" w:cs="Times New Roman"/>
          <w:noProof/>
          <w:sz w:val="24"/>
        </w:rPr>
        <w:t>Račun prihoda i rashoda (prihodi i rashodi prema ekonomskoj klasifikaciji i prema izvorima financiranja, rashodi prema funkcijskoj klasifikaciji)</w:t>
      </w:r>
    </w:p>
    <w:p w14:paraId="23033890" w14:textId="77777777" w:rsidR="008777A1" w:rsidRPr="009F63B5" w:rsidRDefault="008777A1" w:rsidP="008777A1">
      <w:pPr>
        <w:pStyle w:val="ListParagraph"/>
        <w:numPr>
          <w:ilvl w:val="0"/>
          <w:numId w:val="6"/>
        </w:numPr>
        <w:tabs>
          <w:tab w:val="left" w:pos="284"/>
        </w:tabs>
        <w:suppressAutoHyphens/>
        <w:spacing w:before="120" w:after="0" w:line="240" w:lineRule="auto"/>
        <w:ind w:left="0" w:firstLine="0"/>
        <w:jc w:val="both"/>
        <w:rPr>
          <w:rFonts w:ascii="Times New Roman" w:hAnsi="Times New Roman" w:cs="Times New Roman"/>
          <w:b/>
          <w:noProof/>
          <w:sz w:val="24"/>
        </w:rPr>
      </w:pPr>
      <w:r w:rsidRPr="009F63B5">
        <w:rPr>
          <w:rFonts w:ascii="Times New Roman" w:hAnsi="Times New Roman" w:cs="Times New Roman"/>
          <w:noProof/>
          <w:sz w:val="24"/>
        </w:rPr>
        <w:t>Račun financiranja (račun financiranja prema ekonomskoj klasifikaciji i prema izvorima financiranja)</w:t>
      </w:r>
    </w:p>
    <w:p w14:paraId="3588DD37" w14:textId="77777777" w:rsidR="008777A1" w:rsidRPr="009F63B5" w:rsidRDefault="008777A1" w:rsidP="008777A1">
      <w:pPr>
        <w:rPr>
          <w:rFonts w:ascii="Times New Roman" w:hAnsi="Times New Roman" w:cs="Times New Roman"/>
          <w:b/>
        </w:rPr>
      </w:pPr>
    </w:p>
    <w:p w14:paraId="5E9B6217" w14:textId="77777777" w:rsidR="008777A1" w:rsidRPr="008777A1" w:rsidRDefault="008777A1" w:rsidP="008777A1">
      <w:pPr>
        <w:pStyle w:val="ListParagraph"/>
        <w:numPr>
          <w:ilvl w:val="0"/>
          <w:numId w:val="66"/>
        </w:numPr>
        <w:spacing w:after="0" w:line="240" w:lineRule="auto"/>
        <w:ind w:left="567" w:hanging="567"/>
        <w:jc w:val="both"/>
        <w:rPr>
          <w:rFonts w:ascii="Times New Roman" w:hAnsi="Times New Roman" w:cs="Times New Roman"/>
          <w:b/>
          <w:sz w:val="24"/>
          <w:szCs w:val="24"/>
        </w:rPr>
      </w:pPr>
      <w:r w:rsidRPr="008777A1">
        <w:rPr>
          <w:rFonts w:ascii="Times New Roman" w:hAnsi="Times New Roman" w:cs="Times New Roman"/>
          <w:b/>
          <w:sz w:val="24"/>
          <w:szCs w:val="24"/>
        </w:rPr>
        <w:t>OPĆI DIO</w:t>
      </w:r>
    </w:p>
    <w:p w14:paraId="0A0F07C4" w14:textId="77777777" w:rsidR="008777A1" w:rsidRPr="009F63B5" w:rsidRDefault="008777A1" w:rsidP="008777A1">
      <w:pPr>
        <w:pStyle w:val="ListParagraph"/>
        <w:ind w:left="567"/>
        <w:rPr>
          <w:rFonts w:ascii="Times New Roman" w:hAnsi="Times New Roman" w:cs="Times New Roman"/>
          <w:b/>
          <w:sz w:val="28"/>
          <w:szCs w:val="28"/>
        </w:rPr>
      </w:pPr>
    </w:p>
    <w:p w14:paraId="7DA9A3E5" w14:textId="77777777" w:rsidR="008777A1" w:rsidRPr="009F63B5" w:rsidRDefault="008777A1" w:rsidP="008777A1">
      <w:pPr>
        <w:pStyle w:val="ListParagraph"/>
        <w:numPr>
          <w:ilvl w:val="0"/>
          <w:numId w:val="77"/>
        </w:numPr>
        <w:spacing w:after="0" w:line="240" w:lineRule="auto"/>
        <w:jc w:val="both"/>
        <w:rPr>
          <w:rFonts w:ascii="Times New Roman" w:hAnsi="Times New Roman" w:cs="Times New Roman"/>
          <w:b/>
          <w:sz w:val="28"/>
          <w:szCs w:val="28"/>
        </w:rPr>
      </w:pPr>
      <w:r w:rsidRPr="009F63B5">
        <w:rPr>
          <w:rFonts w:ascii="Times New Roman" w:hAnsi="Times New Roman" w:cs="Times New Roman"/>
          <w:b/>
          <w:bCs/>
          <w:sz w:val="24"/>
          <w:lang w:eastAsia="en-GB"/>
        </w:rPr>
        <w:t>SAŽETAK RAČUNA PRIHODA I RASHODA I RAČUNA FINANCIRANJA</w:t>
      </w:r>
    </w:p>
    <w:p w14:paraId="70018325" w14:textId="77777777" w:rsidR="008777A1" w:rsidRPr="009F63B5" w:rsidRDefault="008777A1" w:rsidP="008777A1">
      <w:pPr>
        <w:jc w:val="center"/>
        <w:rPr>
          <w:rFonts w:ascii="Times New Roman" w:hAnsi="Times New Roman" w:cs="Times New Roman"/>
          <w:b/>
          <w:bCs/>
          <w:lang w:eastAsia="en-GB"/>
        </w:rPr>
      </w:pPr>
    </w:p>
    <w:p w14:paraId="0511257F" w14:textId="77777777" w:rsidR="008777A1" w:rsidRPr="009F63B5" w:rsidRDefault="008777A1" w:rsidP="008777A1">
      <w:pPr>
        <w:jc w:val="both"/>
        <w:rPr>
          <w:rFonts w:ascii="Times New Roman" w:hAnsi="Times New Roman" w:cs="Times New Roman"/>
          <w:sz w:val="24"/>
        </w:rPr>
      </w:pPr>
      <w:r w:rsidRPr="009F63B5">
        <w:rPr>
          <w:rFonts w:ascii="Times New Roman" w:hAnsi="Times New Roman" w:cs="Times New Roman"/>
          <w:sz w:val="24"/>
        </w:rPr>
        <w:t>Sažetak Računa prihoda i rashoda i Računa financiranja prikazuje ukupne prihode i rashode, kao i višak/manjak prihoda na razini razreda ekonomske klasifikacije, primitke od financijske imovine i zaduživanja, te izdatke za financijsku imovinu i otplate zajmova, kao i njihovu razliku:</w:t>
      </w:r>
    </w:p>
    <w:tbl>
      <w:tblPr>
        <w:tblW w:w="10206" w:type="dxa"/>
        <w:tblInd w:w="137" w:type="dxa"/>
        <w:tblLayout w:type="fixed"/>
        <w:tblLook w:val="04A0" w:firstRow="1" w:lastRow="0" w:firstColumn="1" w:lastColumn="0" w:noHBand="0" w:noVBand="1"/>
      </w:tblPr>
      <w:tblGrid>
        <w:gridCol w:w="4125"/>
        <w:gridCol w:w="26"/>
        <w:gridCol w:w="1036"/>
        <w:gridCol w:w="30"/>
        <w:gridCol w:w="1032"/>
        <w:gridCol w:w="34"/>
        <w:gridCol w:w="1028"/>
        <w:gridCol w:w="38"/>
        <w:gridCol w:w="1024"/>
        <w:gridCol w:w="42"/>
        <w:gridCol w:w="1020"/>
        <w:gridCol w:w="46"/>
        <w:gridCol w:w="725"/>
      </w:tblGrid>
      <w:tr w:rsidR="008777A1" w:rsidRPr="009F63B5" w14:paraId="0ABD382B" w14:textId="77777777" w:rsidTr="001C106C">
        <w:trPr>
          <w:trHeight w:val="589"/>
        </w:trPr>
        <w:tc>
          <w:tcPr>
            <w:tcW w:w="4151" w:type="dxa"/>
            <w:gridSpan w:val="2"/>
            <w:tcBorders>
              <w:top w:val="single" w:sz="4" w:space="0" w:color="auto"/>
              <w:left w:val="single" w:sz="4" w:space="0" w:color="auto"/>
              <w:bottom w:val="single" w:sz="4" w:space="0" w:color="auto"/>
              <w:right w:val="nil"/>
            </w:tcBorders>
            <w:vAlign w:val="bottom"/>
            <w:hideMark/>
          </w:tcPr>
          <w:p w14:paraId="676E2923" w14:textId="77777777" w:rsidR="008777A1" w:rsidRPr="009F63B5" w:rsidRDefault="008777A1" w:rsidP="001C106C">
            <w:pPr>
              <w:jc w:val="center"/>
              <w:rPr>
                <w:rFonts w:ascii="Times New Roman" w:hAnsi="Times New Roman" w:cs="Times New Roman"/>
                <w:b/>
                <w:bCs/>
                <w:lang w:eastAsia="en-GB"/>
              </w:rPr>
            </w:pPr>
            <w:r w:rsidRPr="009F63B5">
              <w:rPr>
                <w:rFonts w:ascii="Times New Roman" w:hAnsi="Times New Roman" w:cs="Times New Roman"/>
                <w:b/>
                <w:bCs/>
                <w:lang w:eastAsia="en-GB"/>
              </w:rPr>
              <w:t>OPIS</w:t>
            </w:r>
          </w:p>
          <w:p w14:paraId="082D226C" w14:textId="77777777" w:rsidR="008777A1" w:rsidRPr="009F63B5" w:rsidRDefault="008777A1" w:rsidP="001C106C">
            <w:pPr>
              <w:jc w:val="center"/>
              <w:rPr>
                <w:rFonts w:ascii="Times New Roman" w:hAnsi="Times New Roman" w:cs="Times New Roman"/>
                <w:b/>
                <w:bCs/>
                <w:lang w:eastAsia="en-GB"/>
              </w:rPr>
            </w:pPr>
          </w:p>
          <w:p w14:paraId="468E42A1" w14:textId="77777777" w:rsidR="008777A1" w:rsidRPr="009F63B5" w:rsidRDefault="008777A1" w:rsidP="001C106C">
            <w:pPr>
              <w:jc w:val="center"/>
              <w:rPr>
                <w:rFonts w:ascii="Times New Roman" w:hAnsi="Times New Roman" w:cs="Times New Roman"/>
                <w:b/>
                <w:bCs/>
                <w:lang w:eastAsia="en-GB"/>
              </w:rPr>
            </w:pPr>
          </w:p>
        </w:tc>
        <w:tc>
          <w:tcPr>
            <w:tcW w:w="10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9EF992" w14:textId="77777777" w:rsidR="008777A1" w:rsidRPr="009F63B5" w:rsidRDefault="008777A1"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Izvršenje    1-12/2024</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1FD94323" w14:textId="77777777" w:rsidR="008777A1" w:rsidRPr="009F63B5" w:rsidRDefault="008777A1"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Izvorni plan</w:t>
            </w:r>
          </w:p>
          <w:p w14:paraId="6CF15B2C" w14:textId="77777777" w:rsidR="008777A1" w:rsidRPr="009F63B5" w:rsidRDefault="008777A1"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2025</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02438F70" w14:textId="77777777" w:rsidR="008777A1" w:rsidRPr="009F63B5" w:rsidRDefault="008777A1"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Tekući plan</w:t>
            </w:r>
          </w:p>
          <w:p w14:paraId="74E27741" w14:textId="77777777" w:rsidR="008777A1" w:rsidRPr="009F63B5" w:rsidRDefault="008777A1"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2025</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2F05E1F7" w14:textId="77777777" w:rsidR="008777A1" w:rsidRPr="009F63B5" w:rsidRDefault="008777A1"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Izvršenje    1-12/2025</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tcPr>
          <w:p w14:paraId="0FBA9A20" w14:textId="77777777" w:rsidR="008777A1" w:rsidRPr="009F63B5" w:rsidRDefault="008777A1"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Indeks </w:t>
            </w:r>
          </w:p>
        </w:tc>
        <w:tc>
          <w:tcPr>
            <w:tcW w:w="725" w:type="dxa"/>
            <w:tcBorders>
              <w:top w:val="single" w:sz="4" w:space="0" w:color="auto"/>
              <w:left w:val="nil"/>
              <w:bottom w:val="single" w:sz="4" w:space="0" w:color="auto"/>
              <w:right w:val="single" w:sz="4" w:space="0" w:color="auto"/>
            </w:tcBorders>
            <w:shd w:val="clear" w:color="000000" w:fill="FFFFFF"/>
            <w:vAlign w:val="center"/>
            <w:hideMark/>
          </w:tcPr>
          <w:p w14:paraId="04B7657E" w14:textId="77777777" w:rsidR="008777A1" w:rsidRPr="009F63B5" w:rsidRDefault="008777A1"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Indeks</w:t>
            </w:r>
          </w:p>
        </w:tc>
      </w:tr>
      <w:tr w:rsidR="008777A1" w:rsidRPr="009F63B5" w14:paraId="2A6130AF" w14:textId="77777777" w:rsidTr="001C106C">
        <w:trPr>
          <w:trHeight w:val="236"/>
        </w:trPr>
        <w:tc>
          <w:tcPr>
            <w:tcW w:w="4151" w:type="dxa"/>
            <w:gridSpan w:val="2"/>
            <w:tcBorders>
              <w:top w:val="single" w:sz="4" w:space="0" w:color="auto"/>
              <w:left w:val="single" w:sz="4" w:space="0" w:color="auto"/>
              <w:bottom w:val="single" w:sz="4" w:space="0" w:color="auto"/>
              <w:right w:val="nil"/>
            </w:tcBorders>
            <w:vAlign w:val="bottom"/>
            <w:hideMark/>
          </w:tcPr>
          <w:p w14:paraId="18206F3D" w14:textId="77777777" w:rsidR="008777A1" w:rsidRPr="009F63B5" w:rsidRDefault="008777A1" w:rsidP="001C106C">
            <w:pPr>
              <w:jc w:val="center"/>
              <w:rPr>
                <w:rFonts w:ascii="Times New Roman" w:hAnsi="Times New Roman" w:cs="Times New Roman"/>
                <w:b/>
                <w:bCs/>
                <w:lang w:eastAsia="en-GB"/>
              </w:rPr>
            </w:pPr>
            <w:r w:rsidRPr="009F63B5">
              <w:rPr>
                <w:rFonts w:ascii="Times New Roman" w:hAnsi="Times New Roman" w:cs="Times New Roman"/>
                <w:b/>
                <w:bCs/>
                <w:lang w:eastAsia="en-GB"/>
              </w:rPr>
              <w:t>1</w:t>
            </w:r>
          </w:p>
        </w:tc>
        <w:tc>
          <w:tcPr>
            <w:tcW w:w="10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5831AE" w14:textId="77777777" w:rsidR="008777A1" w:rsidRPr="009F63B5" w:rsidRDefault="008777A1"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6576B4BA" w14:textId="77777777" w:rsidR="008777A1" w:rsidRPr="009F63B5" w:rsidRDefault="008777A1"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16003F94" w14:textId="77777777" w:rsidR="008777A1" w:rsidRPr="009F63B5" w:rsidRDefault="008777A1"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4</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hideMark/>
          </w:tcPr>
          <w:p w14:paraId="2293DBD9" w14:textId="77777777" w:rsidR="008777A1" w:rsidRPr="009F63B5" w:rsidRDefault="008777A1"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w:t>
            </w:r>
          </w:p>
        </w:tc>
        <w:tc>
          <w:tcPr>
            <w:tcW w:w="1066" w:type="dxa"/>
            <w:gridSpan w:val="2"/>
            <w:tcBorders>
              <w:top w:val="single" w:sz="4" w:space="0" w:color="auto"/>
              <w:left w:val="nil"/>
              <w:bottom w:val="single" w:sz="4" w:space="0" w:color="auto"/>
              <w:right w:val="single" w:sz="4" w:space="0" w:color="auto"/>
            </w:tcBorders>
            <w:shd w:val="clear" w:color="000000" w:fill="FFFFFF"/>
            <w:vAlign w:val="center"/>
          </w:tcPr>
          <w:p w14:paraId="1D65C776" w14:textId="77777777" w:rsidR="008777A1" w:rsidRPr="009F63B5" w:rsidRDefault="008777A1"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6=5/2*100</w:t>
            </w:r>
          </w:p>
        </w:tc>
        <w:tc>
          <w:tcPr>
            <w:tcW w:w="725" w:type="dxa"/>
            <w:tcBorders>
              <w:top w:val="single" w:sz="4" w:space="0" w:color="auto"/>
              <w:left w:val="nil"/>
              <w:bottom w:val="single" w:sz="4" w:space="0" w:color="auto"/>
              <w:right w:val="single" w:sz="4" w:space="0" w:color="auto"/>
            </w:tcBorders>
            <w:shd w:val="clear" w:color="000000" w:fill="FFFFFF"/>
            <w:vAlign w:val="center"/>
            <w:hideMark/>
          </w:tcPr>
          <w:p w14:paraId="64A1B31C" w14:textId="77777777" w:rsidR="008777A1" w:rsidRPr="009F63B5" w:rsidRDefault="008777A1"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7=5/4*100</w:t>
            </w:r>
          </w:p>
        </w:tc>
      </w:tr>
      <w:tr w:rsidR="008777A1" w:rsidRPr="009F63B5" w14:paraId="1A3E7DEF" w14:textId="77777777" w:rsidTr="001C106C">
        <w:trPr>
          <w:trHeight w:val="211"/>
        </w:trPr>
        <w:tc>
          <w:tcPr>
            <w:tcW w:w="10206" w:type="dxa"/>
            <w:gridSpan w:val="13"/>
            <w:tcBorders>
              <w:top w:val="single" w:sz="4" w:space="0" w:color="auto"/>
              <w:left w:val="single" w:sz="4" w:space="0" w:color="auto"/>
              <w:bottom w:val="single" w:sz="4" w:space="0" w:color="auto"/>
              <w:right w:val="single" w:sz="4" w:space="0" w:color="auto"/>
            </w:tcBorders>
            <w:vAlign w:val="bottom"/>
          </w:tcPr>
          <w:p w14:paraId="6D95788C" w14:textId="77777777" w:rsidR="008777A1" w:rsidRPr="009F63B5" w:rsidRDefault="008777A1" w:rsidP="008777A1">
            <w:pPr>
              <w:pStyle w:val="ListParagraph"/>
              <w:numPr>
                <w:ilvl w:val="4"/>
                <w:numId w:val="64"/>
              </w:numPr>
              <w:spacing w:after="0" w:line="240" w:lineRule="auto"/>
              <w:ind w:left="3595" w:hanging="357"/>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RAČUN PRIHODA I RASHODA</w:t>
            </w:r>
          </w:p>
        </w:tc>
      </w:tr>
      <w:tr w:rsidR="008777A1" w:rsidRPr="009F63B5" w14:paraId="475DEBE7" w14:textId="77777777" w:rsidTr="001C106C">
        <w:trPr>
          <w:trHeight w:val="368"/>
        </w:trPr>
        <w:tc>
          <w:tcPr>
            <w:tcW w:w="4151" w:type="dxa"/>
            <w:gridSpan w:val="2"/>
            <w:tcBorders>
              <w:top w:val="single" w:sz="4" w:space="0" w:color="auto"/>
              <w:left w:val="single" w:sz="4" w:space="0" w:color="auto"/>
              <w:bottom w:val="single" w:sz="4" w:space="0" w:color="auto"/>
              <w:right w:val="nil"/>
            </w:tcBorders>
            <w:shd w:val="clear" w:color="000000" w:fill="DDEBF7"/>
            <w:vAlign w:val="center"/>
            <w:hideMark/>
          </w:tcPr>
          <w:p w14:paraId="6A720307" w14:textId="77777777" w:rsidR="008777A1" w:rsidRPr="009F63B5" w:rsidRDefault="008777A1"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PRIHODI UKUPNO</w:t>
            </w:r>
          </w:p>
        </w:tc>
        <w:tc>
          <w:tcPr>
            <w:tcW w:w="1066" w:type="dxa"/>
            <w:gridSpan w:val="2"/>
            <w:tcBorders>
              <w:top w:val="nil"/>
              <w:left w:val="single" w:sz="4" w:space="0" w:color="auto"/>
              <w:bottom w:val="single" w:sz="4" w:space="0" w:color="auto"/>
              <w:right w:val="single" w:sz="4" w:space="0" w:color="auto"/>
            </w:tcBorders>
            <w:shd w:val="clear" w:color="000000" w:fill="DDEBF7"/>
            <w:noWrap/>
            <w:vAlign w:val="center"/>
          </w:tcPr>
          <w:p w14:paraId="32EB0F24"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2.900.566,97</w:t>
            </w:r>
          </w:p>
        </w:tc>
        <w:tc>
          <w:tcPr>
            <w:tcW w:w="1066" w:type="dxa"/>
            <w:gridSpan w:val="2"/>
            <w:tcBorders>
              <w:top w:val="nil"/>
              <w:left w:val="nil"/>
              <w:bottom w:val="single" w:sz="4" w:space="0" w:color="auto"/>
              <w:right w:val="single" w:sz="4" w:space="0" w:color="auto"/>
            </w:tcBorders>
            <w:shd w:val="clear" w:color="000000" w:fill="DDEBF7"/>
            <w:noWrap/>
            <w:vAlign w:val="center"/>
          </w:tcPr>
          <w:p w14:paraId="7EB0AB9F"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3.669.282,00</w:t>
            </w:r>
          </w:p>
        </w:tc>
        <w:tc>
          <w:tcPr>
            <w:tcW w:w="1066" w:type="dxa"/>
            <w:gridSpan w:val="2"/>
            <w:tcBorders>
              <w:top w:val="nil"/>
              <w:left w:val="nil"/>
              <w:bottom w:val="single" w:sz="4" w:space="0" w:color="auto"/>
              <w:right w:val="single" w:sz="4" w:space="0" w:color="auto"/>
            </w:tcBorders>
            <w:shd w:val="clear" w:color="000000" w:fill="DDEBF7"/>
            <w:noWrap/>
            <w:vAlign w:val="center"/>
          </w:tcPr>
          <w:p w14:paraId="5AB4E0E8"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3.669.282,00</w:t>
            </w:r>
          </w:p>
        </w:tc>
        <w:tc>
          <w:tcPr>
            <w:tcW w:w="1066" w:type="dxa"/>
            <w:gridSpan w:val="2"/>
            <w:tcBorders>
              <w:top w:val="nil"/>
              <w:left w:val="nil"/>
              <w:bottom w:val="single" w:sz="4" w:space="0" w:color="auto"/>
              <w:right w:val="single" w:sz="4" w:space="0" w:color="auto"/>
            </w:tcBorders>
            <w:shd w:val="clear" w:color="000000" w:fill="DDEBF7"/>
            <w:noWrap/>
            <w:vAlign w:val="center"/>
          </w:tcPr>
          <w:p w14:paraId="6824FEB8"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3.281.530,17</w:t>
            </w:r>
          </w:p>
        </w:tc>
        <w:tc>
          <w:tcPr>
            <w:tcW w:w="1066" w:type="dxa"/>
            <w:gridSpan w:val="2"/>
            <w:tcBorders>
              <w:top w:val="nil"/>
              <w:left w:val="nil"/>
              <w:bottom w:val="single" w:sz="4" w:space="0" w:color="auto"/>
              <w:right w:val="single" w:sz="4" w:space="0" w:color="auto"/>
            </w:tcBorders>
            <w:shd w:val="clear" w:color="000000" w:fill="DDEBF7"/>
            <w:vAlign w:val="center"/>
          </w:tcPr>
          <w:p w14:paraId="6E4CBBE5"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113</w:t>
            </w:r>
          </w:p>
        </w:tc>
        <w:tc>
          <w:tcPr>
            <w:tcW w:w="725" w:type="dxa"/>
            <w:tcBorders>
              <w:top w:val="nil"/>
              <w:left w:val="nil"/>
              <w:bottom w:val="single" w:sz="4" w:space="0" w:color="auto"/>
              <w:right w:val="single" w:sz="4" w:space="0" w:color="auto"/>
            </w:tcBorders>
            <w:shd w:val="clear" w:color="000000" w:fill="DDEBF7"/>
            <w:noWrap/>
            <w:vAlign w:val="center"/>
          </w:tcPr>
          <w:p w14:paraId="10D14558"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89</w:t>
            </w:r>
          </w:p>
        </w:tc>
      </w:tr>
      <w:tr w:rsidR="008777A1" w:rsidRPr="009F63B5" w14:paraId="55A43E7A" w14:textId="77777777" w:rsidTr="001C106C">
        <w:trPr>
          <w:trHeight w:val="368"/>
        </w:trPr>
        <w:tc>
          <w:tcPr>
            <w:tcW w:w="4151" w:type="dxa"/>
            <w:gridSpan w:val="2"/>
            <w:tcBorders>
              <w:top w:val="single" w:sz="4" w:space="0" w:color="auto"/>
              <w:left w:val="single" w:sz="4" w:space="0" w:color="auto"/>
              <w:bottom w:val="single" w:sz="4" w:space="0" w:color="auto"/>
              <w:right w:val="nil"/>
            </w:tcBorders>
            <w:vAlign w:val="center"/>
            <w:hideMark/>
          </w:tcPr>
          <w:p w14:paraId="792FD9D3" w14:textId="77777777" w:rsidR="008777A1" w:rsidRPr="009F63B5" w:rsidRDefault="008777A1"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6 Prihodi poslovanja</w:t>
            </w:r>
          </w:p>
        </w:tc>
        <w:tc>
          <w:tcPr>
            <w:tcW w:w="1066" w:type="dxa"/>
            <w:gridSpan w:val="2"/>
            <w:tcBorders>
              <w:top w:val="single" w:sz="4" w:space="0" w:color="auto"/>
              <w:left w:val="single" w:sz="4" w:space="0" w:color="auto"/>
              <w:bottom w:val="single" w:sz="4" w:space="0" w:color="auto"/>
              <w:right w:val="single" w:sz="4" w:space="0" w:color="auto"/>
            </w:tcBorders>
            <w:noWrap/>
            <w:vAlign w:val="center"/>
          </w:tcPr>
          <w:p w14:paraId="3BC47CD9"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2.900.566,97</w:t>
            </w:r>
          </w:p>
        </w:tc>
        <w:tc>
          <w:tcPr>
            <w:tcW w:w="1066" w:type="dxa"/>
            <w:gridSpan w:val="2"/>
            <w:tcBorders>
              <w:top w:val="single" w:sz="4" w:space="0" w:color="auto"/>
              <w:left w:val="nil"/>
              <w:bottom w:val="single" w:sz="4" w:space="0" w:color="auto"/>
              <w:right w:val="single" w:sz="4" w:space="0" w:color="auto"/>
            </w:tcBorders>
            <w:noWrap/>
            <w:vAlign w:val="center"/>
          </w:tcPr>
          <w:p w14:paraId="7BF65AC8"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3.669.282,00</w:t>
            </w:r>
          </w:p>
        </w:tc>
        <w:tc>
          <w:tcPr>
            <w:tcW w:w="1066" w:type="dxa"/>
            <w:gridSpan w:val="2"/>
            <w:tcBorders>
              <w:top w:val="single" w:sz="4" w:space="0" w:color="auto"/>
              <w:left w:val="nil"/>
              <w:bottom w:val="single" w:sz="4" w:space="0" w:color="auto"/>
              <w:right w:val="single" w:sz="4" w:space="0" w:color="auto"/>
            </w:tcBorders>
            <w:noWrap/>
            <w:vAlign w:val="center"/>
          </w:tcPr>
          <w:p w14:paraId="3505B593"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3.669.282,00</w:t>
            </w:r>
          </w:p>
        </w:tc>
        <w:tc>
          <w:tcPr>
            <w:tcW w:w="1066" w:type="dxa"/>
            <w:gridSpan w:val="2"/>
            <w:tcBorders>
              <w:top w:val="single" w:sz="4" w:space="0" w:color="auto"/>
              <w:left w:val="nil"/>
              <w:bottom w:val="single" w:sz="4" w:space="0" w:color="auto"/>
              <w:right w:val="single" w:sz="4" w:space="0" w:color="auto"/>
            </w:tcBorders>
            <w:noWrap/>
            <w:vAlign w:val="center"/>
          </w:tcPr>
          <w:p w14:paraId="37139940"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3.281.530,17</w:t>
            </w:r>
          </w:p>
        </w:tc>
        <w:tc>
          <w:tcPr>
            <w:tcW w:w="1066" w:type="dxa"/>
            <w:gridSpan w:val="2"/>
            <w:tcBorders>
              <w:top w:val="single" w:sz="4" w:space="0" w:color="auto"/>
              <w:left w:val="nil"/>
              <w:bottom w:val="single" w:sz="4" w:space="0" w:color="auto"/>
              <w:right w:val="single" w:sz="4" w:space="0" w:color="auto"/>
            </w:tcBorders>
            <w:vAlign w:val="center"/>
          </w:tcPr>
          <w:p w14:paraId="05EB05B8"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113</w:t>
            </w:r>
          </w:p>
        </w:tc>
        <w:tc>
          <w:tcPr>
            <w:tcW w:w="725" w:type="dxa"/>
            <w:tcBorders>
              <w:top w:val="single" w:sz="4" w:space="0" w:color="auto"/>
              <w:left w:val="nil"/>
              <w:bottom w:val="single" w:sz="4" w:space="0" w:color="auto"/>
              <w:right w:val="single" w:sz="4" w:space="0" w:color="auto"/>
            </w:tcBorders>
            <w:noWrap/>
            <w:vAlign w:val="center"/>
          </w:tcPr>
          <w:p w14:paraId="244712AD"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89</w:t>
            </w:r>
          </w:p>
        </w:tc>
      </w:tr>
      <w:tr w:rsidR="008777A1" w:rsidRPr="009F63B5" w14:paraId="138D2B84" w14:textId="77777777" w:rsidTr="001C106C">
        <w:trPr>
          <w:trHeight w:val="368"/>
        </w:trPr>
        <w:tc>
          <w:tcPr>
            <w:tcW w:w="4151" w:type="dxa"/>
            <w:gridSpan w:val="2"/>
            <w:tcBorders>
              <w:top w:val="single" w:sz="4" w:space="0" w:color="auto"/>
              <w:left w:val="single" w:sz="4" w:space="0" w:color="auto"/>
              <w:bottom w:val="single" w:sz="4" w:space="0" w:color="auto"/>
              <w:right w:val="nil"/>
            </w:tcBorders>
            <w:vAlign w:val="center"/>
            <w:hideMark/>
          </w:tcPr>
          <w:p w14:paraId="18FDC10A" w14:textId="77777777" w:rsidR="008777A1" w:rsidRPr="009F63B5" w:rsidRDefault="008777A1" w:rsidP="001C106C">
            <w:pPr>
              <w:ind w:right="-33"/>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7 Prihodi od prodaje nefinancijske imovine</w:t>
            </w:r>
          </w:p>
        </w:tc>
        <w:tc>
          <w:tcPr>
            <w:tcW w:w="1066" w:type="dxa"/>
            <w:gridSpan w:val="2"/>
            <w:tcBorders>
              <w:top w:val="nil"/>
              <w:left w:val="single" w:sz="4" w:space="0" w:color="auto"/>
              <w:bottom w:val="single" w:sz="4" w:space="0" w:color="auto"/>
              <w:right w:val="single" w:sz="4" w:space="0" w:color="auto"/>
            </w:tcBorders>
            <w:noWrap/>
            <w:vAlign w:val="center"/>
            <w:hideMark/>
          </w:tcPr>
          <w:p w14:paraId="59E353A1"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0,00</w:t>
            </w:r>
          </w:p>
        </w:tc>
        <w:tc>
          <w:tcPr>
            <w:tcW w:w="1066" w:type="dxa"/>
            <w:gridSpan w:val="2"/>
            <w:tcBorders>
              <w:top w:val="nil"/>
              <w:left w:val="nil"/>
              <w:bottom w:val="single" w:sz="4" w:space="0" w:color="auto"/>
              <w:right w:val="single" w:sz="4" w:space="0" w:color="auto"/>
            </w:tcBorders>
            <w:noWrap/>
            <w:vAlign w:val="center"/>
            <w:hideMark/>
          </w:tcPr>
          <w:p w14:paraId="010C2DC5"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0,00</w:t>
            </w:r>
          </w:p>
        </w:tc>
        <w:tc>
          <w:tcPr>
            <w:tcW w:w="1066" w:type="dxa"/>
            <w:gridSpan w:val="2"/>
            <w:tcBorders>
              <w:top w:val="nil"/>
              <w:left w:val="nil"/>
              <w:bottom w:val="single" w:sz="4" w:space="0" w:color="auto"/>
              <w:right w:val="single" w:sz="4" w:space="0" w:color="auto"/>
            </w:tcBorders>
            <w:noWrap/>
            <w:vAlign w:val="center"/>
            <w:hideMark/>
          </w:tcPr>
          <w:p w14:paraId="4B448FB8"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0,00</w:t>
            </w:r>
          </w:p>
        </w:tc>
        <w:tc>
          <w:tcPr>
            <w:tcW w:w="1066" w:type="dxa"/>
            <w:gridSpan w:val="2"/>
            <w:tcBorders>
              <w:top w:val="nil"/>
              <w:left w:val="nil"/>
              <w:bottom w:val="single" w:sz="4" w:space="0" w:color="auto"/>
              <w:right w:val="single" w:sz="4" w:space="0" w:color="auto"/>
            </w:tcBorders>
            <w:noWrap/>
            <w:vAlign w:val="center"/>
            <w:hideMark/>
          </w:tcPr>
          <w:p w14:paraId="204A65AE"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0,00</w:t>
            </w:r>
          </w:p>
        </w:tc>
        <w:tc>
          <w:tcPr>
            <w:tcW w:w="1066" w:type="dxa"/>
            <w:gridSpan w:val="2"/>
            <w:tcBorders>
              <w:top w:val="nil"/>
              <w:left w:val="nil"/>
              <w:bottom w:val="single" w:sz="4" w:space="0" w:color="auto"/>
              <w:right w:val="single" w:sz="4" w:space="0" w:color="auto"/>
            </w:tcBorders>
            <w:vAlign w:val="center"/>
          </w:tcPr>
          <w:p w14:paraId="612B8F5D"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725" w:type="dxa"/>
            <w:tcBorders>
              <w:top w:val="nil"/>
              <w:left w:val="nil"/>
              <w:bottom w:val="single" w:sz="4" w:space="0" w:color="auto"/>
              <w:right w:val="single" w:sz="4" w:space="0" w:color="auto"/>
            </w:tcBorders>
            <w:noWrap/>
            <w:vAlign w:val="center"/>
            <w:hideMark/>
          </w:tcPr>
          <w:p w14:paraId="5F27C3BE"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r>
      <w:tr w:rsidR="008777A1" w:rsidRPr="009F63B5" w14:paraId="4B39DE93" w14:textId="77777777" w:rsidTr="001C106C">
        <w:trPr>
          <w:trHeight w:val="368"/>
        </w:trPr>
        <w:tc>
          <w:tcPr>
            <w:tcW w:w="4151" w:type="dxa"/>
            <w:gridSpan w:val="2"/>
            <w:tcBorders>
              <w:top w:val="single" w:sz="4" w:space="0" w:color="auto"/>
              <w:left w:val="single" w:sz="4" w:space="0" w:color="auto"/>
              <w:bottom w:val="single" w:sz="4" w:space="0" w:color="auto"/>
              <w:right w:val="nil"/>
            </w:tcBorders>
            <w:shd w:val="clear" w:color="000000" w:fill="DDEBF7"/>
            <w:noWrap/>
            <w:vAlign w:val="center"/>
            <w:hideMark/>
          </w:tcPr>
          <w:p w14:paraId="29CB121D" w14:textId="77777777" w:rsidR="008777A1" w:rsidRPr="009F63B5" w:rsidRDefault="008777A1" w:rsidP="001C106C">
            <w:pPr>
              <w:rPr>
                <w:rFonts w:ascii="Times New Roman" w:hAnsi="Times New Roman" w:cs="Times New Roman"/>
                <w:sz w:val="16"/>
                <w:szCs w:val="16"/>
                <w:lang w:eastAsia="en-GB"/>
              </w:rPr>
            </w:pPr>
            <w:r w:rsidRPr="009F63B5">
              <w:rPr>
                <w:rFonts w:ascii="Times New Roman" w:hAnsi="Times New Roman" w:cs="Times New Roman"/>
                <w:b/>
                <w:bCs/>
                <w:sz w:val="16"/>
                <w:szCs w:val="16"/>
                <w:lang w:eastAsia="en-GB"/>
              </w:rPr>
              <w:t>RASHODI UKUPO</w:t>
            </w:r>
          </w:p>
        </w:tc>
        <w:tc>
          <w:tcPr>
            <w:tcW w:w="1066" w:type="dxa"/>
            <w:gridSpan w:val="2"/>
            <w:tcBorders>
              <w:top w:val="nil"/>
              <w:left w:val="single" w:sz="4" w:space="0" w:color="auto"/>
              <w:bottom w:val="single" w:sz="4" w:space="0" w:color="auto"/>
              <w:right w:val="single" w:sz="4" w:space="0" w:color="auto"/>
            </w:tcBorders>
            <w:shd w:val="clear" w:color="000000" w:fill="DDEBF7"/>
            <w:noWrap/>
            <w:vAlign w:val="center"/>
          </w:tcPr>
          <w:p w14:paraId="6E82ADFC"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2.977.130,22</w:t>
            </w:r>
          </w:p>
        </w:tc>
        <w:tc>
          <w:tcPr>
            <w:tcW w:w="1066" w:type="dxa"/>
            <w:gridSpan w:val="2"/>
            <w:tcBorders>
              <w:top w:val="nil"/>
              <w:left w:val="nil"/>
              <w:bottom w:val="single" w:sz="4" w:space="0" w:color="auto"/>
              <w:right w:val="single" w:sz="4" w:space="0" w:color="auto"/>
            </w:tcBorders>
            <w:shd w:val="clear" w:color="auto" w:fill="C1E4F5" w:themeFill="accent1" w:themeFillTint="33"/>
            <w:noWrap/>
            <w:vAlign w:val="center"/>
          </w:tcPr>
          <w:p w14:paraId="26599961"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3.614.153,00</w:t>
            </w:r>
          </w:p>
        </w:tc>
        <w:tc>
          <w:tcPr>
            <w:tcW w:w="1066" w:type="dxa"/>
            <w:gridSpan w:val="2"/>
            <w:tcBorders>
              <w:top w:val="nil"/>
              <w:left w:val="nil"/>
              <w:bottom w:val="single" w:sz="4" w:space="0" w:color="auto"/>
              <w:right w:val="single" w:sz="4" w:space="0" w:color="auto"/>
            </w:tcBorders>
            <w:shd w:val="clear" w:color="000000" w:fill="DDEBF7"/>
            <w:noWrap/>
            <w:vAlign w:val="center"/>
          </w:tcPr>
          <w:p w14:paraId="565DE964"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3.614.153,00</w:t>
            </w:r>
          </w:p>
        </w:tc>
        <w:tc>
          <w:tcPr>
            <w:tcW w:w="1066" w:type="dxa"/>
            <w:gridSpan w:val="2"/>
            <w:tcBorders>
              <w:top w:val="nil"/>
              <w:left w:val="nil"/>
              <w:bottom w:val="single" w:sz="4" w:space="0" w:color="auto"/>
              <w:right w:val="single" w:sz="4" w:space="0" w:color="auto"/>
            </w:tcBorders>
            <w:shd w:val="clear" w:color="000000" w:fill="DDEBF7"/>
            <w:noWrap/>
            <w:vAlign w:val="center"/>
          </w:tcPr>
          <w:p w14:paraId="6BCF8248"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3.473.004,55</w:t>
            </w:r>
          </w:p>
        </w:tc>
        <w:tc>
          <w:tcPr>
            <w:tcW w:w="1066" w:type="dxa"/>
            <w:gridSpan w:val="2"/>
            <w:tcBorders>
              <w:top w:val="nil"/>
              <w:left w:val="nil"/>
              <w:bottom w:val="single" w:sz="4" w:space="0" w:color="auto"/>
              <w:right w:val="single" w:sz="4" w:space="0" w:color="auto"/>
            </w:tcBorders>
            <w:shd w:val="clear" w:color="000000" w:fill="DDEBF7"/>
            <w:vAlign w:val="center"/>
          </w:tcPr>
          <w:p w14:paraId="12C60603"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117</w:t>
            </w:r>
          </w:p>
        </w:tc>
        <w:tc>
          <w:tcPr>
            <w:tcW w:w="725" w:type="dxa"/>
            <w:tcBorders>
              <w:top w:val="nil"/>
              <w:left w:val="nil"/>
              <w:bottom w:val="single" w:sz="4" w:space="0" w:color="auto"/>
              <w:right w:val="single" w:sz="4" w:space="0" w:color="auto"/>
            </w:tcBorders>
            <w:shd w:val="clear" w:color="000000" w:fill="DDEBF7"/>
            <w:noWrap/>
            <w:vAlign w:val="center"/>
          </w:tcPr>
          <w:p w14:paraId="51E14C53"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96</w:t>
            </w:r>
          </w:p>
        </w:tc>
      </w:tr>
      <w:tr w:rsidR="008777A1" w:rsidRPr="009F63B5" w14:paraId="62E3DB2E" w14:textId="77777777" w:rsidTr="001C106C">
        <w:trPr>
          <w:trHeight w:val="368"/>
        </w:trPr>
        <w:tc>
          <w:tcPr>
            <w:tcW w:w="4151" w:type="dxa"/>
            <w:gridSpan w:val="2"/>
            <w:tcBorders>
              <w:top w:val="single" w:sz="4" w:space="0" w:color="auto"/>
              <w:left w:val="single" w:sz="4" w:space="0" w:color="auto"/>
              <w:bottom w:val="single" w:sz="4" w:space="0" w:color="auto"/>
              <w:right w:val="nil"/>
            </w:tcBorders>
            <w:vAlign w:val="center"/>
            <w:hideMark/>
          </w:tcPr>
          <w:p w14:paraId="061C7FC1" w14:textId="77777777" w:rsidR="008777A1" w:rsidRPr="009F63B5" w:rsidRDefault="008777A1" w:rsidP="001C106C">
            <w:pPr>
              <w:ind w:right="534"/>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 Rashodi poslovanja</w:t>
            </w:r>
          </w:p>
        </w:tc>
        <w:tc>
          <w:tcPr>
            <w:tcW w:w="1066" w:type="dxa"/>
            <w:gridSpan w:val="2"/>
            <w:tcBorders>
              <w:top w:val="single" w:sz="4" w:space="0" w:color="auto"/>
              <w:left w:val="single" w:sz="4" w:space="0" w:color="auto"/>
              <w:bottom w:val="single" w:sz="4" w:space="0" w:color="auto"/>
              <w:right w:val="single" w:sz="4" w:space="0" w:color="auto"/>
            </w:tcBorders>
            <w:noWrap/>
            <w:vAlign w:val="center"/>
            <w:hideMark/>
          </w:tcPr>
          <w:p w14:paraId="0E5DB422"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2.925.854,84</w:t>
            </w:r>
          </w:p>
        </w:tc>
        <w:tc>
          <w:tcPr>
            <w:tcW w:w="1066" w:type="dxa"/>
            <w:gridSpan w:val="2"/>
            <w:tcBorders>
              <w:top w:val="single" w:sz="4" w:space="0" w:color="auto"/>
              <w:left w:val="nil"/>
              <w:bottom w:val="single" w:sz="4" w:space="0" w:color="auto"/>
              <w:right w:val="single" w:sz="4" w:space="0" w:color="auto"/>
            </w:tcBorders>
            <w:noWrap/>
            <w:vAlign w:val="center"/>
            <w:hideMark/>
          </w:tcPr>
          <w:p w14:paraId="3BD4257D"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3.503.614,00</w:t>
            </w:r>
          </w:p>
        </w:tc>
        <w:tc>
          <w:tcPr>
            <w:tcW w:w="1066" w:type="dxa"/>
            <w:gridSpan w:val="2"/>
            <w:tcBorders>
              <w:top w:val="single" w:sz="4" w:space="0" w:color="auto"/>
              <w:left w:val="nil"/>
              <w:bottom w:val="single" w:sz="4" w:space="0" w:color="auto"/>
              <w:right w:val="single" w:sz="4" w:space="0" w:color="auto"/>
            </w:tcBorders>
            <w:noWrap/>
            <w:vAlign w:val="center"/>
            <w:hideMark/>
          </w:tcPr>
          <w:p w14:paraId="54AEFB89"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3.503.614,00</w:t>
            </w:r>
          </w:p>
        </w:tc>
        <w:tc>
          <w:tcPr>
            <w:tcW w:w="1066" w:type="dxa"/>
            <w:gridSpan w:val="2"/>
            <w:tcBorders>
              <w:top w:val="single" w:sz="4" w:space="0" w:color="auto"/>
              <w:left w:val="nil"/>
              <w:bottom w:val="single" w:sz="4" w:space="0" w:color="auto"/>
              <w:right w:val="single" w:sz="4" w:space="0" w:color="auto"/>
            </w:tcBorders>
            <w:noWrap/>
            <w:vAlign w:val="center"/>
            <w:hideMark/>
          </w:tcPr>
          <w:p w14:paraId="57F4896A"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3.385.793,04</w:t>
            </w:r>
          </w:p>
        </w:tc>
        <w:tc>
          <w:tcPr>
            <w:tcW w:w="1066" w:type="dxa"/>
            <w:gridSpan w:val="2"/>
            <w:tcBorders>
              <w:top w:val="single" w:sz="4" w:space="0" w:color="auto"/>
              <w:left w:val="nil"/>
              <w:bottom w:val="single" w:sz="4" w:space="0" w:color="auto"/>
              <w:right w:val="single" w:sz="4" w:space="0" w:color="auto"/>
            </w:tcBorders>
            <w:vAlign w:val="center"/>
          </w:tcPr>
          <w:p w14:paraId="5B488EC2"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116</w:t>
            </w:r>
          </w:p>
        </w:tc>
        <w:tc>
          <w:tcPr>
            <w:tcW w:w="725" w:type="dxa"/>
            <w:tcBorders>
              <w:top w:val="single" w:sz="4" w:space="0" w:color="auto"/>
              <w:left w:val="nil"/>
              <w:bottom w:val="single" w:sz="4" w:space="0" w:color="auto"/>
              <w:right w:val="single" w:sz="4" w:space="0" w:color="auto"/>
            </w:tcBorders>
            <w:vAlign w:val="center"/>
            <w:hideMark/>
          </w:tcPr>
          <w:p w14:paraId="09998DDC"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97</w:t>
            </w:r>
          </w:p>
        </w:tc>
      </w:tr>
      <w:tr w:rsidR="008777A1" w:rsidRPr="009F63B5" w14:paraId="74E70F70" w14:textId="77777777" w:rsidTr="001C106C">
        <w:trPr>
          <w:trHeight w:val="368"/>
        </w:trPr>
        <w:tc>
          <w:tcPr>
            <w:tcW w:w="4151" w:type="dxa"/>
            <w:gridSpan w:val="2"/>
            <w:tcBorders>
              <w:top w:val="single" w:sz="4" w:space="0" w:color="auto"/>
              <w:left w:val="single" w:sz="4" w:space="0" w:color="auto"/>
              <w:bottom w:val="single" w:sz="4" w:space="0" w:color="auto"/>
              <w:right w:val="nil"/>
            </w:tcBorders>
            <w:vAlign w:val="center"/>
          </w:tcPr>
          <w:p w14:paraId="5A5C5EA2" w14:textId="77777777" w:rsidR="008777A1" w:rsidRPr="009F63B5" w:rsidRDefault="008777A1" w:rsidP="001C106C">
            <w:pPr>
              <w:ind w:right="534"/>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4 Rashodi za nabavu nefinancijske imovine</w:t>
            </w:r>
          </w:p>
        </w:tc>
        <w:tc>
          <w:tcPr>
            <w:tcW w:w="1066" w:type="dxa"/>
            <w:gridSpan w:val="2"/>
            <w:tcBorders>
              <w:top w:val="nil"/>
              <w:left w:val="single" w:sz="4" w:space="0" w:color="auto"/>
              <w:bottom w:val="single" w:sz="4" w:space="0" w:color="auto"/>
              <w:right w:val="single" w:sz="4" w:space="0" w:color="auto"/>
            </w:tcBorders>
            <w:noWrap/>
            <w:vAlign w:val="center"/>
          </w:tcPr>
          <w:p w14:paraId="24A74E69"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51.275,38</w:t>
            </w:r>
          </w:p>
        </w:tc>
        <w:tc>
          <w:tcPr>
            <w:tcW w:w="1066" w:type="dxa"/>
            <w:gridSpan w:val="2"/>
            <w:tcBorders>
              <w:top w:val="nil"/>
              <w:left w:val="nil"/>
              <w:bottom w:val="single" w:sz="4" w:space="0" w:color="auto"/>
              <w:right w:val="single" w:sz="4" w:space="0" w:color="auto"/>
            </w:tcBorders>
            <w:noWrap/>
            <w:vAlign w:val="center"/>
          </w:tcPr>
          <w:p w14:paraId="4177D8A7"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110.539,00</w:t>
            </w:r>
          </w:p>
        </w:tc>
        <w:tc>
          <w:tcPr>
            <w:tcW w:w="1066" w:type="dxa"/>
            <w:gridSpan w:val="2"/>
            <w:tcBorders>
              <w:top w:val="nil"/>
              <w:left w:val="nil"/>
              <w:bottom w:val="single" w:sz="4" w:space="0" w:color="auto"/>
              <w:right w:val="single" w:sz="4" w:space="0" w:color="auto"/>
            </w:tcBorders>
            <w:noWrap/>
            <w:vAlign w:val="center"/>
          </w:tcPr>
          <w:p w14:paraId="2DBF5596"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110.539,00</w:t>
            </w:r>
          </w:p>
        </w:tc>
        <w:tc>
          <w:tcPr>
            <w:tcW w:w="1066" w:type="dxa"/>
            <w:gridSpan w:val="2"/>
            <w:tcBorders>
              <w:top w:val="nil"/>
              <w:left w:val="nil"/>
              <w:bottom w:val="single" w:sz="4" w:space="0" w:color="auto"/>
              <w:right w:val="single" w:sz="4" w:space="0" w:color="auto"/>
            </w:tcBorders>
            <w:noWrap/>
            <w:vAlign w:val="center"/>
          </w:tcPr>
          <w:p w14:paraId="204329F2"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87.211,51</w:t>
            </w:r>
          </w:p>
        </w:tc>
        <w:tc>
          <w:tcPr>
            <w:tcW w:w="1066" w:type="dxa"/>
            <w:gridSpan w:val="2"/>
            <w:tcBorders>
              <w:top w:val="nil"/>
              <w:left w:val="nil"/>
              <w:bottom w:val="single" w:sz="4" w:space="0" w:color="auto"/>
              <w:right w:val="single" w:sz="4" w:space="0" w:color="auto"/>
            </w:tcBorders>
            <w:vAlign w:val="center"/>
          </w:tcPr>
          <w:p w14:paraId="4BACE335"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170</w:t>
            </w:r>
          </w:p>
        </w:tc>
        <w:tc>
          <w:tcPr>
            <w:tcW w:w="725" w:type="dxa"/>
            <w:tcBorders>
              <w:top w:val="nil"/>
              <w:left w:val="nil"/>
              <w:bottom w:val="single" w:sz="4" w:space="0" w:color="auto"/>
              <w:right w:val="single" w:sz="4" w:space="0" w:color="auto"/>
            </w:tcBorders>
            <w:vAlign w:val="center"/>
          </w:tcPr>
          <w:p w14:paraId="42954E3B"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79</w:t>
            </w:r>
          </w:p>
        </w:tc>
      </w:tr>
      <w:tr w:rsidR="008777A1" w:rsidRPr="009F63B5" w14:paraId="4AB3AE4E" w14:textId="77777777" w:rsidTr="001C106C">
        <w:trPr>
          <w:trHeight w:val="407"/>
        </w:trPr>
        <w:tc>
          <w:tcPr>
            <w:tcW w:w="4151" w:type="dxa"/>
            <w:gridSpan w:val="2"/>
            <w:tcBorders>
              <w:top w:val="single" w:sz="4" w:space="0" w:color="auto"/>
              <w:left w:val="single" w:sz="4" w:space="0" w:color="auto"/>
              <w:bottom w:val="single" w:sz="4" w:space="0" w:color="auto"/>
              <w:right w:val="nil"/>
            </w:tcBorders>
            <w:shd w:val="clear" w:color="000000" w:fill="DDEBF7"/>
            <w:vAlign w:val="center"/>
            <w:hideMark/>
          </w:tcPr>
          <w:p w14:paraId="5F482C01" w14:textId="77777777" w:rsidR="008777A1" w:rsidRPr="009F63B5" w:rsidRDefault="008777A1"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RAZLIKA UKUPNIH PRIHODA I UKUPNIH RASHODA</w:t>
            </w:r>
          </w:p>
        </w:tc>
        <w:tc>
          <w:tcPr>
            <w:tcW w:w="1066" w:type="dxa"/>
            <w:gridSpan w:val="2"/>
            <w:tcBorders>
              <w:top w:val="nil"/>
              <w:left w:val="single" w:sz="4" w:space="0" w:color="auto"/>
              <w:bottom w:val="single" w:sz="4" w:space="0" w:color="auto"/>
              <w:right w:val="single" w:sz="4" w:space="0" w:color="auto"/>
            </w:tcBorders>
            <w:shd w:val="clear" w:color="000000" w:fill="DDEBF7"/>
            <w:noWrap/>
            <w:vAlign w:val="center"/>
            <w:hideMark/>
          </w:tcPr>
          <w:p w14:paraId="6ECD06FD"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-76.563,25</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4A9215F0"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55.129,00</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6160861B"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55.129,00</w:t>
            </w:r>
          </w:p>
        </w:tc>
        <w:tc>
          <w:tcPr>
            <w:tcW w:w="1066" w:type="dxa"/>
            <w:gridSpan w:val="2"/>
            <w:tcBorders>
              <w:top w:val="nil"/>
              <w:left w:val="nil"/>
              <w:bottom w:val="single" w:sz="4" w:space="0" w:color="auto"/>
              <w:right w:val="single" w:sz="4" w:space="0" w:color="auto"/>
            </w:tcBorders>
            <w:shd w:val="clear" w:color="000000" w:fill="DDEBF7"/>
            <w:noWrap/>
            <w:vAlign w:val="center"/>
            <w:hideMark/>
          </w:tcPr>
          <w:p w14:paraId="4F05A58E"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-191.474.38</w:t>
            </w:r>
          </w:p>
        </w:tc>
        <w:tc>
          <w:tcPr>
            <w:tcW w:w="1066" w:type="dxa"/>
            <w:gridSpan w:val="2"/>
            <w:tcBorders>
              <w:top w:val="nil"/>
              <w:left w:val="nil"/>
              <w:bottom w:val="single" w:sz="4" w:space="0" w:color="auto"/>
              <w:right w:val="single" w:sz="4" w:space="0" w:color="auto"/>
            </w:tcBorders>
            <w:shd w:val="clear" w:color="000000" w:fill="DDEBF7"/>
            <w:vAlign w:val="center"/>
          </w:tcPr>
          <w:p w14:paraId="26AD1A12"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250</w:t>
            </w:r>
          </w:p>
        </w:tc>
        <w:tc>
          <w:tcPr>
            <w:tcW w:w="725" w:type="dxa"/>
            <w:tcBorders>
              <w:top w:val="nil"/>
              <w:left w:val="nil"/>
              <w:bottom w:val="single" w:sz="4" w:space="0" w:color="auto"/>
              <w:right w:val="single" w:sz="4" w:space="0" w:color="auto"/>
            </w:tcBorders>
            <w:shd w:val="clear" w:color="000000" w:fill="DDEBF7"/>
            <w:noWrap/>
            <w:vAlign w:val="center"/>
            <w:hideMark/>
          </w:tcPr>
          <w:p w14:paraId="59CDE414"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-347</w:t>
            </w:r>
          </w:p>
        </w:tc>
      </w:tr>
      <w:tr w:rsidR="008777A1" w:rsidRPr="009F63B5" w14:paraId="36400453" w14:textId="77777777" w:rsidTr="001C106C">
        <w:trPr>
          <w:trHeight w:val="172"/>
        </w:trPr>
        <w:tc>
          <w:tcPr>
            <w:tcW w:w="10206" w:type="dxa"/>
            <w:gridSpan w:val="13"/>
            <w:tcBorders>
              <w:top w:val="single" w:sz="4" w:space="0" w:color="auto"/>
              <w:left w:val="single" w:sz="4" w:space="0" w:color="auto"/>
              <w:bottom w:val="single" w:sz="4" w:space="0" w:color="auto"/>
              <w:right w:val="single" w:sz="4" w:space="0" w:color="auto"/>
            </w:tcBorders>
            <w:vAlign w:val="bottom"/>
          </w:tcPr>
          <w:p w14:paraId="6A32B469" w14:textId="77777777" w:rsidR="008777A1" w:rsidRPr="009F63B5" w:rsidRDefault="008777A1" w:rsidP="008777A1">
            <w:pPr>
              <w:pStyle w:val="ListParagraph"/>
              <w:numPr>
                <w:ilvl w:val="4"/>
                <w:numId w:val="64"/>
              </w:numPr>
              <w:spacing w:after="0" w:line="240" w:lineRule="auto"/>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RAČUN FINANCIRANJA</w:t>
            </w:r>
          </w:p>
        </w:tc>
      </w:tr>
      <w:tr w:rsidR="008777A1" w:rsidRPr="009F63B5" w14:paraId="545A3842" w14:textId="77777777" w:rsidTr="001C106C">
        <w:trPr>
          <w:trHeight w:val="333"/>
        </w:trPr>
        <w:tc>
          <w:tcPr>
            <w:tcW w:w="4125" w:type="dxa"/>
            <w:tcBorders>
              <w:top w:val="single" w:sz="4" w:space="0" w:color="auto"/>
              <w:left w:val="single" w:sz="4" w:space="0" w:color="auto"/>
              <w:bottom w:val="single" w:sz="4" w:space="0" w:color="auto"/>
              <w:right w:val="nil"/>
            </w:tcBorders>
            <w:vAlign w:val="center"/>
            <w:hideMark/>
          </w:tcPr>
          <w:p w14:paraId="50F2B85F" w14:textId="77777777" w:rsidR="008777A1" w:rsidRPr="009F63B5" w:rsidRDefault="008777A1"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 Primici od financijske imovine i zaduživanja</w:t>
            </w:r>
          </w:p>
        </w:tc>
        <w:tc>
          <w:tcPr>
            <w:tcW w:w="1062" w:type="dxa"/>
            <w:gridSpan w:val="2"/>
            <w:tcBorders>
              <w:top w:val="nil"/>
              <w:left w:val="single" w:sz="4" w:space="0" w:color="auto"/>
              <w:bottom w:val="single" w:sz="4" w:space="0" w:color="auto"/>
              <w:right w:val="single" w:sz="4" w:space="0" w:color="auto"/>
            </w:tcBorders>
            <w:noWrap/>
            <w:vAlign w:val="center"/>
            <w:hideMark/>
          </w:tcPr>
          <w:p w14:paraId="0A97F4A6"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0,00</w:t>
            </w:r>
          </w:p>
        </w:tc>
        <w:tc>
          <w:tcPr>
            <w:tcW w:w="1062" w:type="dxa"/>
            <w:gridSpan w:val="2"/>
            <w:tcBorders>
              <w:top w:val="nil"/>
              <w:left w:val="nil"/>
              <w:bottom w:val="single" w:sz="4" w:space="0" w:color="auto"/>
              <w:right w:val="single" w:sz="4" w:space="0" w:color="auto"/>
            </w:tcBorders>
            <w:noWrap/>
            <w:vAlign w:val="center"/>
            <w:hideMark/>
          </w:tcPr>
          <w:p w14:paraId="02913982"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062" w:type="dxa"/>
            <w:gridSpan w:val="2"/>
            <w:tcBorders>
              <w:top w:val="nil"/>
              <w:left w:val="nil"/>
              <w:bottom w:val="single" w:sz="4" w:space="0" w:color="auto"/>
              <w:right w:val="single" w:sz="4" w:space="0" w:color="auto"/>
            </w:tcBorders>
            <w:noWrap/>
            <w:vAlign w:val="center"/>
            <w:hideMark/>
          </w:tcPr>
          <w:p w14:paraId="1857E25B"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062" w:type="dxa"/>
            <w:gridSpan w:val="2"/>
            <w:tcBorders>
              <w:top w:val="nil"/>
              <w:left w:val="nil"/>
              <w:bottom w:val="single" w:sz="4" w:space="0" w:color="auto"/>
              <w:right w:val="single" w:sz="4" w:space="0" w:color="auto"/>
            </w:tcBorders>
            <w:noWrap/>
            <w:vAlign w:val="center"/>
            <w:hideMark/>
          </w:tcPr>
          <w:p w14:paraId="7E938464"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0,00</w:t>
            </w:r>
          </w:p>
        </w:tc>
        <w:tc>
          <w:tcPr>
            <w:tcW w:w="1062" w:type="dxa"/>
            <w:gridSpan w:val="2"/>
            <w:tcBorders>
              <w:top w:val="nil"/>
              <w:left w:val="nil"/>
              <w:bottom w:val="single" w:sz="4" w:space="0" w:color="auto"/>
              <w:right w:val="single" w:sz="4" w:space="0" w:color="auto"/>
            </w:tcBorders>
            <w:vAlign w:val="center"/>
          </w:tcPr>
          <w:p w14:paraId="7C4ADE2B"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771" w:type="dxa"/>
            <w:gridSpan w:val="2"/>
            <w:tcBorders>
              <w:top w:val="nil"/>
              <w:left w:val="nil"/>
              <w:bottom w:val="single" w:sz="4" w:space="0" w:color="auto"/>
              <w:right w:val="single" w:sz="4" w:space="0" w:color="auto"/>
            </w:tcBorders>
            <w:noWrap/>
            <w:vAlign w:val="center"/>
            <w:hideMark/>
          </w:tcPr>
          <w:p w14:paraId="5F3A22E9"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r>
      <w:tr w:rsidR="008777A1" w:rsidRPr="009F63B5" w14:paraId="5E615ADC" w14:textId="77777777" w:rsidTr="001C106C">
        <w:trPr>
          <w:trHeight w:val="281"/>
        </w:trPr>
        <w:tc>
          <w:tcPr>
            <w:tcW w:w="4125" w:type="dxa"/>
            <w:tcBorders>
              <w:top w:val="single" w:sz="4" w:space="0" w:color="auto"/>
              <w:left w:val="single" w:sz="4" w:space="0" w:color="auto"/>
              <w:bottom w:val="single" w:sz="4" w:space="0" w:color="auto"/>
              <w:right w:val="nil"/>
            </w:tcBorders>
            <w:vAlign w:val="center"/>
            <w:hideMark/>
          </w:tcPr>
          <w:p w14:paraId="242D203C" w14:textId="77777777" w:rsidR="008777A1" w:rsidRPr="009F63B5" w:rsidRDefault="008777A1" w:rsidP="001C106C">
            <w:pPr>
              <w:ind w:right="-33"/>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 Izdaci za financijsku imovinu i otplate zajmova</w:t>
            </w:r>
          </w:p>
        </w:tc>
        <w:tc>
          <w:tcPr>
            <w:tcW w:w="1062" w:type="dxa"/>
            <w:gridSpan w:val="2"/>
            <w:tcBorders>
              <w:top w:val="single" w:sz="4" w:space="0" w:color="auto"/>
              <w:left w:val="single" w:sz="4" w:space="0" w:color="auto"/>
              <w:bottom w:val="single" w:sz="4" w:space="0" w:color="auto"/>
              <w:right w:val="single" w:sz="4" w:space="0" w:color="auto"/>
            </w:tcBorders>
            <w:noWrap/>
            <w:vAlign w:val="center"/>
            <w:hideMark/>
          </w:tcPr>
          <w:p w14:paraId="723A529E"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0,00</w:t>
            </w:r>
          </w:p>
        </w:tc>
        <w:tc>
          <w:tcPr>
            <w:tcW w:w="1062" w:type="dxa"/>
            <w:gridSpan w:val="2"/>
            <w:tcBorders>
              <w:top w:val="single" w:sz="4" w:space="0" w:color="auto"/>
              <w:left w:val="nil"/>
              <w:bottom w:val="single" w:sz="4" w:space="0" w:color="auto"/>
              <w:right w:val="single" w:sz="4" w:space="0" w:color="auto"/>
            </w:tcBorders>
            <w:noWrap/>
            <w:vAlign w:val="center"/>
            <w:hideMark/>
          </w:tcPr>
          <w:p w14:paraId="428079C6"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062" w:type="dxa"/>
            <w:gridSpan w:val="2"/>
            <w:tcBorders>
              <w:top w:val="single" w:sz="4" w:space="0" w:color="auto"/>
              <w:left w:val="nil"/>
              <w:bottom w:val="single" w:sz="4" w:space="0" w:color="auto"/>
              <w:right w:val="single" w:sz="4" w:space="0" w:color="auto"/>
            </w:tcBorders>
            <w:noWrap/>
            <w:vAlign w:val="center"/>
            <w:hideMark/>
          </w:tcPr>
          <w:p w14:paraId="55CC7CDE"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062" w:type="dxa"/>
            <w:gridSpan w:val="2"/>
            <w:tcBorders>
              <w:top w:val="single" w:sz="4" w:space="0" w:color="auto"/>
              <w:left w:val="nil"/>
              <w:bottom w:val="single" w:sz="4" w:space="0" w:color="auto"/>
              <w:right w:val="single" w:sz="4" w:space="0" w:color="auto"/>
            </w:tcBorders>
            <w:noWrap/>
            <w:vAlign w:val="center"/>
            <w:hideMark/>
          </w:tcPr>
          <w:p w14:paraId="20DF259F"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0,00</w:t>
            </w:r>
          </w:p>
        </w:tc>
        <w:tc>
          <w:tcPr>
            <w:tcW w:w="1062" w:type="dxa"/>
            <w:gridSpan w:val="2"/>
            <w:tcBorders>
              <w:top w:val="single" w:sz="4" w:space="0" w:color="auto"/>
              <w:left w:val="nil"/>
              <w:bottom w:val="single" w:sz="4" w:space="0" w:color="auto"/>
              <w:right w:val="single" w:sz="4" w:space="0" w:color="auto"/>
            </w:tcBorders>
            <w:vAlign w:val="center"/>
          </w:tcPr>
          <w:p w14:paraId="2BB2F77D"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771" w:type="dxa"/>
            <w:gridSpan w:val="2"/>
            <w:tcBorders>
              <w:top w:val="single" w:sz="4" w:space="0" w:color="auto"/>
              <w:left w:val="nil"/>
              <w:bottom w:val="single" w:sz="4" w:space="0" w:color="auto"/>
              <w:right w:val="single" w:sz="4" w:space="0" w:color="auto"/>
            </w:tcBorders>
            <w:noWrap/>
            <w:vAlign w:val="center"/>
            <w:hideMark/>
          </w:tcPr>
          <w:p w14:paraId="0BCD4F21"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r>
      <w:tr w:rsidR="008777A1" w:rsidRPr="009F63B5" w14:paraId="21E388CC" w14:textId="77777777" w:rsidTr="001C106C">
        <w:trPr>
          <w:trHeight w:val="271"/>
        </w:trPr>
        <w:tc>
          <w:tcPr>
            <w:tcW w:w="4125" w:type="dxa"/>
            <w:tcBorders>
              <w:top w:val="single" w:sz="4" w:space="0" w:color="auto"/>
              <w:left w:val="single" w:sz="4" w:space="0" w:color="auto"/>
              <w:bottom w:val="single" w:sz="4" w:space="0" w:color="auto"/>
              <w:right w:val="nil"/>
            </w:tcBorders>
            <w:shd w:val="clear" w:color="auto" w:fill="C1E4F5" w:themeFill="accent1" w:themeFillTint="33"/>
            <w:noWrap/>
            <w:vAlign w:val="center"/>
            <w:hideMark/>
          </w:tcPr>
          <w:p w14:paraId="57E79AC3" w14:textId="77777777" w:rsidR="008777A1" w:rsidRPr="009F63B5" w:rsidRDefault="008777A1" w:rsidP="001C106C">
            <w:pPr>
              <w:rPr>
                <w:rFonts w:ascii="Times New Roman" w:hAnsi="Times New Roman" w:cs="Times New Roman"/>
                <w:sz w:val="16"/>
                <w:szCs w:val="16"/>
                <w:lang w:eastAsia="en-GB"/>
              </w:rPr>
            </w:pPr>
            <w:r w:rsidRPr="009F63B5">
              <w:rPr>
                <w:rFonts w:ascii="Times New Roman" w:hAnsi="Times New Roman" w:cs="Times New Roman"/>
                <w:b/>
                <w:bCs/>
                <w:sz w:val="16"/>
                <w:szCs w:val="16"/>
                <w:lang w:eastAsia="en-GB"/>
              </w:rPr>
              <w:t>RAZLIKA PRIMITAKA I IZDATAKA</w:t>
            </w:r>
          </w:p>
        </w:tc>
        <w:tc>
          <w:tcPr>
            <w:tcW w:w="1062" w:type="dxa"/>
            <w:gridSpan w:val="2"/>
            <w:tcBorders>
              <w:top w:val="nil"/>
              <w:left w:val="single" w:sz="4" w:space="0" w:color="auto"/>
              <w:bottom w:val="single" w:sz="4" w:space="0" w:color="auto"/>
              <w:right w:val="single" w:sz="4" w:space="0" w:color="auto"/>
            </w:tcBorders>
            <w:shd w:val="clear" w:color="auto" w:fill="C1E4F5" w:themeFill="accent1" w:themeFillTint="33"/>
            <w:noWrap/>
            <w:vAlign w:val="center"/>
            <w:hideMark/>
          </w:tcPr>
          <w:p w14:paraId="6B2919CE"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0,00</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22CFF46A"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1EE054A9"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1F1C9C2E"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0,00</w:t>
            </w:r>
          </w:p>
        </w:tc>
        <w:tc>
          <w:tcPr>
            <w:tcW w:w="1062" w:type="dxa"/>
            <w:gridSpan w:val="2"/>
            <w:tcBorders>
              <w:top w:val="nil"/>
              <w:left w:val="nil"/>
              <w:bottom w:val="single" w:sz="4" w:space="0" w:color="auto"/>
              <w:right w:val="single" w:sz="4" w:space="0" w:color="auto"/>
            </w:tcBorders>
            <w:shd w:val="clear" w:color="auto" w:fill="C1E4F5" w:themeFill="accent1" w:themeFillTint="33"/>
            <w:vAlign w:val="center"/>
          </w:tcPr>
          <w:p w14:paraId="27A060D0"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771"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4EAEC5B5"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r>
      <w:tr w:rsidR="008777A1" w:rsidRPr="009F63B5" w14:paraId="779CA8D7" w14:textId="77777777" w:rsidTr="001C106C">
        <w:trPr>
          <w:trHeight w:val="172"/>
        </w:trPr>
        <w:tc>
          <w:tcPr>
            <w:tcW w:w="10206" w:type="dxa"/>
            <w:gridSpan w:val="13"/>
            <w:tcBorders>
              <w:top w:val="single" w:sz="4" w:space="0" w:color="auto"/>
              <w:left w:val="single" w:sz="4" w:space="0" w:color="auto"/>
              <w:bottom w:val="single" w:sz="4" w:space="0" w:color="auto"/>
              <w:right w:val="single" w:sz="4" w:space="0" w:color="auto"/>
            </w:tcBorders>
            <w:vAlign w:val="bottom"/>
          </w:tcPr>
          <w:p w14:paraId="3103BDFF" w14:textId="77777777" w:rsidR="008777A1" w:rsidRPr="009F63B5" w:rsidRDefault="008777A1" w:rsidP="008777A1">
            <w:pPr>
              <w:pStyle w:val="ListParagraph"/>
              <w:numPr>
                <w:ilvl w:val="4"/>
                <w:numId w:val="64"/>
              </w:numPr>
              <w:spacing w:after="0" w:line="240" w:lineRule="auto"/>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PRENESENI VIŠAK/MANJAK IZ PRETHODNE GODINE</w:t>
            </w:r>
          </w:p>
        </w:tc>
      </w:tr>
      <w:tr w:rsidR="008777A1" w:rsidRPr="009F63B5" w14:paraId="04F7F2E8" w14:textId="77777777" w:rsidTr="001C106C">
        <w:trPr>
          <w:trHeight w:val="323"/>
        </w:trPr>
        <w:tc>
          <w:tcPr>
            <w:tcW w:w="4125" w:type="dxa"/>
            <w:tcBorders>
              <w:top w:val="single" w:sz="4" w:space="0" w:color="auto"/>
              <w:left w:val="single" w:sz="4" w:space="0" w:color="auto"/>
              <w:bottom w:val="single" w:sz="4" w:space="0" w:color="auto"/>
              <w:right w:val="nil"/>
            </w:tcBorders>
            <w:shd w:val="clear" w:color="auto" w:fill="C1E4F5" w:themeFill="accent1" w:themeFillTint="33"/>
            <w:vAlign w:val="center"/>
            <w:hideMark/>
          </w:tcPr>
          <w:p w14:paraId="50062BB4" w14:textId="77777777" w:rsidR="008777A1" w:rsidRPr="009F63B5" w:rsidRDefault="008777A1" w:rsidP="001C106C">
            <w:pPr>
              <w:ind w:right="534"/>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9 Preneseni rezultat poslovanja</w:t>
            </w:r>
          </w:p>
        </w:tc>
        <w:tc>
          <w:tcPr>
            <w:tcW w:w="1062" w:type="dxa"/>
            <w:gridSpan w:val="2"/>
            <w:tcBorders>
              <w:top w:val="nil"/>
              <w:left w:val="single" w:sz="4" w:space="0" w:color="auto"/>
              <w:bottom w:val="single" w:sz="4" w:space="0" w:color="auto"/>
              <w:right w:val="single" w:sz="4" w:space="0" w:color="auto"/>
            </w:tcBorders>
            <w:shd w:val="clear" w:color="auto" w:fill="C1E4F5" w:themeFill="accent1" w:themeFillTint="33"/>
            <w:noWrap/>
            <w:vAlign w:val="center"/>
            <w:hideMark/>
          </w:tcPr>
          <w:p w14:paraId="17C76BF0"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21.434,75</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58849DF8"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-55.129,00</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72AD0D61"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-55.129,00</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hideMark/>
          </w:tcPr>
          <w:p w14:paraId="73E73DB8"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-55.128,50</w:t>
            </w:r>
          </w:p>
        </w:tc>
        <w:tc>
          <w:tcPr>
            <w:tcW w:w="1062" w:type="dxa"/>
            <w:gridSpan w:val="2"/>
            <w:tcBorders>
              <w:top w:val="nil"/>
              <w:left w:val="nil"/>
              <w:bottom w:val="single" w:sz="4" w:space="0" w:color="auto"/>
              <w:right w:val="single" w:sz="4" w:space="0" w:color="auto"/>
            </w:tcBorders>
            <w:shd w:val="clear" w:color="auto" w:fill="C1E4F5" w:themeFill="accent1" w:themeFillTint="33"/>
            <w:vAlign w:val="center"/>
          </w:tcPr>
          <w:p w14:paraId="0937A2E0"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-257</w:t>
            </w:r>
          </w:p>
        </w:tc>
        <w:tc>
          <w:tcPr>
            <w:tcW w:w="771" w:type="dxa"/>
            <w:gridSpan w:val="2"/>
            <w:tcBorders>
              <w:top w:val="nil"/>
              <w:left w:val="nil"/>
              <w:bottom w:val="single" w:sz="4" w:space="0" w:color="auto"/>
              <w:right w:val="single" w:sz="4" w:space="0" w:color="auto"/>
            </w:tcBorders>
            <w:shd w:val="clear" w:color="auto" w:fill="C1E4F5" w:themeFill="accent1" w:themeFillTint="33"/>
            <w:vAlign w:val="center"/>
            <w:hideMark/>
          </w:tcPr>
          <w:p w14:paraId="3670158F"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100</w:t>
            </w:r>
          </w:p>
        </w:tc>
      </w:tr>
      <w:tr w:rsidR="008777A1" w:rsidRPr="009F63B5" w14:paraId="0B2F4CB8" w14:textId="77777777" w:rsidTr="001C106C">
        <w:trPr>
          <w:trHeight w:val="172"/>
        </w:trPr>
        <w:tc>
          <w:tcPr>
            <w:tcW w:w="10206" w:type="dxa"/>
            <w:gridSpan w:val="13"/>
            <w:tcBorders>
              <w:top w:val="single" w:sz="4" w:space="0" w:color="auto"/>
              <w:left w:val="single" w:sz="4" w:space="0" w:color="auto"/>
              <w:bottom w:val="single" w:sz="4" w:space="0" w:color="auto"/>
              <w:right w:val="single" w:sz="4" w:space="0" w:color="auto"/>
            </w:tcBorders>
            <w:vAlign w:val="bottom"/>
          </w:tcPr>
          <w:p w14:paraId="372E6D99" w14:textId="77777777" w:rsidR="008777A1" w:rsidRPr="009F63B5" w:rsidRDefault="008777A1" w:rsidP="008777A1">
            <w:pPr>
              <w:pStyle w:val="ListParagraph"/>
              <w:numPr>
                <w:ilvl w:val="4"/>
                <w:numId w:val="64"/>
              </w:numPr>
              <w:spacing w:after="0" w:line="240" w:lineRule="auto"/>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PRIJENOS VIŠKA/MANJKA U SLJEDEĆE RAZDOBLJE</w:t>
            </w:r>
          </w:p>
        </w:tc>
      </w:tr>
      <w:tr w:rsidR="008777A1" w:rsidRPr="009F63B5" w14:paraId="024D7399" w14:textId="77777777" w:rsidTr="001C106C">
        <w:trPr>
          <w:trHeight w:val="63"/>
        </w:trPr>
        <w:tc>
          <w:tcPr>
            <w:tcW w:w="4125" w:type="dxa"/>
            <w:tcBorders>
              <w:top w:val="single" w:sz="4" w:space="0" w:color="auto"/>
              <w:left w:val="single" w:sz="4" w:space="0" w:color="auto"/>
              <w:bottom w:val="single" w:sz="4" w:space="0" w:color="auto"/>
              <w:right w:val="nil"/>
            </w:tcBorders>
            <w:vAlign w:val="bottom"/>
          </w:tcPr>
          <w:p w14:paraId="309EE2EC" w14:textId="77777777" w:rsidR="008777A1" w:rsidRPr="009F63B5" w:rsidRDefault="008777A1"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PRIJENOS VIŠKA/MANJKA U SLJEDEĆE RAZDOBLJE</w:t>
            </w:r>
          </w:p>
        </w:tc>
        <w:tc>
          <w:tcPr>
            <w:tcW w:w="1062" w:type="dxa"/>
            <w:gridSpan w:val="2"/>
            <w:tcBorders>
              <w:top w:val="nil"/>
              <w:left w:val="single" w:sz="4" w:space="0" w:color="auto"/>
              <w:bottom w:val="single" w:sz="4" w:space="0" w:color="auto"/>
              <w:right w:val="single" w:sz="4" w:space="0" w:color="auto"/>
            </w:tcBorders>
            <w:shd w:val="clear" w:color="000000" w:fill="FFFFFF"/>
            <w:vAlign w:val="center"/>
          </w:tcPr>
          <w:p w14:paraId="5A74346D"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-55.128,50</w:t>
            </w:r>
          </w:p>
        </w:tc>
        <w:tc>
          <w:tcPr>
            <w:tcW w:w="1062" w:type="dxa"/>
            <w:gridSpan w:val="2"/>
            <w:tcBorders>
              <w:top w:val="nil"/>
              <w:left w:val="nil"/>
              <w:bottom w:val="single" w:sz="4" w:space="0" w:color="auto"/>
              <w:right w:val="single" w:sz="4" w:space="0" w:color="auto"/>
            </w:tcBorders>
            <w:shd w:val="clear" w:color="000000" w:fill="FFFFFF"/>
            <w:vAlign w:val="center"/>
          </w:tcPr>
          <w:p w14:paraId="370C1862"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062" w:type="dxa"/>
            <w:gridSpan w:val="2"/>
            <w:tcBorders>
              <w:top w:val="nil"/>
              <w:left w:val="nil"/>
              <w:bottom w:val="single" w:sz="4" w:space="0" w:color="auto"/>
              <w:right w:val="single" w:sz="4" w:space="0" w:color="auto"/>
            </w:tcBorders>
            <w:shd w:val="clear" w:color="000000" w:fill="FFFFFF"/>
            <w:vAlign w:val="center"/>
          </w:tcPr>
          <w:p w14:paraId="661038D2"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062" w:type="dxa"/>
            <w:gridSpan w:val="2"/>
            <w:tcBorders>
              <w:top w:val="nil"/>
              <w:left w:val="nil"/>
              <w:bottom w:val="single" w:sz="4" w:space="0" w:color="auto"/>
              <w:right w:val="single" w:sz="4" w:space="0" w:color="auto"/>
            </w:tcBorders>
            <w:shd w:val="clear" w:color="000000" w:fill="FFFFFF"/>
            <w:vAlign w:val="center"/>
          </w:tcPr>
          <w:p w14:paraId="1760CC99"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-246.602,88</w:t>
            </w:r>
          </w:p>
        </w:tc>
        <w:tc>
          <w:tcPr>
            <w:tcW w:w="1062" w:type="dxa"/>
            <w:gridSpan w:val="2"/>
            <w:tcBorders>
              <w:top w:val="nil"/>
              <w:left w:val="nil"/>
              <w:bottom w:val="single" w:sz="4" w:space="0" w:color="auto"/>
              <w:right w:val="single" w:sz="4" w:space="0" w:color="auto"/>
            </w:tcBorders>
            <w:shd w:val="clear" w:color="000000" w:fill="FFFFFF"/>
            <w:vAlign w:val="center"/>
          </w:tcPr>
          <w:p w14:paraId="7795CA2B"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447</w:t>
            </w:r>
          </w:p>
        </w:tc>
        <w:tc>
          <w:tcPr>
            <w:tcW w:w="771" w:type="dxa"/>
            <w:gridSpan w:val="2"/>
            <w:tcBorders>
              <w:top w:val="nil"/>
              <w:left w:val="nil"/>
              <w:bottom w:val="single" w:sz="4" w:space="0" w:color="auto"/>
              <w:right w:val="single" w:sz="4" w:space="0" w:color="auto"/>
            </w:tcBorders>
            <w:shd w:val="clear" w:color="000000" w:fill="FFFFFF"/>
            <w:vAlign w:val="center"/>
          </w:tcPr>
          <w:p w14:paraId="4879C37D"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r>
      <w:tr w:rsidR="008777A1" w:rsidRPr="009F63B5" w14:paraId="3C840D24" w14:textId="77777777" w:rsidTr="001C106C">
        <w:trPr>
          <w:trHeight w:val="323"/>
        </w:trPr>
        <w:tc>
          <w:tcPr>
            <w:tcW w:w="4125" w:type="dxa"/>
            <w:tcBorders>
              <w:top w:val="single" w:sz="4" w:space="0" w:color="auto"/>
              <w:left w:val="single" w:sz="4" w:space="0" w:color="auto"/>
              <w:bottom w:val="single" w:sz="4" w:space="0" w:color="auto"/>
              <w:right w:val="nil"/>
            </w:tcBorders>
            <w:shd w:val="clear" w:color="auto" w:fill="C1E4F5" w:themeFill="accent1" w:themeFillTint="33"/>
            <w:vAlign w:val="center"/>
          </w:tcPr>
          <w:p w14:paraId="7058583F" w14:textId="77777777" w:rsidR="008777A1" w:rsidRPr="009F63B5" w:rsidRDefault="008777A1" w:rsidP="001C106C">
            <w:pPr>
              <w:ind w:right="534"/>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Ukupno prihodi, primici i preneseni rezultat poslovanja</w:t>
            </w:r>
          </w:p>
        </w:tc>
        <w:tc>
          <w:tcPr>
            <w:tcW w:w="1062" w:type="dxa"/>
            <w:gridSpan w:val="2"/>
            <w:tcBorders>
              <w:top w:val="nil"/>
              <w:left w:val="single" w:sz="4" w:space="0" w:color="auto"/>
              <w:bottom w:val="single" w:sz="4" w:space="0" w:color="auto"/>
              <w:right w:val="single" w:sz="4" w:space="0" w:color="auto"/>
            </w:tcBorders>
            <w:shd w:val="clear" w:color="auto" w:fill="C1E4F5" w:themeFill="accent1" w:themeFillTint="33"/>
            <w:noWrap/>
            <w:vAlign w:val="center"/>
          </w:tcPr>
          <w:p w14:paraId="083E546A"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2.922.001,72</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tcPr>
          <w:p w14:paraId="5A3923B9"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3.614.153,00</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tcPr>
          <w:p w14:paraId="5D1C5968"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3.614.153,00</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tcPr>
          <w:p w14:paraId="239EC585"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3.226.401,67</w:t>
            </w:r>
          </w:p>
        </w:tc>
        <w:tc>
          <w:tcPr>
            <w:tcW w:w="1062" w:type="dxa"/>
            <w:gridSpan w:val="2"/>
            <w:tcBorders>
              <w:top w:val="nil"/>
              <w:left w:val="nil"/>
              <w:bottom w:val="single" w:sz="4" w:space="0" w:color="auto"/>
              <w:right w:val="single" w:sz="4" w:space="0" w:color="auto"/>
            </w:tcBorders>
            <w:shd w:val="clear" w:color="auto" w:fill="C1E4F5" w:themeFill="accent1" w:themeFillTint="33"/>
            <w:vAlign w:val="center"/>
          </w:tcPr>
          <w:p w14:paraId="1D0C57E2"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110</w:t>
            </w:r>
          </w:p>
        </w:tc>
        <w:tc>
          <w:tcPr>
            <w:tcW w:w="771" w:type="dxa"/>
            <w:gridSpan w:val="2"/>
            <w:tcBorders>
              <w:top w:val="nil"/>
              <w:left w:val="nil"/>
              <w:bottom w:val="single" w:sz="4" w:space="0" w:color="auto"/>
              <w:right w:val="single" w:sz="4" w:space="0" w:color="auto"/>
            </w:tcBorders>
            <w:shd w:val="clear" w:color="auto" w:fill="C1E4F5" w:themeFill="accent1" w:themeFillTint="33"/>
            <w:vAlign w:val="center"/>
          </w:tcPr>
          <w:p w14:paraId="7D944766"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89</w:t>
            </w:r>
          </w:p>
        </w:tc>
      </w:tr>
      <w:tr w:rsidR="008777A1" w:rsidRPr="009F63B5" w14:paraId="6CABEB23" w14:textId="77777777" w:rsidTr="001C106C">
        <w:trPr>
          <w:trHeight w:val="223"/>
        </w:trPr>
        <w:tc>
          <w:tcPr>
            <w:tcW w:w="4125" w:type="dxa"/>
            <w:tcBorders>
              <w:top w:val="single" w:sz="4" w:space="0" w:color="auto"/>
              <w:left w:val="single" w:sz="4" w:space="0" w:color="auto"/>
              <w:bottom w:val="single" w:sz="4" w:space="0" w:color="auto"/>
              <w:right w:val="nil"/>
            </w:tcBorders>
            <w:shd w:val="clear" w:color="auto" w:fill="C1E4F5" w:themeFill="accent1" w:themeFillTint="33"/>
            <w:vAlign w:val="center"/>
            <w:hideMark/>
          </w:tcPr>
          <w:p w14:paraId="30F8E5F0" w14:textId="77777777" w:rsidR="008777A1" w:rsidRPr="009F63B5" w:rsidRDefault="008777A1"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Ukupno rashodi i izdaci</w:t>
            </w:r>
          </w:p>
        </w:tc>
        <w:tc>
          <w:tcPr>
            <w:tcW w:w="1062" w:type="dxa"/>
            <w:gridSpan w:val="2"/>
            <w:tcBorders>
              <w:top w:val="nil"/>
              <w:left w:val="single" w:sz="4" w:space="0" w:color="auto"/>
              <w:bottom w:val="single" w:sz="4" w:space="0" w:color="auto"/>
              <w:right w:val="single" w:sz="4" w:space="0" w:color="auto"/>
            </w:tcBorders>
            <w:shd w:val="clear" w:color="auto" w:fill="C1E4F5" w:themeFill="accent1" w:themeFillTint="33"/>
            <w:noWrap/>
            <w:vAlign w:val="center"/>
          </w:tcPr>
          <w:p w14:paraId="5799E314"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2.977.130,22</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tcPr>
          <w:p w14:paraId="45A96DA0"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3.614.153,00</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tcPr>
          <w:p w14:paraId="0FDF7A88"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3.614.153,00</w:t>
            </w:r>
          </w:p>
        </w:tc>
        <w:tc>
          <w:tcPr>
            <w:tcW w:w="1062" w:type="dxa"/>
            <w:gridSpan w:val="2"/>
            <w:tcBorders>
              <w:top w:val="nil"/>
              <w:left w:val="nil"/>
              <w:bottom w:val="single" w:sz="4" w:space="0" w:color="auto"/>
              <w:right w:val="single" w:sz="4" w:space="0" w:color="auto"/>
            </w:tcBorders>
            <w:shd w:val="clear" w:color="auto" w:fill="C1E4F5" w:themeFill="accent1" w:themeFillTint="33"/>
            <w:noWrap/>
            <w:vAlign w:val="center"/>
          </w:tcPr>
          <w:p w14:paraId="0B6C59FF"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3.473.004,55</w:t>
            </w:r>
          </w:p>
        </w:tc>
        <w:tc>
          <w:tcPr>
            <w:tcW w:w="1062" w:type="dxa"/>
            <w:gridSpan w:val="2"/>
            <w:tcBorders>
              <w:top w:val="nil"/>
              <w:left w:val="nil"/>
              <w:bottom w:val="single" w:sz="4" w:space="0" w:color="auto"/>
              <w:right w:val="single" w:sz="4" w:space="0" w:color="auto"/>
            </w:tcBorders>
            <w:shd w:val="clear" w:color="auto" w:fill="C1E4F5" w:themeFill="accent1" w:themeFillTint="33"/>
            <w:vAlign w:val="center"/>
          </w:tcPr>
          <w:p w14:paraId="56C55404"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117</w:t>
            </w:r>
          </w:p>
        </w:tc>
        <w:tc>
          <w:tcPr>
            <w:tcW w:w="771" w:type="dxa"/>
            <w:gridSpan w:val="2"/>
            <w:tcBorders>
              <w:top w:val="nil"/>
              <w:left w:val="nil"/>
              <w:bottom w:val="single" w:sz="4" w:space="0" w:color="auto"/>
              <w:right w:val="single" w:sz="4" w:space="0" w:color="auto"/>
            </w:tcBorders>
            <w:shd w:val="clear" w:color="auto" w:fill="C1E4F5" w:themeFill="accent1" w:themeFillTint="33"/>
            <w:vAlign w:val="center"/>
            <w:hideMark/>
          </w:tcPr>
          <w:p w14:paraId="6B35091F" w14:textId="77777777" w:rsidR="008777A1" w:rsidRPr="009F63B5" w:rsidRDefault="008777A1"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96</w:t>
            </w:r>
          </w:p>
        </w:tc>
      </w:tr>
    </w:tbl>
    <w:p w14:paraId="1A6887BE" w14:textId="77777777" w:rsidR="008777A1" w:rsidRPr="009F63B5" w:rsidRDefault="008777A1" w:rsidP="008777A1">
      <w:pPr>
        <w:rPr>
          <w:rFonts w:ascii="Times New Roman" w:hAnsi="Times New Roman" w:cs="Times New Roman"/>
          <w:sz w:val="24"/>
          <w:lang w:eastAsia="en-GB"/>
        </w:rPr>
      </w:pPr>
    </w:p>
    <w:p w14:paraId="123E9245" w14:textId="77777777" w:rsidR="00423796" w:rsidRPr="009F63B5" w:rsidRDefault="00423796" w:rsidP="00423796">
      <w:pPr>
        <w:pStyle w:val="ListParagraph"/>
        <w:numPr>
          <w:ilvl w:val="0"/>
          <w:numId w:val="78"/>
        </w:numPr>
        <w:spacing w:after="0" w:line="240" w:lineRule="auto"/>
        <w:jc w:val="both"/>
        <w:rPr>
          <w:rFonts w:ascii="Times New Roman" w:hAnsi="Times New Roman" w:cs="Times New Roman"/>
          <w:b/>
          <w:bCs/>
          <w:sz w:val="24"/>
          <w:lang w:eastAsia="en-GB"/>
        </w:rPr>
      </w:pPr>
      <w:r w:rsidRPr="009F63B5">
        <w:rPr>
          <w:rFonts w:ascii="Times New Roman" w:hAnsi="Times New Roman" w:cs="Times New Roman"/>
          <w:b/>
          <w:bCs/>
          <w:sz w:val="24"/>
          <w:lang w:eastAsia="en-GB"/>
        </w:rPr>
        <w:t>RAČUN PRIHODA I RASHODA</w:t>
      </w:r>
    </w:p>
    <w:p w14:paraId="057E1226" w14:textId="77777777" w:rsidR="00423796" w:rsidRPr="009F63B5" w:rsidRDefault="00423796" w:rsidP="00423796">
      <w:pPr>
        <w:pStyle w:val="ListParagraph"/>
        <w:rPr>
          <w:rFonts w:ascii="Times New Roman" w:hAnsi="Times New Roman" w:cs="Times New Roman"/>
          <w:b/>
          <w:bCs/>
          <w:sz w:val="24"/>
          <w:lang w:eastAsia="en-GB"/>
        </w:rPr>
      </w:pPr>
    </w:p>
    <w:p w14:paraId="508AEE4E" w14:textId="77777777" w:rsidR="00423796" w:rsidRPr="009F63B5" w:rsidRDefault="00423796" w:rsidP="00423796">
      <w:pPr>
        <w:pStyle w:val="ListParagraph"/>
        <w:ind w:hanging="720"/>
        <w:rPr>
          <w:rFonts w:ascii="Times New Roman" w:hAnsi="Times New Roman" w:cs="Times New Roman"/>
          <w:b/>
          <w:bCs/>
          <w:sz w:val="24"/>
          <w:lang w:eastAsia="en-GB"/>
        </w:rPr>
      </w:pPr>
      <w:r w:rsidRPr="009F63B5">
        <w:rPr>
          <w:rFonts w:ascii="Times New Roman" w:hAnsi="Times New Roman" w:cs="Times New Roman"/>
          <w:b/>
          <w:bCs/>
          <w:sz w:val="24"/>
          <w:lang w:eastAsia="en-GB"/>
        </w:rPr>
        <w:lastRenderedPageBreak/>
        <w:t>2.1.  Izvještaj o prihodima i rashodima prema ekonomskoj klasifikaciji</w:t>
      </w:r>
    </w:p>
    <w:p w14:paraId="7AB733D3" w14:textId="77777777" w:rsidR="00423796" w:rsidRPr="009F63B5" w:rsidRDefault="00423796" w:rsidP="00423796">
      <w:pPr>
        <w:tabs>
          <w:tab w:val="left" w:pos="7935"/>
        </w:tabs>
        <w:jc w:val="both"/>
        <w:rPr>
          <w:rFonts w:ascii="Times New Roman" w:hAnsi="Times New Roman" w:cs="Times New Roman"/>
          <w:sz w:val="24"/>
          <w:lang w:eastAsia="en-GB"/>
        </w:rPr>
      </w:pPr>
      <w:r w:rsidRPr="009F63B5">
        <w:rPr>
          <w:rFonts w:ascii="Times New Roman" w:hAnsi="Times New Roman" w:cs="Times New Roman"/>
          <w:sz w:val="24"/>
          <w:lang w:eastAsia="en-GB"/>
        </w:rPr>
        <w:t>Ukupno ostvareni prihodi 2025. godine iznose 3.281.530,17 eura što iznosi 89% od tekućeg plana za 2025. godinu i veći su za +13% odnosno za +380.963,20 eura od ostvarenih prihoda u istom razdoblju 2024. godine. Ostvareni prihodi u 2025. godine na razini odjeljka prikazani su u slijedećoj tablici:</w:t>
      </w:r>
    </w:p>
    <w:p w14:paraId="3EDCB0C2" w14:textId="77777777" w:rsidR="00423796" w:rsidRPr="009F63B5" w:rsidRDefault="00423796" w:rsidP="00423796">
      <w:pPr>
        <w:ind w:left="142" w:hanging="142"/>
        <w:jc w:val="center"/>
        <w:rPr>
          <w:rFonts w:ascii="Times New Roman" w:hAnsi="Times New Roman" w:cs="Times New Roman"/>
          <w:sz w:val="16"/>
          <w:szCs w:val="16"/>
          <w:lang w:eastAsia="en-GB"/>
        </w:rPr>
      </w:pPr>
      <w:r w:rsidRPr="009F63B5">
        <w:rPr>
          <w:rFonts w:ascii="Times New Roman" w:hAnsi="Times New Roman" w:cs="Times New Roman"/>
          <w:lang w:eastAsia="en-GB"/>
        </w:rPr>
        <w:tab/>
      </w:r>
      <w:r w:rsidRPr="009F63B5">
        <w:rPr>
          <w:rFonts w:ascii="Times New Roman" w:hAnsi="Times New Roman" w:cs="Times New Roman"/>
          <w:lang w:eastAsia="en-GB"/>
        </w:rPr>
        <w:tab/>
      </w:r>
      <w:r w:rsidRPr="009F63B5">
        <w:rPr>
          <w:rFonts w:ascii="Times New Roman" w:hAnsi="Times New Roman" w:cs="Times New Roman"/>
          <w:lang w:eastAsia="en-GB"/>
        </w:rPr>
        <w:tab/>
      </w:r>
      <w:r w:rsidRPr="009F63B5">
        <w:rPr>
          <w:rFonts w:ascii="Times New Roman" w:hAnsi="Times New Roman" w:cs="Times New Roman"/>
          <w:lang w:eastAsia="en-GB"/>
        </w:rPr>
        <w:tab/>
      </w:r>
      <w:r w:rsidRPr="009F63B5">
        <w:rPr>
          <w:rFonts w:ascii="Times New Roman" w:hAnsi="Times New Roman" w:cs="Times New Roman"/>
          <w:lang w:eastAsia="en-GB"/>
        </w:rPr>
        <w:tab/>
      </w:r>
      <w:r w:rsidRPr="009F63B5">
        <w:rPr>
          <w:rFonts w:ascii="Times New Roman" w:hAnsi="Times New Roman" w:cs="Times New Roman"/>
          <w:lang w:eastAsia="en-GB"/>
        </w:rPr>
        <w:tab/>
      </w:r>
      <w:r w:rsidRPr="009F63B5">
        <w:rPr>
          <w:rFonts w:ascii="Times New Roman" w:hAnsi="Times New Roman" w:cs="Times New Roman"/>
          <w:lang w:eastAsia="en-GB"/>
        </w:rPr>
        <w:tab/>
      </w:r>
      <w:r w:rsidRPr="009F63B5">
        <w:rPr>
          <w:rFonts w:ascii="Times New Roman" w:hAnsi="Times New Roman" w:cs="Times New Roman"/>
          <w:lang w:eastAsia="en-GB"/>
        </w:rPr>
        <w:tab/>
      </w:r>
      <w:r w:rsidRPr="009F63B5">
        <w:rPr>
          <w:rFonts w:ascii="Times New Roman" w:hAnsi="Times New Roman" w:cs="Times New Roman"/>
          <w:lang w:eastAsia="en-GB"/>
        </w:rPr>
        <w:tab/>
      </w:r>
      <w:r w:rsidRPr="009F63B5">
        <w:rPr>
          <w:rFonts w:ascii="Times New Roman" w:hAnsi="Times New Roman" w:cs="Times New Roman"/>
          <w:lang w:eastAsia="en-GB"/>
        </w:rPr>
        <w:tab/>
      </w:r>
      <w:r w:rsidRPr="009F63B5">
        <w:rPr>
          <w:rFonts w:ascii="Times New Roman" w:hAnsi="Times New Roman" w:cs="Times New Roman"/>
          <w:lang w:eastAsia="en-GB"/>
        </w:rPr>
        <w:tab/>
      </w:r>
      <w:r w:rsidRPr="009F63B5">
        <w:rPr>
          <w:rFonts w:ascii="Times New Roman" w:hAnsi="Times New Roman" w:cs="Times New Roman"/>
          <w:lang w:eastAsia="en-GB"/>
        </w:rPr>
        <w:tab/>
      </w:r>
      <w:r w:rsidRPr="009F63B5">
        <w:rPr>
          <w:rFonts w:ascii="Times New Roman" w:hAnsi="Times New Roman" w:cs="Times New Roman"/>
          <w:lang w:eastAsia="en-GB"/>
        </w:rPr>
        <w:tab/>
      </w:r>
      <w:r w:rsidRPr="009F63B5">
        <w:rPr>
          <w:rFonts w:ascii="Times New Roman" w:hAnsi="Times New Roman" w:cs="Times New Roman"/>
          <w:lang w:eastAsia="en-GB"/>
        </w:rPr>
        <w:tab/>
        <w:t xml:space="preserve">          </w:t>
      </w:r>
      <w:r w:rsidRPr="009F63B5">
        <w:rPr>
          <w:rFonts w:ascii="Times New Roman" w:hAnsi="Times New Roman" w:cs="Times New Roman"/>
          <w:sz w:val="16"/>
          <w:szCs w:val="16"/>
          <w:lang w:eastAsia="en-GB"/>
        </w:rPr>
        <w:t>u eurima</w:t>
      </w:r>
    </w:p>
    <w:tbl>
      <w:tblPr>
        <w:tblW w:w="10348" w:type="dxa"/>
        <w:tblInd w:w="137" w:type="dxa"/>
        <w:tblLayout w:type="fixed"/>
        <w:tblLook w:val="04A0" w:firstRow="1" w:lastRow="0" w:firstColumn="1" w:lastColumn="0" w:noHBand="0" w:noVBand="1"/>
      </w:tblPr>
      <w:tblGrid>
        <w:gridCol w:w="849"/>
        <w:gridCol w:w="925"/>
        <w:gridCol w:w="2193"/>
        <w:gridCol w:w="1135"/>
        <w:gridCol w:w="1134"/>
        <w:gridCol w:w="1277"/>
        <w:gridCol w:w="1134"/>
        <w:gridCol w:w="913"/>
        <w:gridCol w:w="788"/>
      </w:tblGrid>
      <w:tr w:rsidR="00423796" w:rsidRPr="009F63B5" w14:paraId="57678F76" w14:textId="77777777" w:rsidTr="001C106C">
        <w:trPr>
          <w:trHeight w:val="557"/>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5D4C0" w14:textId="77777777" w:rsidR="00423796" w:rsidRPr="009F63B5" w:rsidRDefault="00423796" w:rsidP="001C106C">
            <w:pPr>
              <w:ind w:hanging="12"/>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Razred</w:t>
            </w:r>
          </w:p>
        </w:tc>
        <w:tc>
          <w:tcPr>
            <w:tcW w:w="925" w:type="dxa"/>
            <w:tcBorders>
              <w:top w:val="single" w:sz="4" w:space="0" w:color="auto"/>
              <w:left w:val="nil"/>
              <w:bottom w:val="single" w:sz="4" w:space="0" w:color="auto"/>
              <w:right w:val="single" w:sz="4" w:space="0" w:color="auto"/>
            </w:tcBorders>
            <w:shd w:val="clear" w:color="000000" w:fill="D9D9D9"/>
            <w:vAlign w:val="center"/>
            <w:hideMark/>
          </w:tcPr>
          <w:p w14:paraId="4A6F8E29"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Skupina</w:t>
            </w:r>
          </w:p>
        </w:tc>
        <w:tc>
          <w:tcPr>
            <w:tcW w:w="2193" w:type="dxa"/>
            <w:tcBorders>
              <w:top w:val="single" w:sz="4" w:space="0" w:color="auto"/>
              <w:left w:val="nil"/>
              <w:bottom w:val="single" w:sz="4" w:space="0" w:color="auto"/>
              <w:right w:val="single" w:sz="4" w:space="0" w:color="auto"/>
            </w:tcBorders>
            <w:shd w:val="clear" w:color="000000" w:fill="D9D9D9"/>
            <w:vAlign w:val="center"/>
            <w:hideMark/>
          </w:tcPr>
          <w:p w14:paraId="34AD8E84"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Naziv prihoda</w:t>
            </w:r>
          </w:p>
        </w:tc>
        <w:tc>
          <w:tcPr>
            <w:tcW w:w="1135" w:type="dxa"/>
            <w:tcBorders>
              <w:top w:val="single" w:sz="4" w:space="0" w:color="auto"/>
              <w:left w:val="nil"/>
              <w:bottom w:val="single" w:sz="4" w:space="0" w:color="auto"/>
              <w:right w:val="single" w:sz="4" w:space="0" w:color="auto"/>
            </w:tcBorders>
            <w:shd w:val="clear" w:color="000000" w:fill="D9D9D9"/>
            <w:vAlign w:val="center"/>
            <w:hideMark/>
          </w:tcPr>
          <w:p w14:paraId="01412CB5"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Izvršenje    1-12/2024</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C5CCB8F"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Izvorni plan</w:t>
            </w:r>
          </w:p>
          <w:p w14:paraId="4EFA0271"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2025</w:t>
            </w:r>
          </w:p>
        </w:tc>
        <w:tc>
          <w:tcPr>
            <w:tcW w:w="1277" w:type="dxa"/>
            <w:tcBorders>
              <w:top w:val="single" w:sz="4" w:space="0" w:color="auto"/>
              <w:left w:val="nil"/>
              <w:bottom w:val="single" w:sz="4" w:space="0" w:color="auto"/>
              <w:right w:val="single" w:sz="4" w:space="0" w:color="auto"/>
            </w:tcBorders>
            <w:shd w:val="clear" w:color="000000" w:fill="D9D9D9"/>
            <w:vAlign w:val="center"/>
            <w:hideMark/>
          </w:tcPr>
          <w:p w14:paraId="683C9804"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Tekući plan</w:t>
            </w:r>
          </w:p>
          <w:p w14:paraId="77A0D207"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2025</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6FA64B0E"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Izvršenje    1-12/2025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9A434F"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Indeks </w:t>
            </w:r>
          </w:p>
        </w:tc>
        <w:tc>
          <w:tcPr>
            <w:tcW w:w="788" w:type="dxa"/>
            <w:tcBorders>
              <w:top w:val="single" w:sz="4" w:space="0" w:color="auto"/>
              <w:left w:val="nil"/>
              <w:bottom w:val="single" w:sz="4" w:space="0" w:color="auto"/>
              <w:right w:val="single" w:sz="4" w:space="0" w:color="auto"/>
            </w:tcBorders>
            <w:shd w:val="clear" w:color="000000" w:fill="D9D9D9"/>
            <w:vAlign w:val="center"/>
            <w:hideMark/>
          </w:tcPr>
          <w:p w14:paraId="0E1504D8" w14:textId="77777777" w:rsidR="00423796" w:rsidRPr="009F63B5" w:rsidRDefault="00423796" w:rsidP="001C106C">
            <w:pPr>
              <w:ind w:right="62"/>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Indeks</w:t>
            </w:r>
          </w:p>
        </w:tc>
      </w:tr>
      <w:tr w:rsidR="00423796" w:rsidRPr="009F63B5" w14:paraId="726CD89D" w14:textId="77777777" w:rsidTr="001C106C">
        <w:trPr>
          <w:trHeight w:val="162"/>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3AF7762A" w14:textId="77777777" w:rsidR="00423796" w:rsidRPr="009F63B5" w:rsidRDefault="00423796" w:rsidP="001C106C">
            <w:pPr>
              <w:ind w:hanging="12"/>
              <w:jc w:val="center"/>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D9D9D9"/>
            <w:vAlign w:val="center"/>
          </w:tcPr>
          <w:p w14:paraId="427CE9FF" w14:textId="77777777" w:rsidR="00423796" w:rsidRPr="009F63B5" w:rsidRDefault="00423796" w:rsidP="001C106C">
            <w:pPr>
              <w:jc w:val="center"/>
              <w:rPr>
                <w:rFonts w:ascii="Times New Roman" w:hAnsi="Times New Roman" w:cs="Times New Roman"/>
                <w:b/>
                <w:bCs/>
                <w:sz w:val="16"/>
                <w:szCs w:val="16"/>
                <w:lang w:eastAsia="en-GB"/>
              </w:rPr>
            </w:pPr>
          </w:p>
        </w:tc>
        <w:tc>
          <w:tcPr>
            <w:tcW w:w="2193" w:type="dxa"/>
            <w:tcBorders>
              <w:top w:val="single" w:sz="4" w:space="0" w:color="auto"/>
              <w:left w:val="nil"/>
              <w:bottom w:val="single" w:sz="4" w:space="0" w:color="auto"/>
              <w:right w:val="single" w:sz="4" w:space="0" w:color="auto"/>
            </w:tcBorders>
            <w:shd w:val="clear" w:color="000000" w:fill="D9D9D9"/>
            <w:vAlign w:val="center"/>
          </w:tcPr>
          <w:p w14:paraId="4D29B314"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53C7DF21"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35C7DF2A"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w:t>
            </w:r>
          </w:p>
        </w:tc>
        <w:tc>
          <w:tcPr>
            <w:tcW w:w="1277" w:type="dxa"/>
            <w:tcBorders>
              <w:top w:val="single" w:sz="4" w:space="0" w:color="auto"/>
              <w:left w:val="nil"/>
              <w:bottom w:val="single" w:sz="4" w:space="0" w:color="auto"/>
              <w:right w:val="single" w:sz="4" w:space="0" w:color="auto"/>
            </w:tcBorders>
            <w:shd w:val="clear" w:color="000000" w:fill="D9D9D9"/>
            <w:vAlign w:val="center"/>
          </w:tcPr>
          <w:p w14:paraId="4FC9107E"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6F8AA17D"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tcPr>
          <w:p w14:paraId="346231F2"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6=5/2*100</w:t>
            </w:r>
          </w:p>
        </w:tc>
        <w:tc>
          <w:tcPr>
            <w:tcW w:w="788" w:type="dxa"/>
            <w:tcBorders>
              <w:top w:val="single" w:sz="4" w:space="0" w:color="auto"/>
              <w:left w:val="nil"/>
              <w:bottom w:val="single" w:sz="4" w:space="0" w:color="auto"/>
              <w:right w:val="single" w:sz="4" w:space="0" w:color="auto"/>
            </w:tcBorders>
            <w:shd w:val="clear" w:color="000000" w:fill="D9D9D9"/>
            <w:vAlign w:val="center"/>
          </w:tcPr>
          <w:p w14:paraId="3622DC5E" w14:textId="77777777" w:rsidR="00423796" w:rsidRPr="009F63B5" w:rsidRDefault="00423796" w:rsidP="001C106C">
            <w:pPr>
              <w:ind w:right="62"/>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7=5/4*100</w:t>
            </w:r>
          </w:p>
        </w:tc>
      </w:tr>
      <w:tr w:rsidR="00423796" w:rsidRPr="009F63B5" w14:paraId="4DABCCFF" w14:textId="77777777" w:rsidTr="001C106C">
        <w:trPr>
          <w:trHeight w:val="229"/>
        </w:trPr>
        <w:tc>
          <w:tcPr>
            <w:tcW w:w="849" w:type="dxa"/>
            <w:tcBorders>
              <w:top w:val="nil"/>
              <w:left w:val="single" w:sz="4" w:space="0" w:color="auto"/>
              <w:bottom w:val="single" w:sz="4" w:space="0" w:color="auto"/>
              <w:right w:val="single" w:sz="4" w:space="0" w:color="auto"/>
            </w:tcBorders>
            <w:vAlign w:val="center"/>
            <w:hideMark/>
          </w:tcPr>
          <w:p w14:paraId="54BEF067" w14:textId="77777777" w:rsidR="00423796" w:rsidRPr="009F63B5" w:rsidRDefault="00423796" w:rsidP="001C106C">
            <w:pPr>
              <w:ind w:hanging="12"/>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w:t>
            </w:r>
          </w:p>
        </w:tc>
        <w:tc>
          <w:tcPr>
            <w:tcW w:w="925" w:type="dxa"/>
            <w:tcBorders>
              <w:top w:val="nil"/>
              <w:left w:val="nil"/>
              <w:bottom w:val="single" w:sz="4" w:space="0" w:color="auto"/>
              <w:right w:val="single" w:sz="4" w:space="0" w:color="auto"/>
            </w:tcBorders>
            <w:vAlign w:val="center"/>
            <w:hideMark/>
          </w:tcPr>
          <w:p w14:paraId="3C197284"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w:t>
            </w:r>
          </w:p>
        </w:tc>
        <w:tc>
          <w:tcPr>
            <w:tcW w:w="2193" w:type="dxa"/>
            <w:tcBorders>
              <w:top w:val="nil"/>
              <w:left w:val="nil"/>
              <w:bottom w:val="single" w:sz="4" w:space="0" w:color="auto"/>
              <w:right w:val="single" w:sz="4" w:space="0" w:color="auto"/>
            </w:tcBorders>
            <w:vAlign w:val="center"/>
            <w:hideMark/>
          </w:tcPr>
          <w:p w14:paraId="374AF64A"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PRIHODI UKUPNO</w:t>
            </w:r>
          </w:p>
        </w:tc>
        <w:tc>
          <w:tcPr>
            <w:tcW w:w="1135" w:type="dxa"/>
            <w:tcBorders>
              <w:top w:val="nil"/>
              <w:left w:val="nil"/>
              <w:bottom w:val="single" w:sz="4" w:space="0" w:color="auto"/>
              <w:right w:val="single" w:sz="4" w:space="0" w:color="auto"/>
            </w:tcBorders>
            <w:vAlign w:val="center"/>
          </w:tcPr>
          <w:p w14:paraId="51D74189"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2.900.566,97</w:t>
            </w:r>
          </w:p>
        </w:tc>
        <w:tc>
          <w:tcPr>
            <w:tcW w:w="1134" w:type="dxa"/>
            <w:tcBorders>
              <w:top w:val="nil"/>
              <w:left w:val="nil"/>
              <w:bottom w:val="single" w:sz="4" w:space="0" w:color="auto"/>
              <w:right w:val="single" w:sz="4" w:space="0" w:color="auto"/>
            </w:tcBorders>
            <w:vAlign w:val="center"/>
          </w:tcPr>
          <w:p w14:paraId="49F9F7A4"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3.669.282,00</w:t>
            </w:r>
          </w:p>
        </w:tc>
        <w:tc>
          <w:tcPr>
            <w:tcW w:w="1277" w:type="dxa"/>
            <w:tcBorders>
              <w:top w:val="nil"/>
              <w:left w:val="nil"/>
              <w:bottom w:val="single" w:sz="4" w:space="0" w:color="auto"/>
              <w:right w:val="single" w:sz="4" w:space="0" w:color="auto"/>
            </w:tcBorders>
            <w:vAlign w:val="center"/>
          </w:tcPr>
          <w:p w14:paraId="159E2460"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3.669.282,00</w:t>
            </w:r>
          </w:p>
        </w:tc>
        <w:tc>
          <w:tcPr>
            <w:tcW w:w="1134" w:type="dxa"/>
            <w:tcBorders>
              <w:top w:val="single" w:sz="4" w:space="0" w:color="auto"/>
              <w:left w:val="nil"/>
              <w:bottom w:val="single" w:sz="4" w:space="0" w:color="auto"/>
              <w:right w:val="single" w:sz="4" w:space="0" w:color="auto"/>
            </w:tcBorders>
            <w:vAlign w:val="center"/>
          </w:tcPr>
          <w:p w14:paraId="6EE62986"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3.281.530,17</w:t>
            </w:r>
          </w:p>
        </w:tc>
        <w:tc>
          <w:tcPr>
            <w:tcW w:w="913" w:type="dxa"/>
            <w:tcBorders>
              <w:top w:val="nil"/>
              <w:left w:val="single" w:sz="4" w:space="0" w:color="auto"/>
              <w:bottom w:val="single" w:sz="4" w:space="0" w:color="auto"/>
              <w:right w:val="single" w:sz="4" w:space="0" w:color="auto"/>
            </w:tcBorders>
            <w:vAlign w:val="center"/>
          </w:tcPr>
          <w:p w14:paraId="0ED3F1CB"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113</w:t>
            </w:r>
          </w:p>
        </w:tc>
        <w:tc>
          <w:tcPr>
            <w:tcW w:w="788" w:type="dxa"/>
            <w:tcBorders>
              <w:top w:val="nil"/>
              <w:left w:val="nil"/>
              <w:bottom w:val="single" w:sz="4" w:space="0" w:color="auto"/>
              <w:right w:val="single" w:sz="4" w:space="0" w:color="auto"/>
            </w:tcBorders>
            <w:vAlign w:val="center"/>
          </w:tcPr>
          <w:p w14:paraId="73EFB2D0"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89</w:t>
            </w:r>
          </w:p>
        </w:tc>
      </w:tr>
      <w:tr w:rsidR="00423796" w:rsidRPr="009F63B5" w14:paraId="2E85F9C2" w14:textId="77777777" w:rsidTr="001C106C">
        <w:trPr>
          <w:trHeight w:val="285"/>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52E44128" w14:textId="77777777" w:rsidR="00423796" w:rsidRPr="009F63B5" w:rsidRDefault="00423796" w:rsidP="001C106C">
            <w:pPr>
              <w:ind w:hanging="12"/>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6</w:t>
            </w:r>
          </w:p>
        </w:tc>
        <w:tc>
          <w:tcPr>
            <w:tcW w:w="925" w:type="dxa"/>
            <w:tcBorders>
              <w:top w:val="nil"/>
              <w:left w:val="nil"/>
              <w:bottom w:val="single" w:sz="4" w:space="0" w:color="auto"/>
              <w:right w:val="single" w:sz="4" w:space="0" w:color="auto"/>
            </w:tcBorders>
            <w:shd w:val="clear" w:color="000000" w:fill="FFFFFF"/>
            <w:vAlign w:val="center"/>
            <w:hideMark/>
          </w:tcPr>
          <w:p w14:paraId="19A4724D"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w:t>
            </w:r>
          </w:p>
        </w:tc>
        <w:tc>
          <w:tcPr>
            <w:tcW w:w="2193" w:type="dxa"/>
            <w:tcBorders>
              <w:top w:val="nil"/>
              <w:left w:val="nil"/>
              <w:bottom w:val="single" w:sz="4" w:space="0" w:color="auto"/>
              <w:right w:val="single" w:sz="4" w:space="0" w:color="auto"/>
            </w:tcBorders>
            <w:shd w:val="clear" w:color="000000" w:fill="FFFFFF"/>
            <w:vAlign w:val="center"/>
            <w:hideMark/>
          </w:tcPr>
          <w:p w14:paraId="54C1B47C"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Prihodi poslovanja</w:t>
            </w:r>
          </w:p>
        </w:tc>
        <w:tc>
          <w:tcPr>
            <w:tcW w:w="1135" w:type="dxa"/>
            <w:tcBorders>
              <w:top w:val="nil"/>
              <w:left w:val="nil"/>
              <w:bottom w:val="single" w:sz="4" w:space="0" w:color="auto"/>
              <w:right w:val="single" w:sz="4" w:space="0" w:color="auto"/>
            </w:tcBorders>
            <w:shd w:val="clear" w:color="000000" w:fill="FFFFFF"/>
            <w:noWrap/>
            <w:vAlign w:val="center"/>
          </w:tcPr>
          <w:p w14:paraId="2635E1F3"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2.900.566,97</w:t>
            </w:r>
          </w:p>
        </w:tc>
        <w:tc>
          <w:tcPr>
            <w:tcW w:w="1134" w:type="dxa"/>
            <w:tcBorders>
              <w:top w:val="nil"/>
              <w:left w:val="nil"/>
              <w:bottom w:val="single" w:sz="4" w:space="0" w:color="auto"/>
              <w:right w:val="single" w:sz="4" w:space="0" w:color="auto"/>
            </w:tcBorders>
            <w:shd w:val="clear" w:color="000000" w:fill="FFFFFF"/>
            <w:noWrap/>
            <w:vAlign w:val="center"/>
          </w:tcPr>
          <w:p w14:paraId="7C29E624"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3.669.282,00</w:t>
            </w:r>
          </w:p>
        </w:tc>
        <w:tc>
          <w:tcPr>
            <w:tcW w:w="1277" w:type="dxa"/>
            <w:tcBorders>
              <w:top w:val="nil"/>
              <w:left w:val="nil"/>
              <w:bottom w:val="single" w:sz="4" w:space="0" w:color="auto"/>
              <w:right w:val="single" w:sz="4" w:space="0" w:color="auto"/>
            </w:tcBorders>
            <w:shd w:val="clear" w:color="000000" w:fill="FFFFFF"/>
            <w:noWrap/>
            <w:vAlign w:val="center"/>
          </w:tcPr>
          <w:p w14:paraId="6E6EDC20"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3.669.282,00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DFFAAF1"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3.281.530,17</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444DA802"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113</w:t>
            </w:r>
          </w:p>
        </w:tc>
        <w:tc>
          <w:tcPr>
            <w:tcW w:w="788" w:type="dxa"/>
            <w:tcBorders>
              <w:top w:val="nil"/>
              <w:left w:val="nil"/>
              <w:bottom w:val="single" w:sz="4" w:space="0" w:color="auto"/>
              <w:right w:val="single" w:sz="4" w:space="0" w:color="auto"/>
            </w:tcBorders>
            <w:shd w:val="clear" w:color="000000" w:fill="FFFFFF"/>
            <w:noWrap/>
            <w:vAlign w:val="center"/>
          </w:tcPr>
          <w:p w14:paraId="72332100"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89</w:t>
            </w:r>
          </w:p>
        </w:tc>
      </w:tr>
      <w:tr w:rsidR="00423796" w:rsidRPr="009F63B5" w14:paraId="43160699" w14:textId="77777777" w:rsidTr="001C106C">
        <w:trPr>
          <w:trHeight w:val="466"/>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64CB4B96" w14:textId="77777777" w:rsidR="00423796" w:rsidRPr="009F63B5" w:rsidRDefault="00423796" w:rsidP="001C106C">
            <w:pPr>
              <w:ind w:hanging="12"/>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w:t>
            </w:r>
          </w:p>
        </w:tc>
        <w:tc>
          <w:tcPr>
            <w:tcW w:w="925" w:type="dxa"/>
            <w:tcBorders>
              <w:top w:val="nil"/>
              <w:left w:val="nil"/>
              <w:bottom w:val="single" w:sz="4" w:space="0" w:color="auto"/>
              <w:right w:val="single" w:sz="4" w:space="0" w:color="auto"/>
            </w:tcBorders>
            <w:shd w:val="clear" w:color="000000" w:fill="FFFFFF"/>
            <w:vAlign w:val="center"/>
            <w:hideMark/>
          </w:tcPr>
          <w:p w14:paraId="661F979A"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63</w:t>
            </w:r>
          </w:p>
        </w:tc>
        <w:tc>
          <w:tcPr>
            <w:tcW w:w="2193" w:type="dxa"/>
            <w:tcBorders>
              <w:top w:val="nil"/>
              <w:left w:val="nil"/>
              <w:bottom w:val="single" w:sz="4" w:space="0" w:color="auto"/>
              <w:right w:val="single" w:sz="4" w:space="0" w:color="auto"/>
            </w:tcBorders>
            <w:shd w:val="clear" w:color="000000" w:fill="FFFFFF"/>
            <w:vAlign w:val="center"/>
            <w:hideMark/>
          </w:tcPr>
          <w:p w14:paraId="6507CE2D"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Pomoći iz inozemstva i od subjekata unutar općeg proračuna</w:t>
            </w:r>
          </w:p>
        </w:tc>
        <w:tc>
          <w:tcPr>
            <w:tcW w:w="1135" w:type="dxa"/>
            <w:tcBorders>
              <w:top w:val="nil"/>
              <w:left w:val="nil"/>
              <w:bottom w:val="single" w:sz="4" w:space="0" w:color="auto"/>
              <w:right w:val="single" w:sz="4" w:space="0" w:color="auto"/>
            </w:tcBorders>
            <w:shd w:val="clear" w:color="000000" w:fill="FFFFFF"/>
            <w:noWrap/>
            <w:vAlign w:val="center"/>
            <w:hideMark/>
          </w:tcPr>
          <w:p w14:paraId="777D8F60"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1.936.919,28</w:t>
            </w:r>
          </w:p>
        </w:tc>
        <w:tc>
          <w:tcPr>
            <w:tcW w:w="1134" w:type="dxa"/>
            <w:tcBorders>
              <w:top w:val="nil"/>
              <w:left w:val="nil"/>
              <w:bottom w:val="single" w:sz="4" w:space="0" w:color="auto"/>
              <w:right w:val="single" w:sz="4" w:space="0" w:color="auto"/>
            </w:tcBorders>
            <w:shd w:val="clear" w:color="000000" w:fill="FFFFFF"/>
            <w:noWrap/>
            <w:vAlign w:val="center"/>
            <w:hideMark/>
          </w:tcPr>
          <w:p w14:paraId="26F25FD2"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2.294.857,00</w:t>
            </w:r>
          </w:p>
        </w:tc>
        <w:tc>
          <w:tcPr>
            <w:tcW w:w="1277" w:type="dxa"/>
            <w:tcBorders>
              <w:top w:val="nil"/>
              <w:left w:val="nil"/>
              <w:bottom w:val="single" w:sz="4" w:space="0" w:color="auto"/>
              <w:right w:val="single" w:sz="4" w:space="0" w:color="auto"/>
            </w:tcBorders>
            <w:shd w:val="clear" w:color="000000" w:fill="FFFFFF"/>
            <w:noWrap/>
            <w:vAlign w:val="center"/>
            <w:hideMark/>
          </w:tcPr>
          <w:p w14:paraId="3B52BE33"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2.294.857,00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0578C3B"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2.104.683,56</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9ABAE3D"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109</w:t>
            </w:r>
          </w:p>
        </w:tc>
        <w:tc>
          <w:tcPr>
            <w:tcW w:w="788" w:type="dxa"/>
            <w:tcBorders>
              <w:top w:val="nil"/>
              <w:left w:val="nil"/>
              <w:bottom w:val="single" w:sz="4" w:space="0" w:color="auto"/>
              <w:right w:val="single" w:sz="4" w:space="0" w:color="auto"/>
            </w:tcBorders>
            <w:shd w:val="clear" w:color="000000" w:fill="FFFFFF"/>
            <w:noWrap/>
            <w:vAlign w:val="center"/>
          </w:tcPr>
          <w:p w14:paraId="7A484F45"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92</w:t>
            </w:r>
          </w:p>
        </w:tc>
      </w:tr>
      <w:tr w:rsidR="00423796" w:rsidRPr="009F63B5" w14:paraId="6D91D98C" w14:textId="77777777" w:rsidTr="001C106C">
        <w:trPr>
          <w:trHeight w:val="466"/>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3F07F13A" w14:textId="77777777" w:rsidR="00423796" w:rsidRPr="009F63B5" w:rsidRDefault="00423796" w:rsidP="001C106C">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2EBE0926"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636</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4B71D0CB"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Pomoći proračunu korisnicima iz proračuna koji im nije nadležan</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6863DB5A"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1.906.319,28</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9E30334"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74FED73A"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6F93B724"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2.027.675,00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E5CFA6"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106</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5B5BD89D"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1C7CE591" w14:textId="77777777" w:rsidTr="001C106C">
        <w:trPr>
          <w:trHeight w:val="466"/>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0F53B9E3" w14:textId="77777777" w:rsidR="00423796" w:rsidRPr="009F63B5" w:rsidRDefault="00423796" w:rsidP="001C106C">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1A0EEDD8"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6361</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49C729AC"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Tekuće pomoći proračunskim korisnicima iz proračuna koji im nije nadležan</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789679C8"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1.906.319,28</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FCAE6BE"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6602CEE1"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14C76F00"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2.027.675,00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F9FDA2"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107</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2E841741"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7B76B847" w14:textId="77777777" w:rsidTr="001C106C">
        <w:trPr>
          <w:trHeight w:val="466"/>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7E7FB40E" w14:textId="77777777" w:rsidR="00423796" w:rsidRPr="009F63B5" w:rsidRDefault="00423796" w:rsidP="001C106C">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042B68C3"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6362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105EB511"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Kapitalne pomoći proračunskim korisnicima  iz proračuna koji im nije nadležan</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1C5517CF"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4.342,38</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77F1062"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30A42B36"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251A8585"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1.566,25</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80FD10"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36</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4078F5B3"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1F46022B" w14:textId="77777777" w:rsidTr="001C106C">
        <w:trPr>
          <w:trHeight w:val="466"/>
        </w:trPr>
        <w:tc>
          <w:tcPr>
            <w:tcW w:w="849" w:type="dxa"/>
            <w:tcBorders>
              <w:top w:val="single" w:sz="4" w:space="0" w:color="auto"/>
              <w:left w:val="single" w:sz="4" w:space="0" w:color="auto"/>
              <w:right w:val="single" w:sz="4" w:space="0" w:color="auto"/>
            </w:tcBorders>
            <w:shd w:val="clear" w:color="000000" w:fill="FFFFFF"/>
            <w:vAlign w:val="center"/>
          </w:tcPr>
          <w:p w14:paraId="14887D59" w14:textId="77777777" w:rsidR="00423796" w:rsidRPr="009F63B5" w:rsidRDefault="00423796" w:rsidP="001C106C">
            <w:pPr>
              <w:ind w:hanging="12"/>
              <w:rPr>
                <w:rFonts w:ascii="Times New Roman" w:hAnsi="Times New Roman" w:cs="Times New Roman"/>
                <w:b/>
                <w:bCs/>
                <w:sz w:val="16"/>
                <w:szCs w:val="16"/>
                <w:lang w:eastAsia="en-GB"/>
              </w:rPr>
            </w:pPr>
          </w:p>
          <w:p w14:paraId="533D750E" w14:textId="77777777" w:rsidR="00423796" w:rsidRPr="009F63B5" w:rsidRDefault="00423796" w:rsidP="001C106C">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77C07CFD"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638</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2E87ED1F"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Pomoći temeljem prijenosa EU sredstava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2FA097CD"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30.600,00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EEC6FA3"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0F8383BB"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4361434C"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77.008,56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5F9474"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252</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3ECED173"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2B04FBB3" w14:textId="77777777" w:rsidTr="001C106C">
        <w:trPr>
          <w:trHeight w:val="466"/>
        </w:trPr>
        <w:tc>
          <w:tcPr>
            <w:tcW w:w="849" w:type="dxa"/>
            <w:tcBorders>
              <w:top w:val="single" w:sz="4" w:space="0" w:color="auto"/>
              <w:left w:val="single" w:sz="4" w:space="0" w:color="auto"/>
              <w:right w:val="single" w:sz="4" w:space="0" w:color="auto"/>
            </w:tcBorders>
            <w:shd w:val="clear" w:color="000000" w:fill="FFFFFF"/>
            <w:vAlign w:val="center"/>
          </w:tcPr>
          <w:p w14:paraId="5BCDF9D8" w14:textId="77777777" w:rsidR="00423796" w:rsidRPr="009F63B5" w:rsidRDefault="00423796" w:rsidP="001C106C">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07F6C597"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6381</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2106D779"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Tekuće pomoći temeljem prijenosa EU sredstava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1E84F77A"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30.600,00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E16D7D6"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7D6328BF"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601F18E7"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77.008,56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0B36F4"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252</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5D47EABB"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01FE8FD7" w14:textId="77777777" w:rsidTr="001C106C">
        <w:trPr>
          <w:trHeight w:val="466"/>
        </w:trPr>
        <w:tc>
          <w:tcPr>
            <w:tcW w:w="849" w:type="dxa"/>
            <w:tcBorders>
              <w:top w:val="single" w:sz="4" w:space="0" w:color="auto"/>
              <w:left w:val="single" w:sz="4" w:space="0" w:color="auto"/>
              <w:right w:val="single" w:sz="4" w:space="0" w:color="auto"/>
            </w:tcBorders>
            <w:shd w:val="clear" w:color="000000" w:fill="FFFFFF"/>
            <w:vAlign w:val="center"/>
          </w:tcPr>
          <w:p w14:paraId="7938CDDA" w14:textId="77777777" w:rsidR="00423796" w:rsidRPr="009F63B5" w:rsidRDefault="00423796" w:rsidP="001C106C">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133E1D82"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64</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50FEBAB3"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Prihodi od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574D40E3"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4,3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9BF38D4"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47F3FA3A"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75D35B68"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66AAE7"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25B73F27"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315DECBD" w14:textId="77777777" w:rsidTr="001C106C">
        <w:trPr>
          <w:trHeight w:val="466"/>
        </w:trPr>
        <w:tc>
          <w:tcPr>
            <w:tcW w:w="849" w:type="dxa"/>
            <w:tcBorders>
              <w:top w:val="single" w:sz="4" w:space="0" w:color="auto"/>
              <w:left w:val="single" w:sz="4" w:space="0" w:color="auto"/>
              <w:right w:val="single" w:sz="4" w:space="0" w:color="auto"/>
            </w:tcBorders>
            <w:shd w:val="clear" w:color="000000" w:fill="FFFFFF"/>
            <w:vAlign w:val="center"/>
          </w:tcPr>
          <w:p w14:paraId="1DE0E853" w14:textId="77777777" w:rsidR="00423796" w:rsidRPr="009F63B5" w:rsidRDefault="00423796" w:rsidP="001C106C">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583D7AFD"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641</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49A42DA7"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Prihodi od financijske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3A782F2B"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4,34</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FB653BF"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00B79909"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1E76AF2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2A76E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5A20A4C5"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071DE706" w14:textId="77777777" w:rsidTr="001C106C">
        <w:trPr>
          <w:trHeight w:val="466"/>
        </w:trPr>
        <w:tc>
          <w:tcPr>
            <w:tcW w:w="849" w:type="dxa"/>
            <w:tcBorders>
              <w:top w:val="single" w:sz="4" w:space="0" w:color="auto"/>
              <w:left w:val="single" w:sz="4" w:space="0" w:color="auto"/>
              <w:right w:val="single" w:sz="4" w:space="0" w:color="auto"/>
            </w:tcBorders>
            <w:shd w:val="clear" w:color="000000" w:fill="FFFFFF"/>
            <w:vAlign w:val="center"/>
          </w:tcPr>
          <w:p w14:paraId="7B4FD9F6" w14:textId="77777777" w:rsidR="00423796" w:rsidRPr="009F63B5" w:rsidRDefault="00423796" w:rsidP="001C106C">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4169A143"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6413</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0C5C5A97"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Kamate na oročena sredstva i depozite po viđenju</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4E0BFEC3"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4,34</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D39699D"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5E957FA7"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284F1EC8"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0,0</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5CB4D2"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4591D825"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59EDF858" w14:textId="77777777" w:rsidTr="001C106C">
        <w:trPr>
          <w:trHeight w:val="466"/>
        </w:trPr>
        <w:tc>
          <w:tcPr>
            <w:tcW w:w="849" w:type="dxa"/>
            <w:tcBorders>
              <w:top w:val="single" w:sz="4" w:space="0" w:color="auto"/>
              <w:left w:val="single" w:sz="4" w:space="0" w:color="auto"/>
              <w:right w:val="single" w:sz="4" w:space="0" w:color="auto"/>
            </w:tcBorders>
            <w:shd w:val="clear" w:color="000000" w:fill="FFFFFF"/>
            <w:vAlign w:val="center"/>
          </w:tcPr>
          <w:p w14:paraId="21349405" w14:textId="77777777" w:rsidR="00423796" w:rsidRPr="009F63B5" w:rsidRDefault="00423796" w:rsidP="001C106C">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791F3830"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65</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3DBB885E"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Prihodi od upravnih i administrativnih pristojbi, pristojbi po posebnim propisima  naknada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5E6B4C9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223.928,35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5666A3D"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234.290,00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55068C23"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234.290,00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73AFCB8"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244.941,37</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FE0F2A"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109</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29987C86"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105</w:t>
            </w:r>
          </w:p>
        </w:tc>
      </w:tr>
      <w:tr w:rsidR="00423796" w:rsidRPr="009F63B5" w14:paraId="06EA016D" w14:textId="77777777" w:rsidTr="001C106C">
        <w:trPr>
          <w:trHeight w:val="466"/>
        </w:trPr>
        <w:tc>
          <w:tcPr>
            <w:tcW w:w="849" w:type="dxa"/>
            <w:tcBorders>
              <w:top w:val="single" w:sz="4" w:space="0" w:color="auto"/>
              <w:left w:val="single" w:sz="4" w:space="0" w:color="auto"/>
              <w:right w:val="single" w:sz="4" w:space="0" w:color="auto"/>
            </w:tcBorders>
            <w:shd w:val="clear" w:color="000000" w:fill="FFFFFF"/>
            <w:vAlign w:val="center"/>
          </w:tcPr>
          <w:p w14:paraId="195D35BE" w14:textId="77777777" w:rsidR="00423796" w:rsidRPr="009F63B5" w:rsidRDefault="00423796" w:rsidP="001C106C">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27E37179"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652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5B84F251"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Prihodi po posebnim propisima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1650F295"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223.928,35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A76F9D9"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015BCAC2"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397E2E8C"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244.941,37</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CC81EF"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109</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18A1814C"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2E0D2CF4" w14:textId="77777777" w:rsidTr="001C106C">
        <w:trPr>
          <w:trHeight w:val="466"/>
        </w:trPr>
        <w:tc>
          <w:tcPr>
            <w:tcW w:w="849" w:type="dxa"/>
            <w:tcBorders>
              <w:top w:val="single" w:sz="4" w:space="0" w:color="auto"/>
              <w:left w:val="single" w:sz="4" w:space="0" w:color="auto"/>
              <w:right w:val="single" w:sz="4" w:space="0" w:color="auto"/>
            </w:tcBorders>
            <w:shd w:val="clear" w:color="000000" w:fill="FFFFFF"/>
            <w:vAlign w:val="center"/>
          </w:tcPr>
          <w:p w14:paraId="5A456AA5" w14:textId="77777777" w:rsidR="00423796" w:rsidRPr="009F63B5" w:rsidRDefault="00423796" w:rsidP="001C106C">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vAlign w:val="center"/>
          </w:tcPr>
          <w:p w14:paraId="341910B0"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6526</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40A1F41F"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Ostali nespomenuti prihodi</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201F2E58"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223.928,35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67419AB7"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5AD959E3"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5F5A3985"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244.941,37</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5D9E47"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109</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598DC00A"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49C5CBFD" w14:textId="77777777" w:rsidTr="001C106C">
        <w:trPr>
          <w:trHeight w:val="497"/>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826701" w14:textId="77777777" w:rsidR="00423796" w:rsidRPr="009F63B5" w:rsidRDefault="00423796" w:rsidP="001C106C">
            <w:pPr>
              <w:ind w:hanging="12"/>
              <w:rPr>
                <w:rFonts w:ascii="Times New Roman" w:hAnsi="Times New Roman" w:cs="Times New Roman"/>
                <w:sz w:val="16"/>
                <w:szCs w:val="16"/>
                <w:lang w:eastAsia="en-GB"/>
              </w:rPr>
            </w:pPr>
            <w:r w:rsidRPr="009F63B5">
              <w:rPr>
                <w:rFonts w:ascii="Times New Roman" w:hAnsi="Times New Roman" w:cs="Times New Roman"/>
                <w:sz w:val="16"/>
                <w:szCs w:val="16"/>
                <w:lang w:eastAsia="en-GB"/>
              </w:rPr>
              <w:t> </w:t>
            </w:r>
          </w:p>
        </w:tc>
        <w:tc>
          <w:tcPr>
            <w:tcW w:w="925" w:type="dxa"/>
            <w:tcBorders>
              <w:top w:val="single" w:sz="4" w:space="0" w:color="auto"/>
              <w:left w:val="nil"/>
              <w:bottom w:val="single" w:sz="4" w:space="0" w:color="auto"/>
              <w:right w:val="single" w:sz="4" w:space="0" w:color="auto"/>
            </w:tcBorders>
            <w:shd w:val="clear" w:color="000000" w:fill="FFFFFF"/>
            <w:noWrap/>
            <w:vAlign w:val="center"/>
            <w:hideMark/>
          </w:tcPr>
          <w:p w14:paraId="07B66D74"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66</w:t>
            </w: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7C91B7AE"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Prihodi od prodaje proizvoda i robe te pruženih usluga, prihodi od donacija te povrati po protestira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7D40856B"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9.326,79</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F4B59C6"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10.310,00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78BFDD2A"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10.310,00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394851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10.379,32</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C2FF34"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111</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0AC52FC2"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101</w:t>
            </w:r>
          </w:p>
        </w:tc>
      </w:tr>
      <w:tr w:rsidR="00423796" w:rsidRPr="009F63B5" w14:paraId="36887BF3" w14:textId="77777777" w:rsidTr="001C106C">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442F90B0" w14:textId="77777777" w:rsidR="00423796" w:rsidRPr="009F63B5" w:rsidRDefault="00423796" w:rsidP="001C106C">
            <w:pPr>
              <w:ind w:hanging="12"/>
              <w:rPr>
                <w:rFonts w:ascii="Times New Roman" w:hAnsi="Times New Roman" w:cs="Times New Roman"/>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6FCE795D"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661</w:t>
            </w:r>
          </w:p>
        </w:tc>
        <w:tc>
          <w:tcPr>
            <w:tcW w:w="2193" w:type="dxa"/>
            <w:tcBorders>
              <w:top w:val="nil"/>
              <w:left w:val="nil"/>
              <w:bottom w:val="single" w:sz="4" w:space="0" w:color="auto"/>
              <w:right w:val="single" w:sz="4" w:space="0" w:color="auto"/>
            </w:tcBorders>
            <w:shd w:val="clear" w:color="000000" w:fill="FFFFFF"/>
            <w:vAlign w:val="center"/>
          </w:tcPr>
          <w:p w14:paraId="5F12E549"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Prihodi od pruženih usluga</w:t>
            </w:r>
          </w:p>
        </w:tc>
        <w:tc>
          <w:tcPr>
            <w:tcW w:w="1135" w:type="dxa"/>
            <w:tcBorders>
              <w:top w:val="nil"/>
              <w:left w:val="nil"/>
              <w:bottom w:val="single" w:sz="4" w:space="0" w:color="auto"/>
              <w:right w:val="single" w:sz="4" w:space="0" w:color="auto"/>
            </w:tcBorders>
            <w:shd w:val="clear" w:color="000000" w:fill="FFFFFF"/>
            <w:noWrap/>
            <w:vAlign w:val="center"/>
          </w:tcPr>
          <w:p w14:paraId="72F30F23"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8.347,79</w:t>
            </w:r>
          </w:p>
        </w:tc>
        <w:tc>
          <w:tcPr>
            <w:tcW w:w="1134" w:type="dxa"/>
            <w:tcBorders>
              <w:top w:val="nil"/>
              <w:left w:val="nil"/>
              <w:bottom w:val="single" w:sz="4" w:space="0" w:color="auto"/>
              <w:right w:val="single" w:sz="4" w:space="0" w:color="auto"/>
            </w:tcBorders>
            <w:shd w:val="clear" w:color="000000" w:fill="FFFFFF"/>
            <w:noWrap/>
            <w:vAlign w:val="center"/>
          </w:tcPr>
          <w:p w14:paraId="7198A7F3"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nil"/>
              <w:left w:val="nil"/>
              <w:bottom w:val="single" w:sz="4" w:space="0" w:color="auto"/>
              <w:right w:val="single" w:sz="4" w:space="0" w:color="auto"/>
            </w:tcBorders>
            <w:shd w:val="clear" w:color="000000" w:fill="FFFFFF"/>
            <w:noWrap/>
            <w:vAlign w:val="center"/>
          </w:tcPr>
          <w:p w14:paraId="08700766"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4CD879BE"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8.839,32</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27C355E0"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106</w:t>
            </w:r>
          </w:p>
        </w:tc>
        <w:tc>
          <w:tcPr>
            <w:tcW w:w="788" w:type="dxa"/>
            <w:tcBorders>
              <w:top w:val="nil"/>
              <w:left w:val="nil"/>
              <w:bottom w:val="single" w:sz="4" w:space="0" w:color="auto"/>
              <w:right w:val="single" w:sz="4" w:space="0" w:color="auto"/>
            </w:tcBorders>
            <w:shd w:val="clear" w:color="000000" w:fill="FFFFFF"/>
            <w:noWrap/>
            <w:vAlign w:val="center"/>
          </w:tcPr>
          <w:p w14:paraId="0BC242C7"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2CA4F653" w14:textId="77777777" w:rsidTr="001C106C">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2D07E0D6" w14:textId="77777777" w:rsidR="00423796" w:rsidRPr="009F63B5" w:rsidRDefault="00423796" w:rsidP="001C106C">
            <w:pPr>
              <w:ind w:hanging="12"/>
              <w:rPr>
                <w:rFonts w:ascii="Times New Roman" w:hAnsi="Times New Roman" w:cs="Times New Roman"/>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22493721"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6614</w:t>
            </w:r>
          </w:p>
        </w:tc>
        <w:tc>
          <w:tcPr>
            <w:tcW w:w="2193" w:type="dxa"/>
            <w:tcBorders>
              <w:top w:val="nil"/>
              <w:left w:val="nil"/>
              <w:bottom w:val="single" w:sz="4" w:space="0" w:color="auto"/>
              <w:right w:val="single" w:sz="4" w:space="0" w:color="auto"/>
            </w:tcBorders>
            <w:shd w:val="clear" w:color="000000" w:fill="FFFFFF"/>
            <w:vAlign w:val="center"/>
          </w:tcPr>
          <w:p w14:paraId="6DD4A81B"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Prihodi od prodaje proizvoda I robe</w:t>
            </w:r>
          </w:p>
        </w:tc>
        <w:tc>
          <w:tcPr>
            <w:tcW w:w="1135" w:type="dxa"/>
            <w:tcBorders>
              <w:top w:val="nil"/>
              <w:left w:val="nil"/>
              <w:bottom w:val="single" w:sz="4" w:space="0" w:color="auto"/>
              <w:right w:val="single" w:sz="4" w:space="0" w:color="auto"/>
            </w:tcBorders>
            <w:shd w:val="clear" w:color="000000" w:fill="FFFFFF"/>
            <w:noWrap/>
            <w:vAlign w:val="center"/>
          </w:tcPr>
          <w:p w14:paraId="1241F9B7"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1.662,00</w:t>
            </w:r>
          </w:p>
        </w:tc>
        <w:tc>
          <w:tcPr>
            <w:tcW w:w="1134" w:type="dxa"/>
            <w:tcBorders>
              <w:top w:val="nil"/>
              <w:left w:val="nil"/>
              <w:bottom w:val="single" w:sz="4" w:space="0" w:color="auto"/>
              <w:right w:val="single" w:sz="4" w:space="0" w:color="auto"/>
            </w:tcBorders>
            <w:shd w:val="clear" w:color="000000" w:fill="FFFFFF"/>
            <w:noWrap/>
            <w:vAlign w:val="center"/>
          </w:tcPr>
          <w:p w14:paraId="08159629"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nil"/>
              <w:left w:val="nil"/>
              <w:bottom w:val="single" w:sz="4" w:space="0" w:color="auto"/>
              <w:right w:val="single" w:sz="4" w:space="0" w:color="auto"/>
            </w:tcBorders>
            <w:shd w:val="clear" w:color="000000" w:fill="FFFFFF"/>
            <w:noWrap/>
            <w:vAlign w:val="center"/>
          </w:tcPr>
          <w:p w14:paraId="3F2E4A9B"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6DF1007C"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932,00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1AC8FA1"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56</w:t>
            </w:r>
          </w:p>
        </w:tc>
        <w:tc>
          <w:tcPr>
            <w:tcW w:w="788" w:type="dxa"/>
            <w:tcBorders>
              <w:top w:val="nil"/>
              <w:left w:val="nil"/>
              <w:bottom w:val="single" w:sz="4" w:space="0" w:color="auto"/>
              <w:right w:val="single" w:sz="4" w:space="0" w:color="auto"/>
            </w:tcBorders>
            <w:shd w:val="clear" w:color="000000" w:fill="FFFFFF"/>
            <w:noWrap/>
            <w:vAlign w:val="center"/>
          </w:tcPr>
          <w:p w14:paraId="640EF39F"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1786CB25" w14:textId="77777777" w:rsidTr="001C106C">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4F8AA6A4" w14:textId="77777777" w:rsidR="00423796" w:rsidRPr="009F63B5" w:rsidRDefault="00423796" w:rsidP="001C106C">
            <w:pPr>
              <w:ind w:hanging="12"/>
              <w:rPr>
                <w:rFonts w:ascii="Times New Roman" w:hAnsi="Times New Roman" w:cs="Times New Roman"/>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1527CF47"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6615</w:t>
            </w:r>
          </w:p>
        </w:tc>
        <w:tc>
          <w:tcPr>
            <w:tcW w:w="2193" w:type="dxa"/>
            <w:tcBorders>
              <w:top w:val="nil"/>
              <w:left w:val="nil"/>
              <w:bottom w:val="single" w:sz="4" w:space="0" w:color="auto"/>
              <w:right w:val="single" w:sz="4" w:space="0" w:color="auto"/>
            </w:tcBorders>
            <w:shd w:val="clear" w:color="000000" w:fill="FFFFFF"/>
            <w:vAlign w:val="center"/>
          </w:tcPr>
          <w:p w14:paraId="33478746"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Prihodi od pruženih usluga</w:t>
            </w:r>
          </w:p>
        </w:tc>
        <w:tc>
          <w:tcPr>
            <w:tcW w:w="1135" w:type="dxa"/>
            <w:tcBorders>
              <w:top w:val="nil"/>
              <w:left w:val="nil"/>
              <w:bottom w:val="single" w:sz="4" w:space="0" w:color="auto"/>
              <w:right w:val="single" w:sz="4" w:space="0" w:color="auto"/>
            </w:tcBorders>
            <w:shd w:val="clear" w:color="000000" w:fill="FFFFFF"/>
            <w:noWrap/>
            <w:vAlign w:val="center"/>
          </w:tcPr>
          <w:p w14:paraId="5A1D4FE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6.685,79</w:t>
            </w:r>
          </w:p>
        </w:tc>
        <w:tc>
          <w:tcPr>
            <w:tcW w:w="1134" w:type="dxa"/>
            <w:tcBorders>
              <w:top w:val="nil"/>
              <w:left w:val="nil"/>
              <w:bottom w:val="single" w:sz="4" w:space="0" w:color="auto"/>
              <w:right w:val="single" w:sz="4" w:space="0" w:color="auto"/>
            </w:tcBorders>
            <w:shd w:val="clear" w:color="000000" w:fill="FFFFFF"/>
            <w:noWrap/>
            <w:vAlign w:val="center"/>
          </w:tcPr>
          <w:p w14:paraId="318F826D"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nil"/>
              <w:left w:val="nil"/>
              <w:bottom w:val="single" w:sz="4" w:space="0" w:color="auto"/>
              <w:right w:val="single" w:sz="4" w:space="0" w:color="auto"/>
            </w:tcBorders>
            <w:shd w:val="clear" w:color="000000" w:fill="FFFFFF"/>
            <w:noWrap/>
            <w:vAlign w:val="center"/>
          </w:tcPr>
          <w:p w14:paraId="698B4ED6"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205C4D46"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7.907,32</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100D2EA1"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118</w:t>
            </w:r>
          </w:p>
        </w:tc>
        <w:tc>
          <w:tcPr>
            <w:tcW w:w="788" w:type="dxa"/>
            <w:tcBorders>
              <w:top w:val="nil"/>
              <w:left w:val="nil"/>
              <w:bottom w:val="single" w:sz="4" w:space="0" w:color="auto"/>
              <w:right w:val="single" w:sz="4" w:space="0" w:color="auto"/>
            </w:tcBorders>
            <w:shd w:val="clear" w:color="000000" w:fill="FFFFFF"/>
            <w:noWrap/>
            <w:vAlign w:val="center"/>
          </w:tcPr>
          <w:p w14:paraId="64C292CE"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7D15A47C" w14:textId="77777777" w:rsidTr="001C106C">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292C09E8" w14:textId="77777777" w:rsidR="00423796" w:rsidRPr="009F63B5" w:rsidRDefault="00423796" w:rsidP="001C106C">
            <w:pPr>
              <w:ind w:hanging="12"/>
              <w:rPr>
                <w:rFonts w:ascii="Times New Roman" w:hAnsi="Times New Roman" w:cs="Times New Roman"/>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1984DD5A"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663</w:t>
            </w:r>
          </w:p>
        </w:tc>
        <w:tc>
          <w:tcPr>
            <w:tcW w:w="2193" w:type="dxa"/>
            <w:tcBorders>
              <w:top w:val="nil"/>
              <w:left w:val="nil"/>
              <w:bottom w:val="single" w:sz="4" w:space="0" w:color="auto"/>
              <w:right w:val="single" w:sz="4" w:space="0" w:color="auto"/>
            </w:tcBorders>
            <w:shd w:val="clear" w:color="000000" w:fill="FFFFFF"/>
            <w:vAlign w:val="center"/>
          </w:tcPr>
          <w:p w14:paraId="192C97E5"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Donacije od pravnih i fizičkih osoba izvan općeg proračuna</w:t>
            </w:r>
          </w:p>
        </w:tc>
        <w:tc>
          <w:tcPr>
            <w:tcW w:w="1135" w:type="dxa"/>
            <w:tcBorders>
              <w:top w:val="nil"/>
              <w:left w:val="nil"/>
              <w:bottom w:val="single" w:sz="4" w:space="0" w:color="auto"/>
              <w:right w:val="single" w:sz="4" w:space="0" w:color="auto"/>
            </w:tcBorders>
            <w:shd w:val="clear" w:color="000000" w:fill="FFFFFF"/>
            <w:noWrap/>
            <w:vAlign w:val="center"/>
          </w:tcPr>
          <w:p w14:paraId="5ECBE9A2"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979,00</w:t>
            </w:r>
          </w:p>
        </w:tc>
        <w:tc>
          <w:tcPr>
            <w:tcW w:w="1134" w:type="dxa"/>
            <w:tcBorders>
              <w:top w:val="nil"/>
              <w:left w:val="nil"/>
              <w:bottom w:val="single" w:sz="4" w:space="0" w:color="auto"/>
              <w:right w:val="single" w:sz="4" w:space="0" w:color="auto"/>
            </w:tcBorders>
            <w:shd w:val="clear" w:color="000000" w:fill="FFFFFF"/>
            <w:noWrap/>
            <w:vAlign w:val="center"/>
          </w:tcPr>
          <w:p w14:paraId="4FCEC398"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nil"/>
              <w:left w:val="nil"/>
              <w:bottom w:val="single" w:sz="4" w:space="0" w:color="auto"/>
              <w:right w:val="single" w:sz="4" w:space="0" w:color="auto"/>
            </w:tcBorders>
            <w:shd w:val="clear" w:color="000000" w:fill="FFFFFF"/>
            <w:noWrap/>
            <w:vAlign w:val="center"/>
          </w:tcPr>
          <w:p w14:paraId="4A326C98"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0B7CDCE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1.540,00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0339A61"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157</w:t>
            </w:r>
          </w:p>
        </w:tc>
        <w:tc>
          <w:tcPr>
            <w:tcW w:w="788" w:type="dxa"/>
            <w:tcBorders>
              <w:top w:val="nil"/>
              <w:left w:val="nil"/>
              <w:bottom w:val="single" w:sz="4" w:space="0" w:color="auto"/>
              <w:right w:val="single" w:sz="4" w:space="0" w:color="auto"/>
            </w:tcBorders>
            <w:shd w:val="clear" w:color="000000" w:fill="FFFFFF"/>
            <w:noWrap/>
            <w:vAlign w:val="center"/>
          </w:tcPr>
          <w:p w14:paraId="66B65CDE"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70689A3C" w14:textId="77777777" w:rsidTr="001C106C">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42542235" w14:textId="77777777" w:rsidR="00423796" w:rsidRPr="009F63B5" w:rsidRDefault="00423796" w:rsidP="001C106C">
            <w:pPr>
              <w:ind w:hanging="12"/>
              <w:rPr>
                <w:rFonts w:ascii="Times New Roman" w:hAnsi="Times New Roman" w:cs="Times New Roman"/>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30B11A28"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6631</w:t>
            </w:r>
          </w:p>
        </w:tc>
        <w:tc>
          <w:tcPr>
            <w:tcW w:w="2193" w:type="dxa"/>
            <w:tcBorders>
              <w:top w:val="nil"/>
              <w:left w:val="nil"/>
              <w:bottom w:val="single" w:sz="4" w:space="0" w:color="auto"/>
              <w:right w:val="single" w:sz="4" w:space="0" w:color="auto"/>
            </w:tcBorders>
            <w:shd w:val="clear" w:color="000000" w:fill="FFFFFF"/>
            <w:vAlign w:val="center"/>
          </w:tcPr>
          <w:p w14:paraId="15452E46"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Tekuće donacije</w:t>
            </w:r>
          </w:p>
        </w:tc>
        <w:tc>
          <w:tcPr>
            <w:tcW w:w="1135" w:type="dxa"/>
            <w:tcBorders>
              <w:top w:val="nil"/>
              <w:left w:val="nil"/>
              <w:bottom w:val="single" w:sz="4" w:space="0" w:color="auto"/>
              <w:right w:val="single" w:sz="4" w:space="0" w:color="auto"/>
            </w:tcBorders>
            <w:shd w:val="clear" w:color="000000" w:fill="FFFFFF"/>
            <w:noWrap/>
            <w:vAlign w:val="center"/>
          </w:tcPr>
          <w:p w14:paraId="1A0D00AF"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849,00</w:t>
            </w:r>
          </w:p>
        </w:tc>
        <w:tc>
          <w:tcPr>
            <w:tcW w:w="1134" w:type="dxa"/>
            <w:tcBorders>
              <w:top w:val="nil"/>
              <w:left w:val="nil"/>
              <w:bottom w:val="single" w:sz="4" w:space="0" w:color="auto"/>
              <w:right w:val="single" w:sz="4" w:space="0" w:color="auto"/>
            </w:tcBorders>
            <w:shd w:val="clear" w:color="000000" w:fill="FFFFFF"/>
            <w:noWrap/>
            <w:vAlign w:val="center"/>
          </w:tcPr>
          <w:p w14:paraId="7FDFF776"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nil"/>
              <w:left w:val="nil"/>
              <w:bottom w:val="single" w:sz="4" w:space="0" w:color="auto"/>
              <w:right w:val="single" w:sz="4" w:space="0" w:color="auto"/>
            </w:tcBorders>
            <w:shd w:val="clear" w:color="000000" w:fill="FFFFFF"/>
            <w:noWrap/>
            <w:vAlign w:val="center"/>
          </w:tcPr>
          <w:p w14:paraId="4E256B6B"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0C96C3F6"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1.500,00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0EE870EA"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177</w:t>
            </w:r>
          </w:p>
        </w:tc>
        <w:tc>
          <w:tcPr>
            <w:tcW w:w="788" w:type="dxa"/>
            <w:tcBorders>
              <w:top w:val="nil"/>
              <w:left w:val="nil"/>
              <w:bottom w:val="single" w:sz="4" w:space="0" w:color="auto"/>
              <w:right w:val="single" w:sz="4" w:space="0" w:color="auto"/>
            </w:tcBorders>
            <w:shd w:val="clear" w:color="000000" w:fill="FFFFFF"/>
            <w:noWrap/>
            <w:vAlign w:val="center"/>
          </w:tcPr>
          <w:p w14:paraId="06406B7F"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737ABE99" w14:textId="77777777" w:rsidTr="001C106C">
        <w:trPr>
          <w:trHeight w:val="497"/>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77F1EB5A" w14:textId="77777777" w:rsidR="00423796" w:rsidRPr="009F63B5" w:rsidRDefault="00423796" w:rsidP="001C106C">
            <w:pPr>
              <w:ind w:hanging="12"/>
              <w:rPr>
                <w:rFonts w:ascii="Times New Roman" w:hAnsi="Times New Roman" w:cs="Times New Roman"/>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16DEC9C5"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6632</w:t>
            </w:r>
          </w:p>
        </w:tc>
        <w:tc>
          <w:tcPr>
            <w:tcW w:w="2193" w:type="dxa"/>
            <w:tcBorders>
              <w:top w:val="nil"/>
              <w:left w:val="nil"/>
              <w:bottom w:val="single" w:sz="4" w:space="0" w:color="auto"/>
              <w:right w:val="single" w:sz="4" w:space="0" w:color="auto"/>
            </w:tcBorders>
            <w:shd w:val="clear" w:color="000000" w:fill="FFFFFF"/>
            <w:vAlign w:val="center"/>
          </w:tcPr>
          <w:p w14:paraId="7BEF3798"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Kapitalne donacije</w:t>
            </w:r>
          </w:p>
        </w:tc>
        <w:tc>
          <w:tcPr>
            <w:tcW w:w="1135" w:type="dxa"/>
            <w:tcBorders>
              <w:top w:val="nil"/>
              <w:left w:val="nil"/>
              <w:bottom w:val="single" w:sz="4" w:space="0" w:color="auto"/>
              <w:right w:val="single" w:sz="4" w:space="0" w:color="auto"/>
            </w:tcBorders>
            <w:shd w:val="clear" w:color="000000" w:fill="FFFFFF"/>
            <w:noWrap/>
            <w:vAlign w:val="center"/>
          </w:tcPr>
          <w:p w14:paraId="2334C8CB"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130,00</w:t>
            </w:r>
          </w:p>
        </w:tc>
        <w:tc>
          <w:tcPr>
            <w:tcW w:w="1134" w:type="dxa"/>
            <w:tcBorders>
              <w:top w:val="nil"/>
              <w:left w:val="nil"/>
              <w:bottom w:val="single" w:sz="4" w:space="0" w:color="auto"/>
              <w:right w:val="single" w:sz="4" w:space="0" w:color="auto"/>
            </w:tcBorders>
            <w:shd w:val="clear" w:color="000000" w:fill="FFFFFF"/>
            <w:noWrap/>
            <w:vAlign w:val="center"/>
          </w:tcPr>
          <w:p w14:paraId="3B07CFEA"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nil"/>
              <w:left w:val="nil"/>
              <w:bottom w:val="single" w:sz="4" w:space="0" w:color="auto"/>
              <w:right w:val="single" w:sz="4" w:space="0" w:color="auto"/>
            </w:tcBorders>
            <w:shd w:val="clear" w:color="000000" w:fill="FFFFFF"/>
            <w:noWrap/>
            <w:vAlign w:val="center"/>
          </w:tcPr>
          <w:p w14:paraId="35C01861"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257408F2"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40,00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6F87FF3B" w14:textId="77777777" w:rsidR="00423796" w:rsidRPr="009F63B5" w:rsidRDefault="00423796" w:rsidP="001C106C">
            <w:pPr>
              <w:jc w:val="right"/>
              <w:rPr>
                <w:rFonts w:ascii="Times New Roman" w:hAnsi="Times New Roman" w:cs="Times New Roman"/>
                <w:sz w:val="16"/>
                <w:szCs w:val="16"/>
                <w:lang w:eastAsia="en-GB"/>
              </w:rPr>
            </w:pPr>
          </w:p>
          <w:p w14:paraId="4F577A0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31</w:t>
            </w:r>
          </w:p>
        </w:tc>
        <w:tc>
          <w:tcPr>
            <w:tcW w:w="788" w:type="dxa"/>
            <w:tcBorders>
              <w:top w:val="nil"/>
              <w:left w:val="nil"/>
              <w:bottom w:val="single" w:sz="4" w:space="0" w:color="auto"/>
              <w:right w:val="single" w:sz="4" w:space="0" w:color="auto"/>
            </w:tcBorders>
            <w:shd w:val="clear" w:color="000000" w:fill="FFFFFF"/>
            <w:noWrap/>
            <w:vAlign w:val="center"/>
          </w:tcPr>
          <w:p w14:paraId="69F191FE"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6732EBB4" w14:textId="77777777" w:rsidTr="001C106C">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46EEE10D" w14:textId="77777777" w:rsidR="00423796" w:rsidRPr="009F63B5" w:rsidRDefault="00423796" w:rsidP="001C106C">
            <w:pPr>
              <w:ind w:hanging="12"/>
              <w:rPr>
                <w:rFonts w:ascii="Times New Roman" w:hAnsi="Times New Roman" w:cs="Times New Roman"/>
                <w:sz w:val="16"/>
                <w:szCs w:val="16"/>
                <w:lang w:eastAsia="en-GB"/>
              </w:rPr>
            </w:pPr>
            <w:r w:rsidRPr="009F63B5">
              <w:rPr>
                <w:rFonts w:ascii="Times New Roman" w:hAnsi="Times New Roman" w:cs="Times New Roman"/>
                <w:sz w:val="16"/>
                <w:szCs w:val="16"/>
                <w:lang w:eastAsia="en-GB"/>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553C9819"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67</w:t>
            </w:r>
          </w:p>
        </w:tc>
        <w:tc>
          <w:tcPr>
            <w:tcW w:w="2193" w:type="dxa"/>
            <w:tcBorders>
              <w:top w:val="nil"/>
              <w:left w:val="nil"/>
              <w:bottom w:val="single" w:sz="4" w:space="0" w:color="auto"/>
              <w:right w:val="single" w:sz="4" w:space="0" w:color="auto"/>
            </w:tcBorders>
            <w:shd w:val="clear" w:color="000000" w:fill="FFFFFF"/>
            <w:vAlign w:val="center"/>
            <w:hideMark/>
          </w:tcPr>
          <w:p w14:paraId="10A3D1E6"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Prihodi iz nadležnog proračuna i od HZZO-a temeljem ugovornih obveza</w:t>
            </w:r>
          </w:p>
        </w:tc>
        <w:tc>
          <w:tcPr>
            <w:tcW w:w="1135" w:type="dxa"/>
            <w:tcBorders>
              <w:top w:val="nil"/>
              <w:left w:val="nil"/>
              <w:bottom w:val="single" w:sz="4" w:space="0" w:color="auto"/>
              <w:right w:val="single" w:sz="4" w:space="0" w:color="auto"/>
            </w:tcBorders>
            <w:shd w:val="clear" w:color="000000" w:fill="FFFFFF"/>
            <w:noWrap/>
            <w:vAlign w:val="center"/>
          </w:tcPr>
          <w:p w14:paraId="77B81DB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730.232,23</w:t>
            </w:r>
          </w:p>
        </w:tc>
        <w:tc>
          <w:tcPr>
            <w:tcW w:w="1134" w:type="dxa"/>
            <w:tcBorders>
              <w:top w:val="nil"/>
              <w:left w:val="nil"/>
              <w:bottom w:val="single" w:sz="4" w:space="0" w:color="auto"/>
              <w:right w:val="single" w:sz="4" w:space="0" w:color="auto"/>
            </w:tcBorders>
            <w:shd w:val="clear" w:color="000000" w:fill="FFFFFF"/>
            <w:noWrap/>
            <w:vAlign w:val="center"/>
          </w:tcPr>
          <w:p w14:paraId="6D5932BF"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1.129.825,00</w:t>
            </w:r>
          </w:p>
        </w:tc>
        <w:tc>
          <w:tcPr>
            <w:tcW w:w="1277" w:type="dxa"/>
            <w:tcBorders>
              <w:top w:val="nil"/>
              <w:left w:val="nil"/>
              <w:bottom w:val="single" w:sz="4" w:space="0" w:color="auto"/>
              <w:right w:val="single" w:sz="4" w:space="0" w:color="auto"/>
            </w:tcBorders>
            <w:shd w:val="clear" w:color="000000" w:fill="FFFFFF"/>
            <w:noWrap/>
            <w:vAlign w:val="center"/>
          </w:tcPr>
          <w:p w14:paraId="11FCC300"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1.129.825,00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8D182FC"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921.342,25</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089AC8EE"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126</w:t>
            </w:r>
          </w:p>
        </w:tc>
        <w:tc>
          <w:tcPr>
            <w:tcW w:w="788" w:type="dxa"/>
            <w:tcBorders>
              <w:top w:val="nil"/>
              <w:left w:val="nil"/>
              <w:bottom w:val="single" w:sz="4" w:space="0" w:color="auto"/>
              <w:right w:val="single" w:sz="4" w:space="0" w:color="auto"/>
            </w:tcBorders>
            <w:shd w:val="clear" w:color="000000" w:fill="FFFFFF"/>
            <w:noWrap/>
            <w:vAlign w:val="center"/>
          </w:tcPr>
          <w:p w14:paraId="351AFB9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82</w:t>
            </w:r>
          </w:p>
        </w:tc>
      </w:tr>
      <w:tr w:rsidR="00423796" w:rsidRPr="009F63B5" w14:paraId="1D2A9326" w14:textId="77777777" w:rsidTr="001C106C">
        <w:trPr>
          <w:trHeight w:val="504"/>
        </w:trPr>
        <w:tc>
          <w:tcPr>
            <w:tcW w:w="849" w:type="dxa"/>
            <w:tcBorders>
              <w:top w:val="single" w:sz="4" w:space="0" w:color="auto"/>
              <w:left w:val="single" w:sz="4" w:space="0" w:color="auto"/>
              <w:right w:val="single" w:sz="4" w:space="0" w:color="auto"/>
            </w:tcBorders>
            <w:shd w:val="clear" w:color="000000" w:fill="FFFFFF"/>
            <w:noWrap/>
            <w:vAlign w:val="center"/>
          </w:tcPr>
          <w:p w14:paraId="27895167" w14:textId="77777777" w:rsidR="00423796" w:rsidRPr="009F63B5" w:rsidRDefault="00423796" w:rsidP="001C106C">
            <w:pPr>
              <w:ind w:hanging="12"/>
              <w:rPr>
                <w:rFonts w:ascii="Times New Roman" w:hAnsi="Times New Roman" w:cs="Times New Roman"/>
                <w:sz w:val="16"/>
                <w:szCs w:val="16"/>
                <w:lang w:eastAsia="en-GB"/>
              </w:rPr>
            </w:pPr>
          </w:p>
        </w:tc>
        <w:tc>
          <w:tcPr>
            <w:tcW w:w="925" w:type="dxa"/>
            <w:tcBorders>
              <w:top w:val="single" w:sz="4" w:space="0" w:color="auto"/>
              <w:left w:val="nil"/>
              <w:right w:val="single" w:sz="4" w:space="0" w:color="auto"/>
            </w:tcBorders>
            <w:shd w:val="clear" w:color="000000" w:fill="FFFFFF"/>
            <w:noWrap/>
            <w:vAlign w:val="center"/>
          </w:tcPr>
          <w:p w14:paraId="5A049D4E"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671</w:t>
            </w:r>
          </w:p>
        </w:tc>
        <w:tc>
          <w:tcPr>
            <w:tcW w:w="2193" w:type="dxa"/>
            <w:tcBorders>
              <w:top w:val="single" w:sz="4" w:space="0" w:color="auto"/>
              <w:left w:val="nil"/>
              <w:right w:val="single" w:sz="4" w:space="0" w:color="auto"/>
            </w:tcBorders>
            <w:shd w:val="clear" w:color="000000" w:fill="FFFFFF"/>
            <w:vAlign w:val="center"/>
          </w:tcPr>
          <w:p w14:paraId="7E139EB6"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Prihodi iz nadležnog proračuna za financiranje redovne djelatnosti</w:t>
            </w:r>
          </w:p>
        </w:tc>
        <w:tc>
          <w:tcPr>
            <w:tcW w:w="1135" w:type="dxa"/>
            <w:tcBorders>
              <w:top w:val="single" w:sz="4" w:space="0" w:color="auto"/>
              <w:left w:val="nil"/>
              <w:right w:val="single" w:sz="4" w:space="0" w:color="auto"/>
            </w:tcBorders>
            <w:shd w:val="clear" w:color="000000" w:fill="FFFFFF"/>
            <w:noWrap/>
            <w:vAlign w:val="center"/>
          </w:tcPr>
          <w:p w14:paraId="51BCA31A"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730.232,23</w:t>
            </w:r>
          </w:p>
        </w:tc>
        <w:tc>
          <w:tcPr>
            <w:tcW w:w="1134" w:type="dxa"/>
            <w:tcBorders>
              <w:top w:val="single" w:sz="4" w:space="0" w:color="auto"/>
              <w:left w:val="nil"/>
              <w:right w:val="single" w:sz="4" w:space="0" w:color="auto"/>
            </w:tcBorders>
            <w:shd w:val="clear" w:color="000000" w:fill="FFFFFF"/>
            <w:noWrap/>
            <w:vAlign w:val="center"/>
          </w:tcPr>
          <w:p w14:paraId="4CCA075E"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single" w:sz="4" w:space="0" w:color="auto"/>
              <w:left w:val="nil"/>
              <w:right w:val="single" w:sz="4" w:space="0" w:color="auto"/>
            </w:tcBorders>
            <w:shd w:val="clear" w:color="000000" w:fill="FFFFFF"/>
            <w:noWrap/>
            <w:vAlign w:val="center"/>
          </w:tcPr>
          <w:p w14:paraId="7D8982B4"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right w:val="single" w:sz="4" w:space="0" w:color="auto"/>
            </w:tcBorders>
            <w:shd w:val="clear" w:color="000000" w:fill="FFFFFF"/>
            <w:vAlign w:val="center"/>
          </w:tcPr>
          <w:p w14:paraId="1F682044"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921.342,26</w:t>
            </w:r>
          </w:p>
        </w:tc>
        <w:tc>
          <w:tcPr>
            <w:tcW w:w="913" w:type="dxa"/>
            <w:tcBorders>
              <w:top w:val="single" w:sz="4" w:space="0" w:color="auto"/>
              <w:left w:val="single" w:sz="4" w:space="0" w:color="auto"/>
              <w:right w:val="single" w:sz="4" w:space="0" w:color="auto"/>
            </w:tcBorders>
            <w:shd w:val="clear" w:color="000000" w:fill="FFFFFF"/>
            <w:noWrap/>
            <w:vAlign w:val="center"/>
          </w:tcPr>
          <w:p w14:paraId="78AA8154"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126</w:t>
            </w:r>
          </w:p>
        </w:tc>
        <w:tc>
          <w:tcPr>
            <w:tcW w:w="788" w:type="dxa"/>
            <w:tcBorders>
              <w:top w:val="single" w:sz="4" w:space="0" w:color="auto"/>
              <w:left w:val="nil"/>
              <w:right w:val="single" w:sz="4" w:space="0" w:color="auto"/>
            </w:tcBorders>
            <w:shd w:val="clear" w:color="000000" w:fill="FFFFFF"/>
            <w:noWrap/>
            <w:vAlign w:val="center"/>
          </w:tcPr>
          <w:p w14:paraId="40306F4C"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36B6373A" w14:textId="77777777" w:rsidTr="001C106C">
        <w:trPr>
          <w:trHeight w:val="504"/>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5BD8CC" w14:textId="77777777" w:rsidR="00423796" w:rsidRPr="009F63B5" w:rsidRDefault="00423796" w:rsidP="001C106C">
            <w:pPr>
              <w:ind w:hanging="12"/>
              <w:rPr>
                <w:rFonts w:ascii="Times New Roman" w:hAnsi="Times New Roman" w:cs="Times New Roman"/>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2F98C23B"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6711</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12602D26"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Prihodi iz nadležnog proračuna za financiranje rashoda poslovanja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0EB0CADF"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687.702,23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F638C1A"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1902990A"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13B5D513"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839.950,32</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BBF578"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122</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62C4E5F1"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7EC79F11" w14:textId="77777777" w:rsidTr="001C106C">
        <w:trPr>
          <w:trHeight w:val="504"/>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717C66" w14:textId="77777777" w:rsidR="00423796" w:rsidRPr="009F63B5" w:rsidRDefault="00423796" w:rsidP="001C106C">
            <w:pPr>
              <w:ind w:hanging="12"/>
              <w:rPr>
                <w:rFonts w:ascii="Times New Roman" w:hAnsi="Times New Roman" w:cs="Times New Roman"/>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27BDFDBE"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6712</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3EBC2DB4"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Prihodi iz nadležnog proračuna za financiranje rashoda za nabavu nefinancijske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54321766"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43.029,00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0B8890F"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626ED898"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51781862"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81.391,93</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4C474A"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189</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145793A3"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51AD3AF2" w14:textId="77777777" w:rsidTr="001C106C">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4B2E3A9F" w14:textId="77777777" w:rsidR="00423796" w:rsidRPr="009F63B5" w:rsidRDefault="00423796" w:rsidP="001C106C">
            <w:pPr>
              <w:ind w:hanging="12"/>
              <w:rPr>
                <w:rFonts w:ascii="Times New Roman" w:hAnsi="Times New Roman" w:cs="Times New Roman"/>
                <w:b/>
                <w:bCs/>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478BD1E2"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68</w:t>
            </w:r>
          </w:p>
        </w:tc>
        <w:tc>
          <w:tcPr>
            <w:tcW w:w="2193" w:type="dxa"/>
            <w:tcBorders>
              <w:top w:val="nil"/>
              <w:left w:val="nil"/>
              <w:bottom w:val="single" w:sz="4" w:space="0" w:color="auto"/>
              <w:right w:val="single" w:sz="4" w:space="0" w:color="auto"/>
            </w:tcBorders>
            <w:shd w:val="clear" w:color="000000" w:fill="FFFFFF"/>
            <w:vAlign w:val="center"/>
          </w:tcPr>
          <w:p w14:paraId="59FFA90F"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Kazne, upravne mjere i ostali prihodi</w:t>
            </w:r>
          </w:p>
        </w:tc>
        <w:tc>
          <w:tcPr>
            <w:tcW w:w="1135" w:type="dxa"/>
            <w:tcBorders>
              <w:top w:val="nil"/>
              <w:left w:val="nil"/>
              <w:bottom w:val="single" w:sz="4" w:space="0" w:color="auto"/>
              <w:right w:val="single" w:sz="4" w:space="0" w:color="auto"/>
            </w:tcBorders>
            <w:shd w:val="clear" w:color="000000" w:fill="FFFFFF"/>
            <w:noWrap/>
            <w:vAlign w:val="center"/>
          </w:tcPr>
          <w:p w14:paraId="40059C1C"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155,98</w:t>
            </w:r>
          </w:p>
        </w:tc>
        <w:tc>
          <w:tcPr>
            <w:tcW w:w="1134" w:type="dxa"/>
            <w:tcBorders>
              <w:top w:val="nil"/>
              <w:left w:val="nil"/>
              <w:bottom w:val="single" w:sz="4" w:space="0" w:color="auto"/>
              <w:right w:val="single" w:sz="4" w:space="0" w:color="auto"/>
            </w:tcBorders>
            <w:shd w:val="clear" w:color="000000" w:fill="FFFFFF"/>
            <w:noWrap/>
            <w:vAlign w:val="center"/>
          </w:tcPr>
          <w:p w14:paraId="3242BB16"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0,00</w:t>
            </w:r>
          </w:p>
        </w:tc>
        <w:tc>
          <w:tcPr>
            <w:tcW w:w="1277" w:type="dxa"/>
            <w:tcBorders>
              <w:top w:val="nil"/>
              <w:left w:val="nil"/>
              <w:bottom w:val="single" w:sz="4" w:space="0" w:color="auto"/>
              <w:right w:val="single" w:sz="4" w:space="0" w:color="auto"/>
            </w:tcBorders>
            <w:shd w:val="clear" w:color="000000" w:fill="FFFFFF"/>
            <w:noWrap/>
            <w:vAlign w:val="center"/>
          </w:tcPr>
          <w:p w14:paraId="450FF776"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09533C0"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183,67</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46EF03F9"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118</w:t>
            </w:r>
          </w:p>
        </w:tc>
        <w:tc>
          <w:tcPr>
            <w:tcW w:w="788" w:type="dxa"/>
            <w:tcBorders>
              <w:top w:val="nil"/>
              <w:left w:val="nil"/>
              <w:bottom w:val="single" w:sz="4" w:space="0" w:color="auto"/>
              <w:right w:val="single" w:sz="4" w:space="0" w:color="auto"/>
            </w:tcBorders>
            <w:shd w:val="clear" w:color="000000" w:fill="FFFFFF"/>
            <w:noWrap/>
            <w:vAlign w:val="center"/>
          </w:tcPr>
          <w:p w14:paraId="5A783C46"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r>
      <w:tr w:rsidR="00423796" w:rsidRPr="009F63B5" w14:paraId="2E236C68" w14:textId="77777777" w:rsidTr="001C106C">
        <w:trPr>
          <w:trHeight w:val="504"/>
        </w:trPr>
        <w:tc>
          <w:tcPr>
            <w:tcW w:w="849" w:type="dxa"/>
            <w:tcBorders>
              <w:top w:val="nil"/>
              <w:left w:val="single" w:sz="4" w:space="0" w:color="auto"/>
              <w:bottom w:val="single" w:sz="4" w:space="0" w:color="auto"/>
              <w:right w:val="single" w:sz="4" w:space="0" w:color="auto"/>
            </w:tcBorders>
            <w:shd w:val="clear" w:color="000000" w:fill="FFFFFF"/>
            <w:noWrap/>
            <w:vAlign w:val="center"/>
          </w:tcPr>
          <w:p w14:paraId="7DBB36DE" w14:textId="77777777" w:rsidR="00423796" w:rsidRPr="009F63B5" w:rsidRDefault="00423796" w:rsidP="001C106C">
            <w:pPr>
              <w:ind w:hanging="12"/>
              <w:rPr>
                <w:rFonts w:ascii="Times New Roman" w:hAnsi="Times New Roman" w:cs="Times New Roman"/>
                <w:b/>
                <w:bCs/>
                <w:sz w:val="16"/>
                <w:szCs w:val="16"/>
                <w:lang w:eastAsia="en-GB"/>
              </w:rPr>
            </w:pPr>
          </w:p>
        </w:tc>
        <w:tc>
          <w:tcPr>
            <w:tcW w:w="925" w:type="dxa"/>
            <w:tcBorders>
              <w:top w:val="nil"/>
              <w:left w:val="nil"/>
              <w:bottom w:val="single" w:sz="4" w:space="0" w:color="auto"/>
              <w:right w:val="single" w:sz="4" w:space="0" w:color="auto"/>
            </w:tcBorders>
            <w:shd w:val="clear" w:color="000000" w:fill="FFFFFF"/>
            <w:noWrap/>
            <w:vAlign w:val="center"/>
          </w:tcPr>
          <w:p w14:paraId="1234E481"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683</w:t>
            </w:r>
          </w:p>
        </w:tc>
        <w:tc>
          <w:tcPr>
            <w:tcW w:w="2193" w:type="dxa"/>
            <w:tcBorders>
              <w:top w:val="nil"/>
              <w:left w:val="nil"/>
              <w:bottom w:val="single" w:sz="4" w:space="0" w:color="auto"/>
              <w:right w:val="single" w:sz="4" w:space="0" w:color="auto"/>
            </w:tcBorders>
            <w:shd w:val="clear" w:color="000000" w:fill="FFFFFF"/>
            <w:vAlign w:val="center"/>
          </w:tcPr>
          <w:p w14:paraId="122ED41A"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Ostali prihodi</w:t>
            </w:r>
          </w:p>
        </w:tc>
        <w:tc>
          <w:tcPr>
            <w:tcW w:w="1135" w:type="dxa"/>
            <w:tcBorders>
              <w:top w:val="nil"/>
              <w:left w:val="nil"/>
              <w:bottom w:val="single" w:sz="4" w:space="0" w:color="auto"/>
              <w:right w:val="single" w:sz="4" w:space="0" w:color="auto"/>
            </w:tcBorders>
            <w:shd w:val="clear" w:color="000000" w:fill="FFFFFF"/>
            <w:noWrap/>
            <w:vAlign w:val="center"/>
          </w:tcPr>
          <w:p w14:paraId="298B9581"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155,98</w:t>
            </w:r>
          </w:p>
        </w:tc>
        <w:tc>
          <w:tcPr>
            <w:tcW w:w="1134" w:type="dxa"/>
            <w:tcBorders>
              <w:top w:val="nil"/>
              <w:left w:val="nil"/>
              <w:bottom w:val="single" w:sz="4" w:space="0" w:color="auto"/>
              <w:right w:val="single" w:sz="4" w:space="0" w:color="auto"/>
            </w:tcBorders>
            <w:shd w:val="clear" w:color="000000" w:fill="FFFFFF"/>
            <w:noWrap/>
            <w:vAlign w:val="center"/>
          </w:tcPr>
          <w:p w14:paraId="6AF34835" w14:textId="77777777" w:rsidR="00423796" w:rsidRPr="009F63B5" w:rsidRDefault="00423796" w:rsidP="001C106C">
            <w:pPr>
              <w:jc w:val="right"/>
              <w:rPr>
                <w:rFonts w:ascii="Times New Roman" w:hAnsi="Times New Roman" w:cs="Times New Roman"/>
                <w:b/>
                <w:bCs/>
                <w:sz w:val="16"/>
                <w:szCs w:val="16"/>
                <w:lang w:eastAsia="en-GB"/>
              </w:rPr>
            </w:pPr>
          </w:p>
        </w:tc>
        <w:tc>
          <w:tcPr>
            <w:tcW w:w="1277" w:type="dxa"/>
            <w:tcBorders>
              <w:top w:val="nil"/>
              <w:left w:val="nil"/>
              <w:bottom w:val="single" w:sz="4" w:space="0" w:color="auto"/>
              <w:right w:val="single" w:sz="4" w:space="0" w:color="auto"/>
            </w:tcBorders>
            <w:shd w:val="clear" w:color="000000" w:fill="FFFFFF"/>
            <w:noWrap/>
            <w:vAlign w:val="center"/>
          </w:tcPr>
          <w:p w14:paraId="12260B00" w14:textId="77777777" w:rsidR="00423796" w:rsidRPr="009F63B5" w:rsidRDefault="00423796" w:rsidP="001C106C">
            <w:pPr>
              <w:jc w:val="right"/>
              <w:rPr>
                <w:rFonts w:ascii="Times New Roman" w:hAnsi="Times New Roman" w:cs="Times New Roman"/>
                <w:b/>
                <w:bCs/>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5880A849"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183,67</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5AC4D594"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118</w:t>
            </w:r>
          </w:p>
        </w:tc>
        <w:tc>
          <w:tcPr>
            <w:tcW w:w="788" w:type="dxa"/>
            <w:tcBorders>
              <w:top w:val="nil"/>
              <w:left w:val="nil"/>
              <w:bottom w:val="single" w:sz="4" w:space="0" w:color="auto"/>
              <w:right w:val="single" w:sz="4" w:space="0" w:color="auto"/>
            </w:tcBorders>
            <w:shd w:val="clear" w:color="000000" w:fill="FFFFFF"/>
            <w:noWrap/>
            <w:vAlign w:val="center"/>
          </w:tcPr>
          <w:p w14:paraId="4C427F88" w14:textId="77777777" w:rsidR="00423796" w:rsidRPr="009F63B5" w:rsidRDefault="00423796" w:rsidP="001C106C">
            <w:pPr>
              <w:jc w:val="right"/>
              <w:rPr>
                <w:rFonts w:ascii="Times New Roman" w:hAnsi="Times New Roman" w:cs="Times New Roman"/>
                <w:b/>
                <w:bCs/>
                <w:sz w:val="16"/>
                <w:szCs w:val="16"/>
                <w:lang w:eastAsia="en-GB"/>
              </w:rPr>
            </w:pPr>
          </w:p>
        </w:tc>
      </w:tr>
      <w:tr w:rsidR="00423796" w:rsidRPr="009F63B5" w14:paraId="3931DFBB" w14:textId="77777777" w:rsidTr="001C106C">
        <w:trPr>
          <w:trHeight w:val="504"/>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02B01E" w14:textId="77777777" w:rsidR="00423796" w:rsidRPr="009F63B5" w:rsidRDefault="00423796" w:rsidP="001C106C">
            <w:pPr>
              <w:ind w:hanging="12"/>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222B3CAD"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6831</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6FC38127"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Ostali prihodi</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3A3E99DF"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155,98</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EA1DEA6" w14:textId="77777777" w:rsidR="00423796" w:rsidRPr="009F63B5" w:rsidRDefault="00423796" w:rsidP="001C106C">
            <w:pPr>
              <w:jc w:val="right"/>
              <w:rPr>
                <w:rFonts w:ascii="Times New Roman" w:hAnsi="Times New Roman" w:cs="Times New Roman"/>
                <w:sz w:val="16"/>
                <w:szCs w:val="16"/>
                <w:lang w:eastAsia="en-GB"/>
              </w:rPr>
            </w:pP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72E74996" w14:textId="77777777" w:rsidR="00423796" w:rsidRPr="009F63B5" w:rsidRDefault="00423796" w:rsidP="001C106C">
            <w:pPr>
              <w:jc w:val="right"/>
              <w:rPr>
                <w:rFonts w:ascii="Times New Roman" w:hAnsi="Times New Roman" w:cs="Times New Roman"/>
                <w:sz w:val="16"/>
                <w:szCs w:val="16"/>
                <w:lang w:eastAsia="en-GB"/>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2DFF040B"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183,67</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4AD9E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118</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71969728" w14:textId="77777777" w:rsidR="00423796" w:rsidRPr="009F63B5" w:rsidRDefault="00423796" w:rsidP="001C106C">
            <w:pPr>
              <w:jc w:val="right"/>
              <w:rPr>
                <w:rFonts w:ascii="Times New Roman" w:hAnsi="Times New Roman" w:cs="Times New Roman"/>
                <w:sz w:val="16"/>
                <w:szCs w:val="16"/>
                <w:lang w:eastAsia="en-GB"/>
              </w:rPr>
            </w:pPr>
          </w:p>
        </w:tc>
      </w:tr>
      <w:tr w:rsidR="00423796" w:rsidRPr="009F63B5" w14:paraId="4C77C67F" w14:textId="77777777" w:rsidTr="001C106C">
        <w:trPr>
          <w:trHeight w:val="499"/>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60C8B3"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Razred</w:t>
            </w:r>
          </w:p>
        </w:tc>
        <w:tc>
          <w:tcPr>
            <w:tcW w:w="925" w:type="dxa"/>
            <w:tcBorders>
              <w:top w:val="single" w:sz="4" w:space="0" w:color="auto"/>
              <w:left w:val="nil"/>
              <w:bottom w:val="single" w:sz="4" w:space="0" w:color="auto"/>
              <w:right w:val="single" w:sz="4" w:space="0" w:color="auto"/>
            </w:tcBorders>
            <w:shd w:val="clear" w:color="000000" w:fill="D9D9D9"/>
            <w:vAlign w:val="center"/>
            <w:hideMark/>
          </w:tcPr>
          <w:p w14:paraId="2100449C"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Skupina</w:t>
            </w:r>
          </w:p>
        </w:tc>
        <w:tc>
          <w:tcPr>
            <w:tcW w:w="2193" w:type="dxa"/>
            <w:tcBorders>
              <w:top w:val="single" w:sz="4" w:space="0" w:color="auto"/>
              <w:left w:val="nil"/>
              <w:bottom w:val="single" w:sz="4" w:space="0" w:color="auto"/>
              <w:right w:val="single" w:sz="4" w:space="0" w:color="auto"/>
            </w:tcBorders>
            <w:shd w:val="clear" w:color="000000" w:fill="D9D9D9"/>
            <w:vAlign w:val="center"/>
            <w:hideMark/>
          </w:tcPr>
          <w:p w14:paraId="2254D663"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Naziv Rashoda</w:t>
            </w:r>
          </w:p>
          <w:p w14:paraId="2BB152E8" w14:textId="77777777" w:rsidR="00423796" w:rsidRPr="009F63B5" w:rsidRDefault="00423796" w:rsidP="001C106C">
            <w:pPr>
              <w:jc w:val="center"/>
              <w:rPr>
                <w:rFonts w:ascii="Times New Roman" w:hAnsi="Times New Roman" w:cs="Times New Roman"/>
                <w:b/>
                <w:bCs/>
                <w:sz w:val="16"/>
                <w:szCs w:val="16"/>
                <w:lang w:eastAsia="en-GB"/>
              </w:rPr>
            </w:pPr>
          </w:p>
        </w:tc>
        <w:tc>
          <w:tcPr>
            <w:tcW w:w="1135" w:type="dxa"/>
            <w:tcBorders>
              <w:top w:val="single" w:sz="4" w:space="0" w:color="auto"/>
              <w:left w:val="nil"/>
              <w:bottom w:val="single" w:sz="4" w:space="0" w:color="auto"/>
              <w:right w:val="single" w:sz="4" w:space="0" w:color="auto"/>
            </w:tcBorders>
            <w:shd w:val="clear" w:color="000000" w:fill="D9D9D9"/>
            <w:vAlign w:val="center"/>
            <w:hideMark/>
          </w:tcPr>
          <w:p w14:paraId="4CC657EF"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Izvršenje    1-12/2024</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0285ADE"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Izvorni plan</w:t>
            </w:r>
          </w:p>
          <w:p w14:paraId="5732D7D4"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2025</w:t>
            </w:r>
          </w:p>
        </w:tc>
        <w:tc>
          <w:tcPr>
            <w:tcW w:w="1277" w:type="dxa"/>
            <w:tcBorders>
              <w:top w:val="single" w:sz="4" w:space="0" w:color="auto"/>
              <w:left w:val="nil"/>
              <w:bottom w:val="single" w:sz="4" w:space="0" w:color="auto"/>
              <w:right w:val="single" w:sz="4" w:space="0" w:color="auto"/>
            </w:tcBorders>
            <w:shd w:val="clear" w:color="000000" w:fill="D9D9D9"/>
            <w:vAlign w:val="center"/>
            <w:hideMark/>
          </w:tcPr>
          <w:p w14:paraId="548ED07B"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Tekući plan</w:t>
            </w:r>
          </w:p>
          <w:p w14:paraId="05E0F12E"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2025</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219113CE"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Izvršenje    1-12/2025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B1921D"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Indeks </w:t>
            </w:r>
          </w:p>
        </w:tc>
        <w:tc>
          <w:tcPr>
            <w:tcW w:w="788" w:type="dxa"/>
            <w:tcBorders>
              <w:top w:val="single" w:sz="4" w:space="0" w:color="auto"/>
              <w:left w:val="nil"/>
              <w:bottom w:val="single" w:sz="4" w:space="0" w:color="auto"/>
              <w:right w:val="single" w:sz="4" w:space="0" w:color="auto"/>
            </w:tcBorders>
            <w:shd w:val="clear" w:color="000000" w:fill="D9D9D9"/>
            <w:vAlign w:val="center"/>
            <w:hideMark/>
          </w:tcPr>
          <w:p w14:paraId="183F38EE" w14:textId="77777777" w:rsidR="00423796" w:rsidRPr="009F63B5" w:rsidRDefault="00423796" w:rsidP="001C106C">
            <w:pPr>
              <w:ind w:right="62"/>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Indeks</w:t>
            </w:r>
          </w:p>
        </w:tc>
      </w:tr>
      <w:tr w:rsidR="00423796" w:rsidRPr="009F63B5" w14:paraId="3789FA86" w14:textId="77777777" w:rsidTr="001C106C">
        <w:trPr>
          <w:trHeight w:val="146"/>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2A06CD48" w14:textId="77777777" w:rsidR="00423796" w:rsidRPr="009F63B5" w:rsidRDefault="00423796" w:rsidP="001C106C">
            <w:pPr>
              <w:jc w:val="center"/>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D9D9D9"/>
            <w:vAlign w:val="center"/>
          </w:tcPr>
          <w:p w14:paraId="61FE0025" w14:textId="77777777" w:rsidR="00423796" w:rsidRPr="009F63B5" w:rsidRDefault="00423796" w:rsidP="001C106C">
            <w:pPr>
              <w:jc w:val="center"/>
              <w:rPr>
                <w:rFonts w:ascii="Times New Roman" w:hAnsi="Times New Roman" w:cs="Times New Roman"/>
                <w:b/>
                <w:bCs/>
                <w:sz w:val="16"/>
                <w:szCs w:val="16"/>
                <w:lang w:eastAsia="en-GB"/>
              </w:rPr>
            </w:pPr>
          </w:p>
        </w:tc>
        <w:tc>
          <w:tcPr>
            <w:tcW w:w="2193" w:type="dxa"/>
            <w:tcBorders>
              <w:top w:val="single" w:sz="4" w:space="0" w:color="auto"/>
              <w:left w:val="nil"/>
              <w:bottom w:val="single" w:sz="4" w:space="0" w:color="auto"/>
              <w:right w:val="single" w:sz="4" w:space="0" w:color="auto"/>
            </w:tcBorders>
            <w:shd w:val="clear" w:color="000000" w:fill="D9D9D9"/>
            <w:vAlign w:val="center"/>
          </w:tcPr>
          <w:p w14:paraId="68588619"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71D542F"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2B336684"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w:t>
            </w:r>
          </w:p>
        </w:tc>
        <w:tc>
          <w:tcPr>
            <w:tcW w:w="1277" w:type="dxa"/>
            <w:tcBorders>
              <w:top w:val="single" w:sz="4" w:space="0" w:color="auto"/>
              <w:left w:val="nil"/>
              <w:bottom w:val="single" w:sz="4" w:space="0" w:color="auto"/>
              <w:right w:val="single" w:sz="4" w:space="0" w:color="auto"/>
            </w:tcBorders>
            <w:shd w:val="clear" w:color="000000" w:fill="D9D9D9"/>
            <w:vAlign w:val="center"/>
          </w:tcPr>
          <w:p w14:paraId="6DF0AED1"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456F7219"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w:t>
            </w:r>
          </w:p>
        </w:tc>
        <w:tc>
          <w:tcPr>
            <w:tcW w:w="913" w:type="dxa"/>
            <w:tcBorders>
              <w:top w:val="single" w:sz="4" w:space="0" w:color="auto"/>
              <w:left w:val="single" w:sz="4" w:space="0" w:color="auto"/>
              <w:bottom w:val="single" w:sz="4" w:space="0" w:color="auto"/>
              <w:right w:val="single" w:sz="4" w:space="0" w:color="auto"/>
            </w:tcBorders>
            <w:shd w:val="clear" w:color="000000" w:fill="D9D9D9"/>
            <w:vAlign w:val="center"/>
          </w:tcPr>
          <w:p w14:paraId="5F7911C1"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6=5/2*100</w:t>
            </w:r>
          </w:p>
        </w:tc>
        <w:tc>
          <w:tcPr>
            <w:tcW w:w="788" w:type="dxa"/>
            <w:tcBorders>
              <w:top w:val="single" w:sz="4" w:space="0" w:color="auto"/>
              <w:left w:val="nil"/>
              <w:bottom w:val="single" w:sz="4" w:space="0" w:color="auto"/>
              <w:right w:val="single" w:sz="4" w:space="0" w:color="auto"/>
            </w:tcBorders>
            <w:shd w:val="clear" w:color="000000" w:fill="D9D9D9"/>
            <w:vAlign w:val="center"/>
          </w:tcPr>
          <w:p w14:paraId="42AB0FCD" w14:textId="77777777" w:rsidR="00423796" w:rsidRPr="009F63B5" w:rsidRDefault="00423796" w:rsidP="001C106C">
            <w:pPr>
              <w:ind w:right="62"/>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7=5/4*100</w:t>
            </w:r>
          </w:p>
        </w:tc>
      </w:tr>
      <w:tr w:rsidR="00423796" w:rsidRPr="009F63B5" w14:paraId="71E857C3" w14:textId="77777777" w:rsidTr="001C106C">
        <w:trPr>
          <w:trHeight w:val="355"/>
        </w:trPr>
        <w:tc>
          <w:tcPr>
            <w:tcW w:w="849" w:type="dxa"/>
            <w:tcBorders>
              <w:top w:val="single" w:sz="4" w:space="0" w:color="auto"/>
              <w:left w:val="single" w:sz="4" w:space="0" w:color="auto"/>
              <w:bottom w:val="single" w:sz="4" w:space="0" w:color="auto"/>
              <w:right w:val="single" w:sz="4" w:space="0" w:color="auto"/>
            </w:tcBorders>
            <w:vAlign w:val="center"/>
            <w:hideMark/>
          </w:tcPr>
          <w:p w14:paraId="435CB25B"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w:t>
            </w:r>
          </w:p>
        </w:tc>
        <w:tc>
          <w:tcPr>
            <w:tcW w:w="925" w:type="dxa"/>
            <w:tcBorders>
              <w:top w:val="single" w:sz="4" w:space="0" w:color="auto"/>
              <w:left w:val="nil"/>
              <w:bottom w:val="single" w:sz="4" w:space="0" w:color="auto"/>
              <w:right w:val="single" w:sz="4" w:space="0" w:color="auto"/>
            </w:tcBorders>
            <w:vAlign w:val="center"/>
            <w:hideMark/>
          </w:tcPr>
          <w:p w14:paraId="5633386E"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w:t>
            </w:r>
          </w:p>
        </w:tc>
        <w:tc>
          <w:tcPr>
            <w:tcW w:w="2193" w:type="dxa"/>
            <w:tcBorders>
              <w:top w:val="single" w:sz="4" w:space="0" w:color="auto"/>
              <w:left w:val="nil"/>
              <w:bottom w:val="single" w:sz="4" w:space="0" w:color="auto"/>
              <w:right w:val="single" w:sz="4" w:space="0" w:color="auto"/>
            </w:tcBorders>
            <w:vAlign w:val="center"/>
            <w:hideMark/>
          </w:tcPr>
          <w:p w14:paraId="0608B8F8"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RASHODI UKUPNO</w:t>
            </w:r>
          </w:p>
        </w:tc>
        <w:tc>
          <w:tcPr>
            <w:tcW w:w="1135" w:type="dxa"/>
            <w:tcBorders>
              <w:top w:val="single" w:sz="4" w:space="0" w:color="auto"/>
              <w:left w:val="nil"/>
              <w:bottom w:val="single" w:sz="4" w:space="0" w:color="auto"/>
              <w:right w:val="single" w:sz="4" w:space="0" w:color="auto"/>
            </w:tcBorders>
            <w:vAlign w:val="center"/>
          </w:tcPr>
          <w:p w14:paraId="17ACAFE1"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2.977.130,22</w:t>
            </w:r>
          </w:p>
        </w:tc>
        <w:tc>
          <w:tcPr>
            <w:tcW w:w="1134" w:type="dxa"/>
            <w:tcBorders>
              <w:top w:val="single" w:sz="4" w:space="0" w:color="auto"/>
              <w:left w:val="nil"/>
              <w:bottom w:val="single" w:sz="4" w:space="0" w:color="auto"/>
              <w:right w:val="single" w:sz="4" w:space="0" w:color="auto"/>
            </w:tcBorders>
            <w:vAlign w:val="center"/>
          </w:tcPr>
          <w:p w14:paraId="56E3FD8A"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3.614.153,00</w:t>
            </w:r>
          </w:p>
        </w:tc>
        <w:tc>
          <w:tcPr>
            <w:tcW w:w="1277" w:type="dxa"/>
            <w:tcBorders>
              <w:top w:val="single" w:sz="4" w:space="0" w:color="auto"/>
              <w:left w:val="nil"/>
              <w:bottom w:val="single" w:sz="4" w:space="0" w:color="auto"/>
              <w:right w:val="single" w:sz="4" w:space="0" w:color="auto"/>
            </w:tcBorders>
            <w:vAlign w:val="center"/>
          </w:tcPr>
          <w:p w14:paraId="038276D2"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3.614.153,00</w:t>
            </w:r>
          </w:p>
        </w:tc>
        <w:tc>
          <w:tcPr>
            <w:tcW w:w="1134" w:type="dxa"/>
            <w:tcBorders>
              <w:top w:val="single" w:sz="4" w:space="0" w:color="auto"/>
              <w:left w:val="nil"/>
              <w:bottom w:val="single" w:sz="4" w:space="0" w:color="auto"/>
              <w:right w:val="single" w:sz="4" w:space="0" w:color="auto"/>
            </w:tcBorders>
            <w:vAlign w:val="center"/>
          </w:tcPr>
          <w:p w14:paraId="3F15080B"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3.473.004,55</w:t>
            </w:r>
          </w:p>
        </w:tc>
        <w:tc>
          <w:tcPr>
            <w:tcW w:w="913" w:type="dxa"/>
            <w:tcBorders>
              <w:top w:val="single" w:sz="4" w:space="0" w:color="auto"/>
              <w:left w:val="single" w:sz="4" w:space="0" w:color="auto"/>
              <w:bottom w:val="single" w:sz="4" w:space="0" w:color="auto"/>
              <w:right w:val="single" w:sz="4" w:space="0" w:color="auto"/>
            </w:tcBorders>
            <w:vAlign w:val="center"/>
          </w:tcPr>
          <w:p w14:paraId="24E258DA"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117</w:t>
            </w:r>
          </w:p>
        </w:tc>
        <w:tc>
          <w:tcPr>
            <w:tcW w:w="788" w:type="dxa"/>
            <w:tcBorders>
              <w:top w:val="single" w:sz="4" w:space="0" w:color="auto"/>
              <w:left w:val="nil"/>
              <w:bottom w:val="single" w:sz="4" w:space="0" w:color="auto"/>
              <w:right w:val="single" w:sz="4" w:space="0" w:color="auto"/>
            </w:tcBorders>
            <w:vAlign w:val="center"/>
          </w:tcPr>
          <w:p w14:paraId="1A776848"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96</w:t>
            </w:r>
          </w:p>
        </w:tc>
      </w:tr>
      <w:tr w:rsidR="00423796" w:rsidRPr="009F63B5" w14:paraId="0ECA70B2" w14:textId="77777777" w:rsidTr="001C106C">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BCA39"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1D09EC9D"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w:t>
            </w: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20C6F8E9"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Rashodi poslovanja</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0C47CD20"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2.925.854,84</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9950D3B"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3.503.614,00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26296AA6"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3.503.614,00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DED3075"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3.385.793,04</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68BD4A"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116</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60328FFB"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97</w:t>
            </w:r>
          </w:p>
        </w:tc>
      </w:tr>
      <w:tr w:rsidR="00423796" w:rsidRPr="009F63B5" w14:paraId="6D177B33" w14:textId="77777777" w:rsidTr="001C106C">
        <w:trPr>
          <w:trHeight w:val="355"/>
        </w:trPr>
        <w:tc>
          <w:tcPr>
            <w:tcW w:w="849" w:type="dxa"/>
            <w:tcBorders>
              <w:top w:val="nil"/>
              <w:left w:val="single" w:sz="4" w:space="0" w:color="auto"/>
              <w:bottom w:val="single" w:sz="4" w:space="0" w:color="auto"/>
              <w:right w:val="single" w:sz="4" w:space="0" w:color="auto"/>
            </w:tcBorders>
            <w:shd w:val="clear" w:color="000000" w:fill="FFFFFF"/>
            <w:vAlign w:val="center"/>
            <w:hideMark/>
          </w:tcPr>
          <w:p w14:paraId="07520E58"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w:t>
            </w:r>
          </w:p>
        </w:tc>
        <w:tc>
          <w:tcPr>
            <w:tcW w:w="925" w:type="dxa"/>
            <w:tcBorders>
              <w:top w:val="nil"/>
              <w:left w:val="nil"/>
              <w:bottom w:val="single" w:sz="4" w:space="0" w:color="auto"/>
              <w:right w:val="single" w:sz="4" w:space="0" w:color="auto"/>
            </w:tcBorders>
            <w:shd w:val="clear" w:color="000000" w:fill="FFFFFF"/>
            <w:vAlign w:val="center"/>
            <w:hideMark/>
          </w:tcPr>
          <w:p w14:paraId="71FD09DA" w14:textId="77777777" w:rsidR="00423796" w:rsidRPr="009F63B5" w:rsidRDefault="00423796" w:rsidP="001C106C">
            <w:pPr>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31</w:t>
            </w:r>
          </w:p>
        </w:tc>
        <w:tc>
          <w:tcPr>
            <w:tcW w:w="2193" w:type="dxa"/>
            <w:tcBorders>
              <w:top w:val="nil"/>
              <w:left w:val="nil"/>
              <w:bottom w:val="single" w:sz="4" w:space="0" w:color="auto"/>
              <w:right w:val="single" w:sz="4" w:space="0" w:color="auto"/>
            </w:tcBorders>
            <w:shd w:val="clear" w:color="000000" w:fill="FFFFFF"/>
            <w:vAlign w:val="center"/>
            <w:hideMark/>
          </w:tcPr>
          <w:p w14:paraId="136FDFC4" w14:textId="77777777" w:rsidR="00423796" w:rsidRPr="009F63B5" w:rsidRDefault="00423796" w:rsidP="001C106C">
            <w:pPr>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Rashodi za zaposlene</w:t>
            </w:r>
          </w:p>
        </w:tc>
        <w:tc>
          <w:tcPr>
            <w:tcW w:w="1135" w:type="dxa"/>
            <w:tcBorders>
              <w:top w:val="nil"/>
              <w:left w:val="nil"/>
              <w:bottom w:val="single" w:sz="4" w:space="0" w:color="auto"/>
              <w:right w:val="single" w:sz="4" w:space="0" w:color="auto"/>
            </w:tcBorders>
            <w:shd w:val="clear" w:color="000000" w:fill="FFFFFF"/>
            <w:noWrap/>
            <w:vAlign w:val="center"/>
          </w:tcPr>
          <w:p w14:paraId="45E82783" w14:textId="77777777" w:rsidR="00423796" w:rsidRPr="009F63B5" w:rsidRDefault="00423796" w:rsidP="001C106C">
            <w:pPr>
              <w:jc w:val="center"/>
              <w:rPr>
                <w:rFonts w:ascii="Times New Roman" w:hAnsi="Times New Roman" w:cs="Times New Roman"/>
                <w:i/>
                <w:iCs/>
                <w:sz w:val="16"/>
                <w:szCs w:val="16"/>
                <w:lang w:eastAsia="en-GB"/>
              </w:rPr>
            </w:pPr>
            <w:r w:rsidRPr="009F63B5">
              <w:rPr>
                <w:rFonts w:ascii="Times New Roman" w:hAnsi="Times New Roman" w:cs="Times New Roman"/>
                <w:sz w:val="16"/>
                <w:szCs w:val="16"/>
                <w:lang w:eastAsia="en-GB"/>
              </w:rPr>
              <w:t>2.320.532,72</w:t>
            </w:r>
          </w:p>
        </w:tc>
        <w:tc>
          <w:tcPr>
            <w:tcW w:w="1134" w:type="dxa"/>
            <w:tcBorders>
              <w:top w:val="nil"/>
              <w:left w:val="nil"/>
              <w:bottom w:val="single" w:sz="4" w:space="0" w:color="auto"/>
              <w:right w:val="single" w:sz="4" w:space="0" w:color="auto"/>
            </w:tcBorders>
            <w:shd w:val="clear" w:color="000000" w:fill="FFFFFF"/>
            <w:noWrap/>
            <w:vAlign w:val="center"/>
          </w:tcPr>
          <w:p w14:paraId="7640A71A"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sz w:val="16"/>
                <w:szCs w:val="16"/>
                <w:lang w:eastAsia="en-GB"/>
              </w:rPr>
              <w:t>2.745.752,00</w:t>
            </w:r>
          </w:p>
        </w:tc>
        <w:tc>
          <w:tcPr>
            <w:tcW w:w="1277" w:type="dxa"/>
            <w:tcBorders>
              <w:top w:val="nil"/>
              <w:left w:val="nil"/>
              <w:bottom w:val="single" w:sz="4" w:space="0" w:color="auto"/>
              <w:right w:val="single" w:sz="4" w:space="0" w:color="auto"/>
            </w:tcBorders>
            <w:shd w:val="clear" w:color="000000" w:fill="FFFFFF"/>
            <w:noWrap/>
            <w:vAlign w:val="center"/>
          </w:tcPr>
          <w:p w14:paraId="29577A78"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sz w:val="16"/>
                <w:szCs w:val="16"/>
                <w:lang w:eastAsia="en-GB"/>
              </w:rPr>
              <w:t>2.745.752,00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C022856"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sz w:val="16"/>
                <w:szCs w:val="16"/>
                <w:lang w:eastAsia="en-GB"/>
              </w:rPr>
              <w:t>2.679.691,73</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19D21D72"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115</w:t>
            </w:r>
          </w:p>
        </w:tc>
        <w:tc>
          <w:tcPr>
            <w:tcW w:w="788" w:type="dxa"/>
            <w:tcBorders>
              <w:top w:val="nil"/>
              <w:left w:val="nil"/>
              <w:bottom w:val="single" w:sz="4" w:space="0" w:color="auto"/>
              <w:right w:val="single" w:sz="4" w:space="0" w:color="auto"/>
            </w:tcBorders>
            <w:shd w:val="clear" w:color="000000" w:fill="FFFFFF"/>
            <w:noWrap/>
            <w:vAlign w:val="center"/>
          </w:tcPr>
          <w:p w14:paraId="2CC06CB7"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98</w:t>
            </w:r>
          </w:p>
        </w:tc>
      </w:tr>
      <w:tr w:rsidR="00423796" w:rsidRPr="009F63B5" w14:paraId="76FA72AE" w14:textId="77777777" w:rsidTr="001C106C">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38DE41BF"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418D1DB8" w14:textId="77777777" w:rsidR="00423796" w:rsidRPr="009F63B5" w:rsidRDefault="00423796" w:rsidP="001C106C">
            <w:pPr>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32</w:t>
            </w:r>
          </w:p>
        </w:tc>
        <w:tc>
          <w:tcPr>
            <w:tcW w:w="2193" w:type="dxa"/>
            <w:tcBorders>
              <w:top w:val="nil"/>
              <w:left w:val="nil"/>
              <w:bottom w:val="single" w:sz="4" w:space="0" w:color="auto"/>
              <w:right w:val="single" w:sz="4" w:space="0" w:color="auto"/>
            </w:tcBorders>
            <w:shd w:val="clear" w:color="000000" w:fill="FFFFFF"/>
            <w:noWrap/>
            <w:vAlign w:val="center"/>
            <w:hideMark/>
          </w:tcPr>
          <w:p w14:paraId="5DB9F3CF" w14:textId="77777777" w:rsidR="00423796" w:rsidRPr="009F63B5" w:rsidRDefault="00423796" w:rsidP="001C106C">
            <w:pPr>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Materijalni rashodi</w:t>
            </w:r>
          </w:p>
        </w:tc>
        <w:tc>
          <w:tcPr>
            <w:tcW w:w="1135" w:type="dxa"/>
            <w:tcBorders>
              <w:top w:val="nil"/>
              <w:left w:val="nil"/>
              <w:bottom w:val="single" w:sz="4" w:space="0" w:color="auto"/>
              <w:right w:val="single" w:sz="4" w:space="0" w:color="auto"/>
            </w:tcBorders>
            <w:shd w:val="clear" w:color="000000" w:fill="FFFFFF"/>
            <w:noWrap/>
            <w:vAlign w:val="center"/>
          </w:tcPr>
          <w:p w14:paraId="41CB2F7B"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575.333,01</w:t>
            </w:r>
          </w:p>
        </w:tc>
        <w:tc>
          <w:tcPr>
            <w:tcW w:w="1134" w:type="dxa"/>
            <w:tcBorders>
              <w:top w:val="nil"/>
              <w:left w:val="nil"/>
              <w:bottom w:val="single" w:sz="4" w:space="0" w:color="auto"/>
              <w:right w:val="single" w:sz="4" w:space="0" w:color="auto"/>
            </w:tcBorders>
            <w:shd w:val="clear" w:color="000000" w:fill="FFFFFF"/>
            <w:noWrap/>
            <w:vAlign w:val="center"/>
          </w:tcPr>
          <w:p w14:paraId="2AE94F03"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726.425,00</w:t>
            </w:r>
          </w:p>
        </w:tc>
        <w:tc>
          <w:tcPr>
            <w:tcW w:w="1277" w:type="dxa"/>
            <w:tcBorders>
              <w:top w:val="nil"/>
              <w:left w:val="nil"/>
              <w:bottom w:val="single" w:sz="4" w:space="0" w:color="auto"/>
              <w:right w:val="single" w:sz="4" w:space="0" w:color="auto"/>
            </w:tcBorders>
            <w:shd w:val="clear" w:color="000000" w:fill="FFFFFF"/>
            <w:noWrap/>
            <w:vAlign w:val="center"/>
          </w:tcPr>
          <w:p w14:paraId="5388EAF3"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726.425,00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AA4358"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669.678,35</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0CE6635C"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116</w:t>
            </w:r>
          </w:p>
        </w:tc>
        <w:tc>
          <w:tcPr>
            <w:tcW w:w="788" w:type="dxa"/>
            <w:tcBorders>
              <w:top w:val="nil"/>
              <w:left w:val="nil"/>
              <w:bottom w:val="single" w:sz="4" w:space="0" w:color="auto"/>
              <w:right w:val="single" w:sz="4" w:space="0" w:color="auto"/>
            </w:tcBorders>
            <w:shd w:val="clear" w:color="000000" w:fill="FFFFFF"/>
            <w:noWrap/>
            <w:vAlign w:val="center"/>
          </w:tcPr>
          <w:p w14:paraId="7D7E7278"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92</w:t>
            </w:r>
          </w:p>
        </w:tc>
      </w:tr>
      <w:tr w:rsidR="00423796" w:rsidRPr="009F63B5" w14:paraId="20F48801" w14:textId="77777777" w:rsidTr="001C106C">
        <w:trPr>
          <w:trHeight w:val="355"/>
        </w:trPr>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010E7E9E"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 </w:t>
            </w:r>
          </w:p>
        </w:tc>
        <w:tc>
          <w:tcPr>
            <w:tcW w:w="925" w:type="dxa"/>
            <w:tcBorders>
              <w:top w:val="nil"/>
              <w:left w:val="nil"/>
              <w:bottom w:val="single" w:sz="4" w:space="0" w:color="auto"/>
              <w:right w:val="single" w:sz="4" w:space="0" w:color="auto"/>
            </w:tcBorders>
            <w:shd w:val="clear" w:color="000000" w:fill="FFFFFF"/>
            <w:noWrap/>
            <w:vAlign w:val="center"/>
            <w:hideMark/>
          </w:tcPr>
          <w:p w14:paraId="241C1B30" w14:textId="77777777" w:rsidR="00423796" w:rsidRPr="009F63B5" w:rsidRDefault="00423796" w:rsidP="001C106C">
            <w:pPr>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34</w:t>
            </w:r>
          </w:p>
        </w:tc>
        <w:tc>
          <w:tcPr>
            <w:tcW w:w="2193" w:type="dxa"/>
            <w:tcBorders>
              <w:top w:val="nil"/>
              <w:left w:val="nil"/>
              <w:bottom w:val="single" w:sz="4" w:space="0" w:color="auto"/>
              <w:right w:val="single" w:sz="4" w:space="0" w:color="auto"/>
            </w:tcBorders>
            <w:shd w:val="clear" w:color="000000" w:fill="FFFFFF"/>
            <w:vAlign w:val="center"/>
            <w:hideMark/>
          </w:tcPr>
          <w:p w14:paraId="654BC539" w14:textId="77777777" w:rsidR="00423796" w:rsidRPr="009F63B5" w:rsidRDefault="00423796" w:rsidP="001C106C">
            <w:pPr>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Financijski rashodi</w:t>
            </w:r>
          </w:p>
        </w:tc>
        <w:tc>
          <w:tcPr>
            <w:tcW w:w="1135" w:type="dxa"/>
            <w:tcBorders>
              <w:top w:val="nil"/>
              <w:left w:val="nil"/>
              <w:bottom w:val="single" w:sz="4" w:space="0" w:color="auto"/>
              <w:right w:val="single" w:sz="4" w:space="0" w:color="auto"/>
            </w:tcBorders>
            <w:shd w:val="clear" w:color="000000" w:fill="FFFFFF"/>
            <w:noWrap/>
            <w:vAlign w:val="center"/>
          </w:tcPr>
          <w:p w14:paraId="26D9F74F"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186,83</w:t>
            </w:r>
          </w:p>
        </w:tc>
        <w:tc>
          <w:tcPr>
            <w:tcW w:w="1134" w:type="dxa"/>
            <w:tcBorders>
              <w:top w:val="nil"/>
              <w:left w:val="nil"/>
              <w:bottom w:val="single" w:sz="4" w:space="0" w:color="auto"/>
              <w:right w:val="single" w:sz="4" w:space="0" w:color="auto"/>
            </w:tcBorders>
            <w:shd w:val="clear" w:color="000000" w:fill="FFFFFF"/>
            <w:noWrap/>
            <w:vAlign w:val="center"/>
          </w:tcPr>
          <w:p w14:paraId="12F15A88"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0</w:t>
            </w:r>
          </w:p>
        </w:tc>
        <w:tc>
          <w:tcPr>
            <w:tcW w:w="1277" w:type="dxa"/>
            <w:tcBorders>
              <w:top w:val="nil"/>
              <w:left w:val="nil"/>
              <w:bottom w:val="single" w:sz="4" w:space="0" w:color="auto"/>
              <w:right w:val="single" w:sz="4" w:space="0" w:color="auto"/>
            </w:tcBorders>
            <w:shd w:val="clear" w:color="000000" w:fill="FFFFFF"/>
            <w:noWrap/>
            <w:vAlign w:val="center"/>
          </w:tcPr>
          <w:p w14:paraId="502ADC29"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74CF90C"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0</w:t>
            </w:r>
          </w:p>
        </w:tc>
        <w:tc>
          <w:tcPr>
            <w:tcW w:w="913" w:type="dxa"/>
            <w:tcBorders>
              <w:top w:val="nil"/>
              <w:left w:val="single" w:sz="4" w:space="0" w:color="auto"/>
              <w:bottom w:val="single" w:sz="4" w:space="0" w:color="auto"/>
              <w:right w:val="single" w:sz="4" w:space="0" w:color="auto"/>
            </w:tcBorders>
            <w:shd w:val="clear" w:color="000000" w:fill="FFFFFF"/>
            <w:noWrap/>
            <w:vAlign w:val="center"/>
          </w:tcPr>
          <w:p w14:paraId="7EFB0744"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0</w:t>
            </w:r>
          </w:p>
        </w:tc>
        <w:tc>
          <w:tcPr>
            <w:tcW w:w="788" w:type="dxa"/>
            <w:tcBorders>
              <w:top w:val="nil"/>
              <w:left w:val="nil"/>
              <w:bottom w:val="single" w:sz="4" w:space="0" w:color="auto"/>
              <w:right w:val="single" w:sz="4" w:space="0" w:color="auto"/>
            </w:tcBorders>
            <w:shd w:val="clear" w:color="000000" w:fill="FFFFFF"/>
            <w:noWrap/>
            <w:vAlign w:val="center"/>
          </w:tcPr>
          <w:p w14:paraId="7F52A799"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0</w:t>
            </w:r>
          </w:p>
        </w:tc>
      </w:tr>
      <w:tr w:rsidR="00423796" w:rsidRPr="009F63B5" w14:paraId="51E6629E" w14:textId="77777777" w:rsidTr="001C106C">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1245BC" w14:textId="77777777" w:rsidR="00423796" w:rsidRPr="009F63B5" w:rsidRDefault="00423796" w:rsidP="001C106C">
            <w:pPr>
              <w:rPr>
                <w:rFonts w:ascii="Times New Roman" w:hAnsi="Times New Roman" w:cs="Times New Roman"/>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380A200E" w14:textId="77777777" w:rsidR="00423796" w:rsidRPr="009F63B5" w:rsidRDefault="00423796" w:rsidP="001C106C">
            <w:pPr>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37</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777C7BFE" w14:textId="77777777" w:rsidR="00423796" w:rsidRPr="009F63B5" w:rsidRDefault="00423796" w:rsidP="001C106C">
            <w:pPr>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 xml:space="preserve">Naknade građanima i kućanstvima i druge naknade </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7DADC757"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28.506,28</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EC54F6B"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30.200,00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42846442"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30.200,00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C070E24"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35.185,61</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B676EF"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123</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23FD9268"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117</w:t>
            </w:r>
          </w:p>
        </w:tc>
      </w:tr>
      <w:tr w:rsidR="00423796" w:rsidRPr="009F63B5" w14:paraId="16715D2B" w14:textId="77777777" w:rsidTr="001C106C">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622224" w14:textId="77777777" w:rsidR="00423796" w:rsidRPr="009F63B5" w:rsidRDefault="00423796" w:rsidP="001C106C">
            <w:pPr>
              <w:rPr>
                <w:rFonts w:ascii="Times New Roman" w:hAnsi="Times New Roman" w:cs="Times New Roman"/>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65C47147" w14:textId="77777777" w:rsidR="00423796" w:rsidRPr="009F63B5" w:rsidRDefault="00423796" w:rsidP="001C106C">
            <w:pPr>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38</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3C3AA575" w14:textId="77777777" w:rsidR="00423796" w:rsidRPr="009F63B5" w:rsidRDefault="00423796" w:rsidP="001C106C">
            <w:pPr>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Rashodi za donacije, kazne, naknade šteta I kapitalne pomoći</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30EA4C3A"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1.296,00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77B14EE"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1.237,00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37DEA95B"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1.237,00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413D90E"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1.237,35</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7AD57D"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95</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5B5CE95C" w14:textId="77777777" w:rsidR="00423796" w:rsidRPr="009F63B5" w:rsidRDefault="00423796" w:rsidP="001C106C">
            <w:pPr>
              <w:jc w:val="right"/>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100</w:t>
            </w:r>
          </w:p>
        </w:tc>
      </w:tr>
      <w:tr w:rsidR="00423796" w:rsidRPr="009F63B5" w14:paraId="19844856" w14:textId="77777777" w:rsidTr="001C106C">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FFFEF"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 </w:t>
            </w:r>
            <w:r w:rsidRPr="009F63B5">
              <w:rPr>
                <w:rFonts w:ascii="Times New Roman" w:hAnsi="Times New Roman" w:cs="Times New Roman"/>
                <w:b/>
                <w:bCs/>
                <w:sz w:val="16"/>
                <w:szCs w:val="16"/>
                <w:lang w:eastAsia="en-GB"/>
              </w:rPr>
              <w:t>4</w:t>
            </w: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7EDA27F9" w14:textId="77777777" w:rsidR="00423796" w:rsidRPr="009F63B5" w:rsidRDefault="00423796" w:rsidP="001C106C">
            <w:pPr>
              <w:rPr>
                <w:rFonts w:ascii="Times New Roman" w:hAnsi="Times New Roman" w:cs="Times New Roman"/>
                <w:sz w:val="16"/>
                <w:szCs w:val="16"/>
                <w:lang w:eastAsia="en-GB"/>
              </w:rPr>
            </w:pP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123C657C"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b/>
                <w:bCs/>
                <w:sz w:val="16"/>
                <w:szCs w:val="16"/>
                <w:lang w:eastAsia="en-GB"/>
              </w:rPr>
              <w:t>Rashodi za nabavu nefinancijske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320DFA6C"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51.275,38</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D4CD9CC"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110.539,00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684C5BC5"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110.539,00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4698DA6"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87.211,51</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6C0786"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170</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7B6980EF"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79</w:t>
            </w:r>
          </w:p>
        </w:tc>
      </w:tr>
      <w:tr w:rsidR="00423796" w:rsidRPr="009F63B5" w14:paraId="7D1001E9" w14:textId="77777777" w:rsidTr="001C106C">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D7DA4C" w14:textId="77777777" w:rsidR="00423796" w:rsidRPr="009F63B5" w:rsidRDefault="00423796" w:rsidP="001C106C">
            <w:pPr>
              <w:rPr>
                <w:rFonts w:ascii="Times New Roman" w:hAnsi="Times New Roman" w:cs="Times New Roman"/>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tcPr>
          <w:p w14:paraId="2DDE3AED"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41</w:t>
            </w:r>
          </w:p>
        </w:tc>
        <w:tc>
          <w:tcPr>
            <w:tcW w:w="2193" w:type="dxa"/>
            <w:tcBorders>
              <w:top w:val="single" w:sz="4" w:space="0" w:color="auto"/>
              <w:left w:val="nil"/>
              <w:bottom w:val="single" w:sz="4" w:space="0" w:color="auto"/>
              <w:right w:val="single" w:sz="4" w:space="0" w:color="auto"/>
            </w:tcBorders>
            <w:shd w:val="clear" w:color="000000" w:fill="FFFFFF"/>
            <w:vAlign w:val="center"/>
          </w:tcPr>
          <w:p w14:paraId="41875B1C"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Rashodi za nabavu neproizvedene dugotrajne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00BF16D2"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141,00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DDB1B01"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5.139,00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19A7CF5B"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5.139,00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5CA9AC4"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5.139,15</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A040B2"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3645</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16DED14C"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100</w:t>
            </w:r>
          </w:p>
        </w:tc>
      </w:tr>
      <w:tr w:rsidR="00423796" w:rsidRPr="009F63B5" w14:paraId="37F35938" w14:textId="77777777" w:rsidTr="001C106C">
        <w:trPr>
          <w:trHeight w:val="355"/>
        </w:trPr>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6356A" w14:textId="77777777" w:rsidR="00423796" w:rsidRPr="009F63B5" w:rsidRDefault="00423796" w:rsidP="001C106C">
            <w:pPr>
              <w:rPr>
                <w:rFonts w:ascii="Times New Roman" w:hAnsi="Times New Roman" w:cs="Times New Roman"/>
                <w:b/>
                <w:bCs/>
                <w:sz w:val="16"/>
                <w:szCs w:val="16"/>
                <w:lang w:eastAsia="en-GB"/>
              </w:rPr>
            </w:pPr>
          </w:p>
        </w:tc>
        <w:tc>
          <w:tcPr>
            <w:tcW w:w="925" w:type="dxa"/>
            <w:tcBorders>
              <w:top w:val="single" w:sz="4" w:space="0" w:color="auto"/>
              <w:left w:val="nil"/>
              <w:bottom w:val="single" w:sz="4" w:space="0" w:color="auto"/>
              <w:right w:val="single" w:sz="4" w:space="0" w:color="auto"/>
            </w:tcBorders>
            <w:shd w:val="clear" w:color="000000" w:fill="FFFFFF"/>
            <w:noWrap/>
            <w:vAlign w:val="center"/>
            <w:hideMark/>
          </w:tcPr>
          <w:p w14:paraId="56DC0164"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sz w:val="16"/>
                <w:szCs w:val="16"/>
                <w:lang w:eastAsia="en-GB"/>
              </w:rPr>
              <w:t>42</w:t>
            </w:r>
          </w:p>
        </w:tc>
        <w:tc>
          <w:tcPr>
            <w:tcW w:w="2193" w:type="dxa"/>
            <w:tcBorders>
              <w:top w:val="single" w:sz="4" w:space="0" w:color="auto"/>
              <w:left w:val="nil"/>
              <w:bottom w:val="single" w:sz="4" w:space="0" w:color="auto"/>
              <w:right w:val="single" w:sz="4" w:space="0" w:color="auto"/>
            </w:tcBorders>
            <w:shd w:val="clear" w:color="000000" w:fill="FFFFFF"/>
            <w:vAlign w:val="center"/>
            <w:hideMark/>
          </w:tcPr>
          <w:p w14:paraId="512E4A05"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sz w:val="16"/>
                <w:szCs w:val="16"/>
                <w:lang w:eastAsia="en-GB"/>
              </w:rPr>
              <w:t>Rashodi za nabavu proizvedene dugotrajne imovine</w:t>
            </w:r>
          </w:p>
        </w:tc>
        <w:tc>
          <w:tcPr>
            <w:tcW w:w="1135" w:type="dxa"/>
            <w:tcBorders>
              <w:top w:val="single" w:sz="4" w:space="0" w:color="auto"/>
              <w:left w:val="nil"/>
              <w:bottom w:val="single" w:sz="4" w:space="0" w:color="auto"/>
              <w:right w:val="single" w:sz="4" w:space="0" w:color="auto"/>
            </w:tcBorders>
            <w:shd w:val="clear" w:color="000000" w:fill="FFFFFF"/>
            <w:noWrap/>
            <w:vAlign w:val="center"/>
          </w:tcPr>
          <w:p w14:paraId="77DA82D8"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51.134,38</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4DAA14A"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105.400,00</w:t>
            </w:r>
          </w:p>
        </w:tc>
        <w:tc>
          <w:tcPr>
            <w:tcW w:w="1277" w:type="dxa"/>
            <w:tcBorders>
              <w:top w:val="single" w:sz="4" w:space="0" w:color="auto"/>
              <w:left w:val="nil"/>
              <w:bottom w:val="single" w:sz="4" w:space="0" w:color="auto"/>
              <w:right w:val="single" w:sz="4" w:space="0" w:color="auto"/>
            </w:tcBorders>
            <w:shd w:val="clear" w:color="000000" w:fill="FFFFFF"/>
            <w:noWrap/>
            <w:vAlign w:val="center"/>
          </w:tcPr>
          <w:p w14:paraId="226A6170"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105.400,00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628B916"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82.072,36</w:t>
            </w:r>
          </w:p>
        </w:tc>
        <w:tc>
          <w:tcPr>
            <w:tcW w:w="91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51720F"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161</w:t>
            </w:r>
          </w:p>
        </w:tc>
        <w:tc>
          <w:tcPr>
            <w:tcW w:w="788" w:type="dxa"/>
            <w:tcBorders>
              <w:top w:val="single" w:sz="4" w:space="0" w:color="auto"/>
              <w:left w:val="nil"/>
              <w:bottom w:val="single" w:sz="4" w:space="0" w:color="auto"/>
              <w:right w:val="single" w:sz="4" w:space="0" w:color="auto"/>
            </w:tcBorders>
            <w:shd w:val="clear" w:color="000000" w:fill="FFFFFF"/>
            <w:noWrap/>
            <w:vAlign w:val="center"/>
          </w:tcPr>
          <w:p w14:paraId="269186F6"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78</w:t>
            </w:r>
          </w:p>
        </w:tc>
      </w:tr>
    </w:tbl>
    <w:p w14:paraId="0DB2889F" w14:textId="77777777" w:rsidR="00423796" w:rsidRPr="009F63B5" w:rsidRDefault="00423796" w:rsidP="00423796">
      <w:pPr>
        <w:rPr>
          <w:rFonts w:ascii="Times New Roman" w:hAnsi="Times New Roman" w:cs="Times New Roman"/>
          <w:sz w:val="24"/>
        </w:rPr>
      </w:pPr>
    </w:p>
    <w:p w14:paraId="152FF5FC" w14:textId="77777777" w:rsidR="00423796" w:rsidRDefault="00423796" w:rsidP="00423796">
      <w:pPr>
        <w:rPr>
          <w:rFonts w:ascii="Times New Roman" w:hAnsi="Times New Roman" w:cs="Times New Roman"/>
          <w:sz w:val="24"/>
        </w:rPr>
      </w:pPr>
    </w:p>
    <w:p w14:paraId="29C28C85" w14:textId="77777777" w:rsidR="00423796" w:rsidRPr="009F63B5" w:rsidRDefault="00423796" w:rsidP="00423796">
      <w:pPr>
        <w:rPr>
          <w:rFonts w:ascii="Times New Roman" w:hAnsi="Times New Roman" w:cs="Times New Roman"/>
          <w:sz w:val="24"/>
        </w:rPr>
      </w:pPr>
    </w:p>
    <w:p w14:paraId="6BFC7D31" w14:textId="77777777" w:rsidR="00423796" w:rsidRPr="009F63B5" w:rsidRDefault="00423796" w:rsidP="00423796">
      <w:pPr>
        <w:ind w:left="360"/>
        <w:rPr>
          <w:rFonts w:ascii="Times New Roman" w:hAnsi="Times New Roman" w:cs="Times New Roman"/>
          <w:b/>
          <w:bCs/>
          <w:sz w:val="24"/>
          <w:lang w:eastAsia="en-GB"/>
        </w:rPr>
      </w:pPr>
      <w:r w:rsidRPr="009F63B5">
        <w:rPr>
          <w:rFonts w:ascii="Times New Roman" w:hAnsi="Times New Roman" w:cs="Times New Roman"/>
          <w:b/>
          <w:bCs/>
          <w:sz w:val="24"/>
          <w:lang w:eastAsia="en-GB"/>
        </w:rPr>
        <w:t>2.2.  Izvještaj o prihodima i rashodima prema izvorima financiranja</w:t>
      </w:r>
    </w:p>
    <w:tbl>
      <w:tblPr>
        <w:tblW w:w="10348" w:type="dxa"/>
        <w:tblInd w:w="137" w:type="dxa"/>
        <w:tblLayout w:type="fixed"/>
        <w:tblLook w:val="04A0" w:firstRow="1" w:lastRow="0" w:firstColumn="1" w:lastColumn="0" w:noHBand="0" w:noVBand="1"/>
      </w:tblPr>
      <w:tblGrid>
        <w:gridCol w:w="3056"/>
        <w:gridCol w:w="1373"/>
        <w:gridCol w:w="1221"/>
        <w:gridCol w:w="1221"/>
        <w:gridCol w:w="1375"/>
        <w:gridCol w:w="1069"/>
        <w:gridCol w:w="1033"/>
      </w:tblGrid>
      <w:tr w:rsidR="00423796" w:rsidRPr="009F63B5" w14:paraId="532282F3" w14:textId="77777777" w:rsidTr="001C106C">
        <w:trPr>
          <w:trHeight w:val="610"/>
        </w:trPr>
        <w:tc>
          <w:tcPr>
            <w:tcW w:w="305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1FC21D"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lastRenderedPageBreak/>
              <w:t xml:space="preserve">Brojčana oznaka i naziv </w:t>
            </w:r>
          </w:p>
        </w:tc>
        <w:tc>
          <w:tcPr>
            <w:tcW w:w="1373" w:type="dxa"/>
            <w:tcBorders>
              <w:top w:val="single" w:sz="4" w:space="0" w:color="auto"/>
              <w:left w:val="nil"/>
              <w:bottom w:val="single" w:sz="4" w:space="0" w:color="auto"/>
              <w:right w:val="single" w:sz="4" w:space="0" w:color="auto"/>
            </w:tcBorders>
            <w:shd w:val="clear" w:color="000000" w:fill="D9D9D9"/>
            <w:vAlign w:val="center"/>
            <w:hideMark/>
          </w:tcPr>
          <w:p w14:paraId="4866C194"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Izvršenje   </w:t>
            </w:r>
          </w:p>
          <w:p w14:paraId="291D2BF3"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 1-12/2024.</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5F2BD34E"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Rebalans</w:t>
            </w:r>
          </w:p>
          <w:p w14:paraId="2F5642DC"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2025.</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1B4FBE80"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Tekući plan</w:t>
            </w:r>
          </w:p>
          <w:p w14:paraId="5D4C0067"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2025.</w:t>
            </w:r>
          </w:p>
        </w:tc>
        <w:tc>
          <w:tcPr>
            <w:tcW w:w="1375" w:type="dxa"/>
            <w:tcBorders>
              <w:top w:val="single" w:sz="4" w:space="0" w:color="auto"/>
              <w:left w:val="nil"/>
              <w:bottom w:val="single" w:sz="4" w:space="0" w:color="auto"/>
              <w:right w:val="single" w:sz="4" w:space="0" w:color="auto"/>
            </w:tcBorders>
            <w:shd w:val="clear" w:color="000000" w:fill="D9D9D9"/>
            <w:vAlign w:val="center"/>
          </w:tcPr>
          <w:p w14:paraId="47B84955"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Izvršenje </w:t>
            </w:r>
          </w:p>
          <w:p w14:paraId="03E21A86"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 1-12/2025</w:t>
            </w:r>
          </w:p>
        </w:tc>
        <w:tc>
          <w:tcPr>
            <w:tcW w:w="106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203596"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Indeks</w:t>
            </w:r>
          </w:p>
        </w:tc>
        <w:tc>
          <w:tcPr>
            <w:tcW w:w="1033" w:type="dxa"/>
            <w:tcBorders>
              <w:top w:val="single" w:sz="4" w:space="0" w:color="auto"/>
              <w:left w:val="nil"/>
              <w:bottom w:val="single" w:sz="4" w:space="0" w:color="auto"/>
              <w:right w:val="single" w:sz="4" w:space="0" w:color="auto"/>
            </w:tcBorders>
            <w:shd w:val="clear" w:color="000000" w:fill="D9D9D9"/>
            <w:vAlign w:val="center"/>
            <w:hideMark/>
          </w:tcPr>
          <w:p w14:paraId="32B48A18" w14:textId="77777777" w:rsidR="00423796" w:rsidRPr="009F63B5" w:rsidRDefault="00423796" w:rsidP="001C106C">
            <w:pPr>
              <w:ind w:right="62"/>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Indeks</w:t>
            </w:r>
          </w:p>
        </w:tc>
      </w:tr>
      <w:tr w:rsidR="00423796" w:rsidRPr="009F63B5" w14:paraId="0E5F6DAF" w14:textId="77777777" w:rsidTr="001C106C">
        <w:trPr>
          <w:trHeight w:val="179"/>
        </w:trPr>
        <w:tc>
          <w:tcPr>
            <w:tcW w:w="3056" w:type="dxa"/>
            <w:tcBorders>
              <w:top w:val="single" w:sz="4" w:space="0" w:color="auto"/>
              <w:left w:val="single" w:sz="4" w:space="0" w:color="auto"/>
              <w:bottom w:val="single" w:sz="4" w:space="0" w:color="auto"/>
              <w:right w:val="single" w:sz="4" w:space="0" w:color="auto"/>
            </w:tcBorders>
            <w:shd w:val="clear" w:color="000000" w:fill="D9D9D9"/>
            <w:vAlign w:val="center"/>
          </w:tcPr>
          <w:p w14:paraId="6E068203"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w:t>
            </w:r>
          </w:p>
        </w:tc>
        <w:tc>
          <w:tcPr>
            <w:tcW w:w="1373" w:type="dxa"/>
            <w:tcBorders>
              <w:top w:val="single" w:sz="4" w:space="0" w:color="auto"/>
              <w:left w:val="nil"/>
              <w:bottom w:val="single" w:sz="4" w:space="0" w:color="auto"/>
              <w:right w:val="single" w:sz="4" w:space="0" w:color="auto"/>
            </w:tcBorders>
            <w:shd w:val="clear" w:color="000000" w:fill="D9D9D9"/>
            <w:vAlign w:val="center"/>
          </w:tcPr>
          <w:p w14:paraId="0AB68FD9"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18B93AE5"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15152C79"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4</w:t>
            </w:r>
          </w:p>
        </w:tc>
        <w:tc>
          <w:tcPr>
            <w:tcW w:w="1375" w:type="dxa"/>
            <w:tcBorders>
              <w:top w:val="single" w:sz="4" w:space="0" w:color="auto"/>
              <w:left w:val="nil"/>
              <w:bottom w:val="single" w:sz="4" w:space="0" w:color="auto"/>
              <w:right w:val="single" w:sz="4" w:space="0" w:color="auto"/>
            </w:tcBorders>
            <w:shd w:val="clear" w:color="000000" w:fill="D9D9D9"/>
            <w:vAlign w:val="center"/>
          </w:tcPr>
          <w:p w14:paraId="6857EA28"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w:t>
            </w:r>
          </w:p>
        </w:tc>
        <w:tc>
          <w:tcPr>
            <w:tcW w:w="1069" w:type="dxa"/>
            <w:tcBorders>
              <w:top w:val="single" w:sz="4" w:space="0" w:color="auto"/>
              <w:left w:val="single" w:sz="4" w:space="0" w:color="auto"/>
              <w:bottom w:val="single" w:sz="4" w:space="0" w:color="auto"/>
              <w:right w:val="single" w:sz="4" w:space="0" w:color="auto"/>
            </w:tcBorders>
            <w:shd w:val="clear" w:color="000000" w:fill="D9D9D9"/>
            <w:vAlign w:val="center"/>
          </w:tcPr>
          <w:p w14:paraId="0FBEF652"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6=5/2*100</w:t>
            </w:r>
          </w:p>
        </w:tc>
        <w:tc>
          <w:tcPr>
            <w:tcW w:w="1033" w:type="dxa"/>
            <w:tcBorders>
              <w:top w:val="single" w:sz="4" w:space="0" w:color="auto"/>
              <w:left w:val="nil"/>
              <w:bottom w:val="single" w:sz="4" w:space="0" w:color="auto"/>
              <w:right w:val="single" w:sz="4" w:space="0" w:color="auto"/>
            </w:tcBorders>
            <w:shd w:val="clear" w:color="000000" w:fill="D9D9D9"/>
            <w:vAlign w:val="center"/>
          </w:tcPr>
          <w:p w14:paraId="2BFC6FF2" w14:textId="77777777" w:rsidR="00423796" w:rsidRPr="009F63B5" w:rsidRDefault="00423796" w:rsidP="001C106C">
            <w:pPr>
              <w:ind w:right="62"/>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7=5/4*100</w:t>
            </w:r>
          </w:p>
        </w:tc>
      </w:tr>
      <w:tr w:rsidR="00423796" w:rsidRPr="009F63B5" w14:paraId="2A6BB818" w14:textId="77777777" w:rsidTr="001C106C">
        <w:trPr>
          <w:trHeight w:val="363"/>
        </w:trPr>
        <w:tc>
          <w:tcPr>
            <w:tcW w:w="3056" w:type="dxa"/>
            <w:tcBorders>
              <w:top w:val="single" w:sz="4" w:space="0" w:color="auto"/>
              <w:left w:val="single" w:sz="4" w:space="0" w:color="auto"/>
              <w:bottom w:val="single" w:sz="4" w:space="0" w:color="auto"/>
              <w:right w:val="single" w:sz="4" w:space="0" w:color="auto"/>
            </w:tcBorders>
            <w:vAlign w:val="center"/>
            <w:hideMark/>
          </w:tcPr>
          <w:p w14:paraId="7DFF9316"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PRIHODI UKUPNO</w:t>
            </w:r>
          </w:p>
        </w:tc>
        <w:tc>
          <w:tcPr>
            <w:tcW w:w="1373" w:type="dxa"/>
            <w:tcBorders>
              <w:top w:val="nil"/>
              <w:left w:val="nil"/>
              <w:bottom w:val="single" w:sz="4" w:space="0" w:color="auto"/>
              <w:right w:val="single" w:sz="4" w:space="0" w:color="auto"/>
            </w:tcBorders>
            <w:vAlign w:val="center"/>
          </w:tcPr>
          <w:p w14:paraId="50BA9BE4"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2.900.566,97</w:t>
            </w:r>
          </w:p>
        </w:tc>
        <w:tc>
          <w:tcPr>
            <w:tcW w:w="1221" w:type="dxa"/>
            <w:tcBorders>
              <w:top w:val="nil"/>
              <w:left w:val="nil"/>
              <w:bottom w:val="single" w:sz="4" w:space="0" w:color="auto"/>
              <w:right w:val="single" w:sz="4" w:space="0" w:color="auto"/>
            </w:tcBorders>
            <w:vAlign w:val="center"/>
          </w:tcPr>
          <w:p w14:paraId="21FB5F0F"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3.669.282,00</w:t>
            </w:r>
          </w:p>
        </w:tc>
        <w:tc>
          <w:tcPr>
            <w:tcW w:w="1221" w:type="dxa"/>
            <w:tcBorders>
              <w:top w:val="nil"/>
              <w:left w:val="nil"/>
              <w:bottom w:val="single" w:sz="4" w:space="0" w:color="auto"/>
              <w:right w:val="single" w:sz="4" w:space="0" w:color="auto"/>
            </w:tcBorders>
            <w:vAlign w:val="center"/>
          </w:tcPr>
          <w:p w14:paraId="437A8523"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3.669.282,00</w:t>
            </w:r>
          </w:p>
        </w:tc>
        <w:tc>
          <w:tcPr>
            <w:tcW w:w="1375" w:type="dxa"/>
            <w:tcBorders>
              <w:top w:val="single" w:sz="4" w:space="0" w:color="auto"/>
              <w:left w:val="nil"/>
              <w:bottom w:val="single" w:sz="4" w:space="0" w:color="auto"/>
              <w:right w:val="single" w:sz="4" w:space="0" w:color="auto"/>
            </w:tcBorders>
            <w:vAlign w:val="center"/>
          </w:tcPr>
          <w:p w14:paraId="4E525C84"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3.281.530,17</w:t>
            </w:r>
          </w:p>
        </w:tc>
        <w:tc>
          <w:tcPr>
            <w:tcW w:w="1069" w:type="dxa"/>
            <w:tcBorders>
              <w:top w:val="nil"/>
              <w:left w:val="single" w:sz="4" w:space="0" w:color="auto"/>
              <w:bottom w:val="single" w:sz="4" w:space="0" w:color="auto"/>
              <w:right w:val="single" w:sz="4" w:space="0" w:color="auto"/>
            </w:tcBorders>
            <w:vAlign w:val="center"/>
          </w:tcPr>
          <w:p w14:paraId="48B414C3"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113</w:t>
            </w:r>
          </w:p>
        </w:tc>
        <w:tc>
          <w:tcPr>
            <w:tcW w:w="1033" w:type="dxa"/>
            <w:tcBorders>
              <w:top w:val="nil"/>
              <w:left w:val="nil"/>
              <w:bottom w:val="single" w:sz="4" w:space="0" w:color="auto"/>
              <w:right w:val="single" w:sz="4" w:space="0" w:color="auto"/>
            </w:tcBorders>
            <w:vAlign w:val="center"/>
          </w:tcPr>
          <w:p w14:paraId="3F8D4A64"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89</w:t>
            </w:r>
          </w:p>
        </w:tc>
      </w:tr>
      <w:tr w:rsidR="00423796" w:rsidRPr="009F63B5" w14:paraId="26265FDE" w14:textId="77777777" w:rsidTr="001C106C">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23B6D"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 Opći prihodi i primici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7C2E7BBE"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730.232,23</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1E4E1C3E"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1.129.825,00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359E2B0D"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1.129.825,00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0FE651DD"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921.342,25</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DF5159"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126</w:t>
            </w:r>
          </w:p>
        </w:tc>
        <w:tc>
          <w:tcPr>
            <w:tcW w:w="1033" w:type="dxa"/>
            <w:tcBorders>
              <w:top w:val="single" w:sz="4" w:space="0" w:color="auto"/>
              <w:left w:val="nil"/>
              <w:bottom w:val="single" w:sz="4" w:space="0" w:color="auto"/>
              <w:right w:val="single" w:sz="4" w:space="0" w:color="auto"/>
            </w:tcBorders>
            <w:shd w:val="clear" w:color="000000" w:fill="FFFFFF"/>
            <w:noWrap/>
            <w:vAlign w:val="center"/>
          </w:tcPr>
          <w:p w14:paraId="3F407070"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82</w:t>
            </w:r>
          </w:p>
        </w:tc>
      </w:tr>
      <w:tr w:rsidR="00423796" w:rsidRPr="009F63B5" w14:paraId="498F0A14" w14:textId="77777777" w:rsidTr="001C106C">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87FB2"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 xml:space="preserve">  11 Opći prihodi i primici</w:t>
            </w:r>
          </w:p>
        </w:tc>
        <w:tc>
          <w:tcPr>
            <w:tcW w:w="1373" w:type="dxa"/>
            <w:tcBorders>
              <w:top w:val="nil"/>
              <w:left w:val="nil"/>
              <w:bottom w:val="single" w:sz="4" w:space="0" w:color="auto"/>
              <w:right w:val="single" w:sz="4" w:space="0" w:color="auto"/>
            </w:tcBorders>
            <w:shd w:val="clear" w:color="000000" w:fill="FFFFFF"/>
            <w:noWrap/>
            <w:vAlign w:val="center"/>
          </w:tcPr>
          <w:p w14:paraId="7787A468"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730.232,23</w:t>
            </w:r>
          </w:p>
        </w:tc>
        <w:tc>
          <w:tcPr>
            <w:tcW w:w="1221" w:type="dxa"/>
            <w:tcBorders>
              <w:top w:val="nil"/>
              <w:left w:val="nil"/>
              <w:bottom w:val="single" w:sz="4" w:space="0" w:color="auto"/>
              <w:right w:val="single" w:sz="4" w:space="0" w:color="auto"/>
            </w:tcBorders>
            <w:shd w:val="clear" w:color="000000" w:fill="FFFFFF"/>
            <w:noWrap/>
            <w:vAlign w:val="center"/>
          </w:tcPr>
          <w:p w14:paraId="29BB1455"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1.129.825,00</w:t>
            </w:r>
          </w:p>
        </w:tc>
        <w:tc>
          <w:tcPr>
            <w:tcW w:w="1221" w:type="dxa"/>
            <w:tcBorders>
              <w:top w:val="nil"/>
              <w:left w:val="nil"/>
              <w:bottom w:val="single" w:sz="4" w:space="0" w:color="auto"/>
              <w:right w:val="single" w:sz="4" w:space="0" w:color="auto"/>
            </w:tcBorders>
            <w:shd w:val="clear" w:color="000000" w:fill="FFFFFF"/>
            <w:noWrap/>
            <w:vAlign w:val="center"/>
          </w:tcPr>
          <w:p w14:paraId="0907BFBF"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1.129.825,00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0953C514"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921.342,25</w:t>
            </w:r>
          </w:p>
        </w:tc>
        <w:tc>
          <w:tcPr>
            <w:tcW w:w="1069" w:type="dxa"/>
            <w:tcBorders>
              <w:top w:val="nil"/>
              <w:left w:val="single" w:sz="4" w:space="0" w:color="auto"/>
              <w:bottom w:val="single" w:sz="4" w:space="0" w:color="auto"/>
              <w:right w:val="single" w:sz="4" w:space="0" w:color="auto"/>
            </w:tcBorders>
            <w:shd w:val="clear" w:color="000000" w:fill="FFFFFF"/>
            <w:noWrap/>
            <w:vAlign w:val="center"/>
          </w:tcPr>
          <w:p w14:paraId="6DBC36B4"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126</w:t>
            </w:r>
          </w:p>
        </w:tc>
        <w:tc>
          <w:tcPr>
            <w:tcW w:w="1033" w:type="dxa"/>
            <w:tcBorders>
              <w:top w:val="nil"/>
              <w:left w:val="nil"/>
              <w:bottom w:val="single" w:sz="4" w:space="0" w:color="auto"/>
              <w:right w:val="single" w:sz="4" w:space="0" w:color="auto"/>
            </w:tcBorders>
            <w:shd w:val="clear" w:color="000000" w:fill="FFFFFF"/>
            <w:noWrap/>
            <w:vAlign w:val="center"/>
          </w:tcPr>
          <w:p w14:paraId="688B7832"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82</w:t>
            </w:r>
          </w:p>
        </w:tc>
      </w:tr>
      <w:tr w:rsidR="00423796" w:rsidRPr="009F63B5" w14:paraId="7911EEB2" w14:textId="77777777" w:rsidTr="001C106C">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27B08"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rPr>
              <w:t>3 Vlastiti prihodi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1BB6AC9D"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8.347,79</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A08BA2F"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8.770,00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BDB6AED"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8.770,00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3BA1D55F"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8.839,32</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837E18"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106</w:t>
            </w:r>
          </w:p>
        </w:tc>
        <w:tc>
          <w:tcPr>
            <w:tcW w:w="1033" w:type="dxa"/>
            <w:tcBorders>
              <w:top w:val="single" w:sz="4" w:space="0" w:color="auto"/>
              <w:left w:val="nil"/>
              <w:bottom w:val="single" w:sz="4" w:space="0" w:color="auto"/>
              <w:right w:val="single" w:sz="4" w:space="0" w:color="auto"/>
            </w:tcBorders>
            <w:shd w:val="clear" w:color="000000" w:fill="FFFFFF"/>
            <w:noWrap/>
            <w:vAlign w:val="center"/>
          </w:tcPr>
          <w:p w14:paraId="31893DBB"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101</w:t>
            </w:r>
          </w:p>
        </w:tc>
      </w:tr>
      <w:tr w:rsidR="00423796" w:rsidRPr="009F63B5" w14:paraId="2880779D" w14:textId="77777777" w:rsidTr="001C106C">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F129B"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rPr>
              <w:t xml:space="preserve">  32 Vlastiti prihodi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3779AC8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8.347,79</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51DCD0A5"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8.770,00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1F3D31B8"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8.770,00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09A92947"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8.839,32</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A13C92"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106</w:t>
            </w:r>
          </w:p>
        </w:tc>
        <w:tc>
          <w:tcPr>
            <w:tcW w:w="1033" w:type="dxa"/>
            <w:tcBorders>
              <w:top w:val="single" w:sz="4" w:space="0" w:color="auto"/>
              <w:left w:val="nil"/>
              <w:bottom w:val="single" w:sz="4" w:space="0" w:color="auto"/>
              <w:right w:val="single" w:sz="4" w:space="0" w:color="auto"/>
            </w:tcBorders>
            <w:shd w:val="clear" w:color="000000" w:fill="FFFFFF"/>
            <w:noWrap/>
            <w:vAlign w:val="center"/>
          </w:tcPr>
          <w:p w14:paraId="799D7438"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101</w:t>
            </w:r>
          </w:p>
        </w:tc>
      </w:tr>
      <w:tr w:rsidR="00423796" w:rsidRPr="009F63B5" w14:paraId="0FCF9317" w14:textId="77777777" w:rsidTr="001C106C">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637991D5" w14:textId="77777777" w:rsidR="00423796" w:rsidRPr="009F63B5" w:rsidRDefault="00423796" w:rsidP="001C106C">
            <w:pPr>
              <w:rPr>
                <w:rFonts w:ascii="Times New Roman" w:hAnsi="Times New Roman" w:cs="Times New Roman"/>
                <w:b/>
                <w:bCs/>
                <w:sz w:val="16"/>
                <w:szCs w:val="16"/>
              </w:rPr>
            </w:pPr>
            <w:r w:rsidRPr="009F63B5">
              <w:rPr>
                <w:rFonts w:ascii="Times New Roman" w:hAnsi="Times New Roman" w:cs="Times New Roman"/>
                <w:b/>
                <w:bCs/>
                <w:sz w:val="16"/>
                <w:szCs w:val="16"/>
              </w:rPr>
              <w:t>4 Prihodi za posebne namjene</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49DC8360"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223.932,69</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BA8E267"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234.290,00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9024BCF"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234.290,00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3822F521"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244.941,37</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22BDEB"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109</w:t>
            </w:r>
          </w:p>
        </w:tc>
        <w:tc>
          <w:tcPr>
            <w:tcW w:w="1033" w:type="dxa"/>
            <w:tcBorders>
              <w:top w:val="single" w:sz="4" w:space="0" w:color="auto"/>
              <w:left w:val="nil"/>
              <w:bottom w:val="single" w:sz="4" w:space="0" w:color="auto"/>
              <w:right w:val="single" w:sz="4" w:space="0" w:color="auto"/>
            </w:tcBorders>
            <w:shd w:val="clear" w:color="000000" w:fill="FFFFFF"/>
            <w:noWrap/>
            <w:vAlign w:val="center"/>
          </w:tcPr>
          <w:p w14:paraId="3FDCAC6C"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105</w:t>
            </w:r>
          </w:p>
        </w:tc>
      </w:tr>
      <w:tr w:rsidR="00423796" w:rsidRPr="009F63B5" w14:paraId="544C5992" w14:textId="77777777" w:rsidTr="001C106C">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294A8364" w14:textId="77777777" w:rsidR="00423796" w:rsidRPr="009F63B5" w:rsidRDefault="00423796" w:rsidP="001C106C">
            <w:pPr>
              <w:rPr>
                <w:rFonts w:ascii="Times New Roman" w:hAnsi="Times New Roman" w:cs="Times New Roman"/>
                <w:sz w:val="16"/>
                <w:szCs w:val="16"/>
              </w:rPr>
            </w:pPr>
            <w:r w:rsidRPr="009F63B5">
              <w:rPr>
                <w:rFonts w:ascii="Times New Roman" w:hAnsi="Times New Roman" w:cs="Times New Roman"/>
                <w:sz w:val="16"/>
                <w:szCs w:val="16"/>
              </w:rPr>
              <w:t>44 Prih.pos.namjene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2A9F695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223.932,69</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09942E4"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234.290,00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52A7EA36"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234.290,00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0ED0FB1A"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244.941,37</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3DD3FD"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109</w:t>
            </w:r>
          </w:p>
        </w:tc>
        <w:tc>
          <w:tcPr>
            <w:tcW w:w="1033" w:type="dxa"/>
            <w:tcBorders>
              <w:top w:val="single" w:sz="4" w:space="0" w:color="auto"/>
              <w:left w:val="nil"/>
              <w:bottom w:val="single" w:sz="4" w:space="0" w:color="auto"/>
              <w:right w:val="single" w:sz="4" w:space="0" w:color="auto"/>
            </w:tcBorders>
            <w:shd w:val="clear" w:color="000000" w:fill="FFFFFF"/>
            <w:noWrap/>
            <w:vAlign w:val="center"/>
          </w:tcPr>
          <w:p w14:paraId="18FA4596"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105</w:t>
            </w:r>
          </w:p>
        </w:tc>
      </w:tr>
      <w:tr w:rsidR="00423796" w:rsidRPr="009F63B5" w14:paraId="7FF6A803" w14:textId="77777777" w:rsidTr="001C106C">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10150ADC" w14:textId="77777777" w:rsidR="00423796" w:rsidRPr="009F63B5" w:rsidRDefault="00423796" w:rsidP="001C106C">
            <w:pPr>
              <w:rPr>
                <w:rFonts w:ascii="Times New Roman" w:hAnsi="Times New Roman" w:cs="Times New Roman"/>
                <w:b/>
                <w:bCs/>
                <w:sz w:val="16"/>
                <w:szCs w:val="16"/>
              </w:rPr>
            </w:pPr>
            <w:r w:rsidRPr="009F63B5">
              <w:rPr>
                <w:rFonts w:ascii="Times New Roman" w:hAnsi="Times New Roman" w:cs="Times New Roman"/>
                <w:b/>
                <w:bCs/>
                <w:sz w:val="16"/>
                <w:szCs w:val="16"/>
              </w:rPr>
              <w:t>5 Pomoći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124E6514"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1.937.075,26</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64886ADC"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2.294.857,00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60785568"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2.294.857,00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03716EAC"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2.104.867,23</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AF6193"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109</w:t>
            </w:r>
          </w:p>
        </w:tc>
        <w:tc>
          <w:tcPr>
            <w:tcW w:w="1033" w:type="dxa"/>
            <w:tcBorders>
              <w:top w:val="single" w:sz="4" w:space="0" w:color="auto"/>
              <w:left w:val="nil"/>
              <w:bottom w:val="single" w:sz="4" w:space="0" w:color="auto"/>
              <w:right w:val="single" w:sz="4" w:space="0" w:color="auto"/>
            </w:tcBorders>
            <w:shd w:val="clear" w:color="000000" w:fill="FFFFFF"/>
            <w:noWrap/>
            <w:vAlign w:val="center"/>
          </w:tcPr>
          <w:p w14:paraId="303F1ADF"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92</w:t>
            </w:r>
          </w:p>
        </w:tc>
      </w:tr>
      <w:tr w:rsidR="00423796" w:rsidRPr="009F63B5" w14:paraId="23FEB1A7" w14:textId="77777777" w:rsidTr="001C106C">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3498747A" w14:textId="77777777" w:rsidR="00423796" w:rsidRPr="009F63B5" w:rsidRDefault="00423796" w:rsidP="001C106C">
            <w:pPr>
              <w:rPr>
                <w:rFonts w:ascii="Times New Roman" w:hAnsi="Times New Roman" w:cs="Times New Roman"/>
                <w:sz w:val="16"/>
                <w:szCs w:val="16"/>
              </w:rPr>
            </w:pPr>
            <w:r w:rsidRPr="009F63B5">
              <w:rPr>
                <w:rFonts w:ascii="Times New Roman" w:hAnsi="Times New Roman" w:cs="Times New Roman"/>
                <w:sz w:val="16"/>
                <w:szCs w:val="16"/>
              </w:rPr>
              <w:t xml:space="preserve">  54 Ostale pomoći -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57B929AF"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1.937.075,26</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58115B5"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2.294.857,00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42AB99C"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2.294.857,00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261F956D"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2.104.867,23</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B444E6"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109</w:t>
            </w:r>
          </w:p>
        </w:tc>
        <w:tc>
          <w:tcPr>
            <w:tcW w:w="1033" w:type="dxa"/>
            <w:tcBorders>
              <w:top w:val="single" w:sz="4" w:space="0" w:color="auto"/>
              <w:left w:val="nil"/>
              <w:bottom w:val="single" w:sz="4" w:space="0" w:color="auto"/>
              <w:right w:val="single" w:sz="4" w:space="0" w:color="auto"/>
            </w:tcBorders>
            <w:shd w:val="clear" w:color="000000" w:fill="FFFFFF"/>
            <w:noWrap/>
            <w:vAlign w:val="center"/>
          </w:tcPr>
          <w:p w14:paraId="32C3FE47"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92</w:t>
            </w:r>
          </w:p>
        </w:tc>
      </w:tr>
      <w:tr w:rsidR="00423796" w:rsidRPr="009F63B5" w14:paraId="1F99080D" w14:textId="77777777" w:rsidTr="001C106C">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7CF20E8F" w14:textId="77777777" w:rsidR="00423796" w:rsidRPr="009F63B5" w:rsidRDefault="00423796" w:rsidP="001C106C">
            <w:pPr>
              <w:rPr>
                <w:rFonts w:ascii="Times New Roman" w:hAnsi="Times New Roman" w:cs="Times New Roman"/>
                <w:b/>
                <w:bCs/>
                <w:sz w:val="16"/>
                <w:szCs w:val="16"/>
              </w:rPr>
            </w:pPr>
            <w:r w:rsidRPr="009F63B5">
              <w:rPr>
                <w:rFonts w:ascii="Times New Roman" w:hAnsi="Times New Roman" w:cs="Times New Roman"/>
                <w:b/>
                <w:bCs/>
                <w:sz w:val="16"/>
                <w:szCs w:val="16"/>
              </w:rPr>
              <w:t>6 Donacije</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6D257B4F"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979,00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51F86D2D"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1.540,00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2812B58"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1.540,00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70689A32"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1.540,00</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F05816"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157</w:t>
            </w:r>
          </w:p>
        </w:tc>
        <w:tc>
          <w:tcPr>
            <w:tcW w:w="1033" w:type="dxa"/>
            <w:tcBorders>
              <w:top w:val="single" w:sz="4" w:space="0" w:color="auto"/>
              <w:left w:val="nil"/>
              <w:bottom w:val="single" w:sz="4" w:space="0" w:color="auto"/>
              <w:right w:val="single" w:sz="4" w:space="0" w:color="auto"/>
            </w:tcBorders>
            <w:shd w:val="clear" w:color="000000" w:fill="FFFFFF"/>
            <w:noWrap/>
            <w:vAlign w:val="center"/>
          </w:tcPr>
          <w:p w14:paraId="5A7041CC"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100</w:t>
            </w:r>
          </w:p>
        </w:tc>
      </w:tr>
      <w:tr w:rsidR="00423796" w:rsidRPr="009F63B5" w14:paraId="51F6A7AC" w14:textId="77777777" w:rsidTr="001C106C">
        <w:trPr>
          <w:trHeight w:val="363"/>
        </w:trPr>
        <w:tc>
          <w:tcPr>
            <w:tcW w:w="3056" w:type="dxa"/>
            <w:tcBorders>
              <w:top w:val="single" w:sz="4" w:space="0" w:color="auto"/>
              <w:left w:val="single" w:sz="4" w:space="0" w:color="auto"/>
              <w:bottom w:val="single" w:sz="4" w:space="0" w:color="auto"/>
              <w:right w:val="single" w:sz="4" w:space="0" w:color="auto"/>
            </w:tcBorders>
            <w:shd w:val="clear" w:color="000000" w:fill="FFFFFF"/>
            <w:vAlign w:val="center"/>
          </w:tcPr>
          <w:p w14:paraId="4CD6A580" w14:textId="77777777" w:rsidR="00423796" w:rsidRPr="009F63B5" w:rsidRDefault="00423796" w:rsidP="001C106C">
            <w:pPr>
              <w:rPr>
                <w:rFonts w:ascii="Times New Roman" w:hAnsi="Times New Roman" w:cs="Times New Roman"/>
                <w:sz w:val="16"/>
                <w:szCs w:val="16"/>
              </w:rPr>
            </w:pPr>
            <w:r w:rsidRPr="009F63B5">
              <w:rPr>
                <w:rFonts w:ascii="Times New Roman" w:hAnsi="Times New Roman" w:cs="Times New Roman"/>
                <w:sz w:val="16"/>
                <w:szCs w:val="16"/>
              </w:rPr>
              <w:t xml:space="preserve">   63 Donacije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619803FA"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979,00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1FDD7DEA"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1.540,00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F3449A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1.540,00</w:t>
            </w:r>
          </w:p>
        </w:tc>
        <w:tc>
          <w:tcPr>
            <w:tcW w:w="1375" w:type="dxa"/>
            <w:tcBorders>
              <w:top w:val="single" w:sz="4" w:space="0" w:color="auto"/>
              <w:left w:val="nil"/>
              <w:bottom w:val="single" w:sz="4" w:space="0" w:color="auto"/>
              <w:right w:val="single" w:sz="4" w:space="0" w:color="auto"/>
            </w:tcBorders>
            <w:shd w:val="clear" w:color="000000" w:fill="FFFFFF"/>
            <w:vAlign w:val="center"/>
          </w:tcPr>
          <w:p w14:paraId="63FA8F17"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1.540,00</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505620"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157</w:t>
            </w:r>
          </w:p>
        </w:tc>
        <w:tc>
          <w:tcPr>
            <w:tcW w:w="1033" w:type="dxa"/>
            <w:tcBorders>
              <w:top w:val="single" w:sz="4" w:space="0" w:color="auto"/>
              <w:left w:val="nil"/>
              <w:bottom w:val="single" w:sz="4" w:space="0" w:color="auto"/>
              <w:right w:val="single" w:sz="4" w:space="0" w:color="auto"/>
            </w:tcBorders>
            <w:shd w:val="clear" w:color="000000" w:fill="FFFFFF"/>
            <w:noWrap/>
            <w:vAlign w:val="center"/>
          </w:tcPr>
          <w:p w14:paraId="0B04CB44"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100</w:t>
            </w:r>
          </w:p>
        </w:tc>
      </w:tr>
    </w:tbl>
    <w:p w14:paraId="7E8B659F" w14:textId="77777777" w:rsidR="00423796" w:rsidRPr="009F63B5" w:rsidRDefault="00423796" w:rsidP="00423796">
      <w:pPr>
        <w:spacing w:before="120"/>
        <w:ind w:left="-567" w:firstLine="567"/>
        <w:rPr>
          <w:rFonts w:ascii="Times New Roman" w:hAnsi="Times New Roman" w:cs="Times New Roman"/>
          <w:b/>
        </w:rPr>
      </w:pPr>
    </w:p>
    <w:tbl>
      <w:tblPr>
        <w:tblW w:w="10348" w:type="dxa"/>
        <w:tblInd w:w="137" w:type="dxa"/>
        <w:tblLayout w:type="fixed"/>
        <w:tblLook w:val="04A0" w:firstRow="1" w:lastRow="0" w:firstColumn="1" w:lastColumn="0" w:noHBand="0" w:noVBand="1"/>
      </w:tblPr>
      <w:tblGrid>
        <w:gridCol w:w="3057"/>
        <w:gridCol w:w="1373"/>
        <w:gridCol w:w="1221"/>
        <w:gridCol w:w="1221"/>
        <w:gridCol w:w="1374"/>
        <w:gridCol w:w="1068"/>
        <w:gridCol w:w="1034"/>
      </w:tblGrid>
      <w:tr w:rsidR="00423796" w:rsidRPr="009F63B5" w14:paraId="662574D0" w14:textId="77777777" w:rsidTr="001C106C">
        <w:trPr>
          <w:trHeight w:val="640"/>
        </w:trPr>
        <w:tc>
          <w:tcPr>
            <w:tcW w:w="305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C6736E"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Brojčana oznaka i naziv </w:t>
            </w:r>
          </w:p>
        </w:tc>
        <w:tc>
          <w:tcPr>
            <w:tcW w:w="1373" w:type="dxa"/>
            <w:tcBorders>
              <w:top w:val="single" w:sz="4" w:space="0" w:color="auto"/>
              <w:left w:val="nil"/>
              <w:bottom w:val="single" w:sz="4" w:space="0" w:color="auto"/>
              <w:right w:val="single" w:sz="4" w:space="0" w:color="auto"/>
            </w:tcBorders>
            <w:shd w:val="clear" w:color="000000" w:fill="D9D9D9"/>
            <w:vAlign w:val="center"/>
            <w:hideMark/>
          </w:tcPr>
          <w:p w14:paraId="0C4727BE"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Izvršenje   </w:t>
            </w:r>
          </w:p>
          <w:p w14:paraId="20CC6344"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 1-12/2024.</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5C08E6DE"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Izvorni plan</w:t>
            </w:r>
          </w:p>
          <w:p w14:paraId="5C8DB135"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2025.</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14:paraId="42D420EF"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Tekući plan</w:t>
            </w:r>
          </w:p>
          <w:p w14:paraId="5F005321"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2025.</w:t>
            </w:r>
          </w:p>
        </w:tc>
        <w:tc>
          <w:tcPr>
            <w:tcW w:w="1374" w:type="dxa"/>
            <w:tcBorders>
              <w:top w:val="single" w:sz="4" w:space="0" w:color="auto"/>
              <w:left w:val="nil"/>
              <w:bottom w:val="single" w:sz="4" w:space="0" w:color="auto"/>
              <w:right w:val="single" w:sz="4" w:space="0" w:color="auto"/>
            </w:tcBorders>
            <w:shd w:val="clear" w:color="000000" w:fill="D9D9D9"/>
            <w:vAlign w:val="center"/>
          </w:tcPr>
          <w:p w14:paraId="2A81FED1"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Izvršenje </w:t>
            </w:r>
          </w:p>
          <w:p w14:paraId="58196BFF"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 1-12/2025</w:t>
            </w:r>
          </w:p>
        </w:tc>
        <w:tc>
          <w:tcPr>
            <w:tcW w:w="10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50E7D5"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Indeks</w:t>
            </w:r>
          </w:p>
        </w:tc>
        <w:tc>
          <w:tcPr>
            <w:tcW w:w="1034" w:type="dxa"/>
            <w:tcBorders>
              <w:top w:val="single" w:sz="4" w:space="0" w:color="auto"/>
              <w:left w:val="nil"/>
              <w:bottom w:val="single" w:sz="4" w:space="0" w:color="auto"/>
              <w:right w:val="single" w:sz="4" w:space="0" w:color="auto"/>
            </w:tcBorders>
            <w:shd w:val="clear" w:color="000000" w:fill="D9D9D9"/>
            <w:vAlign w:val="center"/>
            <w:hideMark/>
          </w:tcPr>
          <w:p w14:paraId="54DABA2F" w14:textId="77777777" w:rsidR="00423796" w:rsidRPr="009F63B5" w:rsidRDefault="00423796" w:rsidP="001C106C">
            <w:pPr>
              <w:ind w:right="62"/>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Indeks</w:t>
            </w:r>
          </w:p>
        </w:tc>
      </w:tr>
      <w:tr w:rsidR="00423796" w:rsidRPr="009F63B5" w14:paraId="4B20DB40" w14:textId="77777777" w:rsidTr="001C106C">
        <w:trPr>
          <w:trHeight w:val="255"/>
        </w:trPr>
        <w:tc>
          <w:tcPr>
            <w:tcW w:w="3057" w:type="dxa"/>
            <w:tcBorders>
              <w:top w:val="single" w:sz="4" w:space="0" w:color="auto"/>
              <w:left w:val="single" w:sz="4" w:space="0" w:color="auto"/>
              <w:bottom w:val="single" w:sz="4" w:space="0" w:color="auto"/>
              <w:right w:val="single" w:sz="4" w:space="0" w:color="auto"/>
            </w:tcBorders>
            <w:shd w:val="clear" w:color="000000" w:fill="D9D9D9"/>
            <w:vAlign w:val="center"/>
          </w:tcPr>
          <w:p w14:paraId="45FF444D"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w:t>
            </w:r>
          </w:p>
        </w:tc>
        <w:tc>
          <w:tcPr>
            <w:tcW w:w="1373" w:type="dxa"/>
            <w:tcBorders>
              <w:top w:val="single" w:sz="4" w:space="0" w:color="auto"/>
              <w:left w:val="nil"/>
              <w:bottom w:val="single" w:sz="4" w:space="0" w:color="auto"/>
              <w:right w:val="single" w:sz="4" w:space="0" w:color="auto"/>
            </w:tcBorders>
            <w:shd w:val="clear" w:color="000000" w:fill="D9D9D9"/>
            <w:vAlign w:val="center"/>
          </w:tcPr>
          <w:p w14:paraId="6CEC17A9"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3854987E"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w:t>
            </w:r>
          </w:p>
        </w:tc>
        <w:tc>
          <w:tcPr>
            <w:tcW w:w="1221" w:type="dxa"/>
            <w:tcBorders>
              <w:top w:val="single" w:sz="4" w:space="0" w:color="auto"/>
              <w:left w:val="nil"/>
              <w:bottom w:val="single" w:sz="4" w:space="0" w:color="auto"/>
              <w:right w:val="single" w:sz="4" w:space="0" w:color="auto"/>
            </w:tcBorders>
            <w:shd w:val="clear" w:color="000000" w:fill="D9D9D9"/>
            <w:vAlign w:val="center"/>
          </w:tcPr>
          <w:p w14:paraId="206AFB68"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4</w:t>
            </w:r>
          </w:p>
        </w:tc>
        <w:tc>
          <w:tcPr>
            <w:tcW w:w="1374" w:type="dxa"/>
            <w:tcBorders>
              <w:top w:val="single" w:sz="4" w:space="0" w:color="auto"/>
              <w:left w:val="nil"/>
              <w:bottom w:val="single" w:sz="4" w:space="0" w:color="auto"/>
              <w:right w:val="single" w:sz="4" w:space="0" w:color="auto"/>
            </w:tcBorders>
            <w:shd w:val="clear" w:color="000000" w:fill="D9D9D9"/>
            <w:vAlign w:val="center"/>
          </w:tcPr>
          <w:p w14:paraId="433B9242"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w:t>
            </w:r>
          </w:p>
        </w:tc>
        <w:tc>
          <w:tcPr>
            <w:tcW w:w="1068" w:type="dxa"/>
            <w:tcBorders>
              <w:top w:val="single" w:sz="4" w:space="0" w:color="auto"/>
              <w:left w:val="single" w:sz="4" w:space="0" w:color="auto"/>
              <w:bottom w:val="single" w:sz="4" w:space="0" w:color="auto"/>
              <w:right w:val="single" w:sz="4" w:space="0" w:color="auto"/>
            </w:tcBorders>
            <w:shd w:val="clear" w:color="000000" w:fill="D9D9D9"/>
            <w:vAlign w:val="center"/>
          </w:tcPr>
          <w:p w14:paraId="5F66C0C5"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6=5/2*100</w:t>
            </w:r>
          </w:p>
        </w:tc>
        <w:tc>
          <w:tcPr>
            <w:tcW w:w="1034" w:type="dxa"/>
            <w:tcBorders>
              <w:top w:val="single" w:sz="4" w:space="0" w:color="auto"/>
              <w:left w:val="nil"/>
              <w:bottom w:val="single" w:sz="4" w:space="0" w:color="auto"/>
              <w:right w:val="single" w:sz="4" w:space="0" w:color="auto"/>
            </w:tcBorders>
            <w:shd w:val="clear" w:color="000000" w:fill="D9D9D9"/>
            <w:vAlign w:val="center"/>
          </w:tcPr>
          <w:p w14:paraId="03FE3AC2" w14:textId="77777777" w:rsidR="00423796" w:rsidRPr="009F63B5" w:rsidRDefault="00423796" w:rsidP="001C106C">
            <w:pPr>
              <w:ind w:right="62"/>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7=5/4*100</w:t>
            </w:r>
          </w:p>
        </w:tc>
      </w:tr>
      <w:tr w:rsidR="00423796" w:rsidRPr="009F63B5" w14:paraId="37004443" w14:textId="77777777" w:rsidTr="001C106C">
        <w:trPr>
          <w:trHeight w:val="382"/>
        </w:trPr>
        <w:tc>
          <w:tcPr>
            <w:tcW w:w="3057" w:type="dxa"/>
            <w:tcBorders>
              <w:top w:val="single" w:sz="4" w:space="0" w:color="auto"/>
              <w:left w:val="single" w:sz="4" w:space="0" w:color="auto"/>
              <w:bottom w:val="single" w:sz="4" w:space="0" w:color="auto"/>
              <w:right w:val="single" w:sz="4" w:space="0" w:color="auto"/>
            </w:tcBorders>
            <w:vAlign w:val="center"/>
            <w:hideMark/>
          </w:tcPr>
          <w:p w14:paraId="4687F79F"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RASHODI UKUPNO</w:t>
            </w:r>
          </w:p>
        </w:tc>
        <w:tc>
          <w:tcPr>
            <w:tcW w:w="1373" w:type="dxa"/>
            <w:tcBorders>
              <w:top w:val="single" w:sz="4" w:space="0" w:color="auto"/>
              <w:left w:val="nil"/>
              <w:bottom w:val="single" w:sz="4" w:space="0" w:color="auto"/>
              <w:right w:val="single" w:sz="4" w:space="0" w:color="auto"/>
            </w:tcBorders>
            <w:vAlign w:val="center"/>
          </w:tcPr>
          <w:p w14:paraId="693372A4"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2.977.130,22</w:t>
            </w:r>
          </w:p>
        </w:tc>
        <w:tc>
          <w:tcPr>
            <w:tcW w:w="1221" w:type="dxa"/>
            <w:tcBorders>
              <w:top w:val="single" w:sz="4" w:space="0" w:color="auto"/>
              <w:left w:val="nil"/>
              <w:bottom w:val="single" w:sz="4" w:space="0" w:color="auto"/>
              <w:right w:val="single" w:sz="4" w:space="0" w:color="auto"/>
            </w:tcBorders>
            <w:vAlign w:val="center"/>
          </w:tcPr>
          <w:p w14:paraId="75C1DC49"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3.614.153,00</w:t>
            </w:r>
          </w:p>
        </w:tc>
        <w:tc>
          <w:tcPr>
            <w:tcW w:w="1221" w:type="dxa"/>
            <w:tcBorders>
              <w:top w:val="single" w:sz="4" w:space="0" w:color="auto"/>
              <w:left w:val="nil"/>
              <w:bottom w:val="single" w:sz="4" w:space="0" w:color="auto"/>
              <w:right w:val="single" w:sz="4" w:space="0" w:color="auto"/>
            </w:tcBorders>
            <w:vAlign w:val="center"/>
          </w:tcPr>
          <w:p w14:paraId="292CCD23"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3.614.153,00</w:t>
            </w:r>
          </w:p>
        </w:tc>
        <w:tc>
          <w:tcPr>
            <w:tcW w:w="1374" w:type="dxa"/>
            <w:tcBorders>
              <w:top w:val="single" w:sz="4" w:space="0" w:color="auto"/>
              <w:left w:val="nil"/>
              <w:bottom w:val="single" w:sz="4" w:space="0" w:color="auto"/>
              <w:right w:val="single" w:sz="4" w:space="0" w:color="auto"/>
            </w:tcBorders>
            <w:vAlign w:val="center"/>
          </w:tcPr>
          <w:p w14:paraId="36C691DB"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3.473.004,55</w:t>
            </w:r>
          </w:p>
        </w:tc>
        <w:tc>
          <w:tcPr>
            <w:tcW w:w="1068" w:type="dxa"/>
            <w:tcBorders>
              <w:top w:val="single" w:sz="4" w:space="0" w:color="auto"/>
              <w:left w:val="single" w:sz="4" w:space="0" w:color="auto"/>
              <w:bottom w:val="single" w:sz="4" w:space="0" w:color="auto"/>
              <w:right w:val="single" w:sz="4" w:space="0" w:color="auto"/>
            </w:tcBorders>
            <w:vAlign w:val="center"/>
          </w:tcPr>
          <w:p w14:paraId="7AD645BD"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117</w:t>
            </w:r>
          </w:p>
        </w:tc>
        <w:tc>
          <w:tcPr>
            <w:tcW w:w="1034" w:type="dxa"/>
            <w:tcBorders>
              <w:top w:val="single" w:sz="4" w:space="0" w:color="auto"/>
              <w:left w:val="nil"/>
              <w:bottom w:val="single" w:sz="4" w:space="0" w:color="auto"/>
              <w:right w:val="single" w:sz="4" w:space="0" w:color="auto"/>
            </w:tcBorders>
            <w:vAlign w:val="center"/>
          </w:tcPr>
          <w:p w14:paraId="093E52EF"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96</w:t>
            </w:r>
          </w:p>
        </w:tc>
      </w:tr>
      <w:tr w:rsidR="00423796" w:rsidRPr="009F63B5" w14:paraId="1FB360AE" w14:textId="77777777" w:rsidTr="001C106C">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782FA"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 Opći prihodi i primici</w:t>
            </w:r>
          </w:p>
        </w:tc>
        <w:tc>
          <w:tcPr>
            <w:tcW w:w="1373" w:type="dxa"/>
            <w:tcBorders>
              <w:top w:val="nil"/>
              <w:left w:val="nil"/>
              <w:bottom w:val="single" w:sz="4" w:space="0" w:color="auto"/>
              <w:right w:val="single" w:sz="4" w:space="0" w:color="auto"/>
            </w:tcBorders>
            <w:shd w:val="clear" w:color="000000" w:fill="FFFFFF"/>
            <w:noWrap/>
            <w:vAlign w:val="center"/>
          </w:tcPr>
          <w:p w14:paraId="727872FB"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785.199,95</w:t>
            </w:r>
          </w:p>
        </w:tc>
        <w:tc>
          <w:tcPr>
            <w:tcW w:w="1221" w:type="dxa"/>
            <w:tcBorders>
              <w:top w:val="nil"/>
              <w:left w:val="nil"/>
              <w:bottom w:val="single" w:sz="4" w:space="0" w:color="auto"/>
              <w:right w:val="single" w:sz="4" w:space="0" w:color="auto"/>
            </w:tcBorders>
            <w:shd w:val="clear" w:color="000000" w:fill="FFFFFF"/>
            <w:noWrap/>
            <w:vAlign w:val="center"/>
          </w:tcPr>
          <w:p w14:paraId="11DFEFF0"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1.074.857,00</w:t>
            </w:r>
          </w:p>
        </w:tc>
        <w:tc>
          <w:tcPr>
            <w:tcW w:w="1221" w:type="dxa"/>
            <w:tcBorders>
              <w:top w:val="nil"/>
              <w:left w:val="nil"/>
              <w:bottom w:val="single" w:sz="4" w:space="0" w:color="auto"/>
              <w:right w:val="single" w:sz="4" w:space="0" w:color="auto"/>
            </w:tcBorders>
            <w:shd w:val="clear" w:color="000000" w:fill="FFFFFF"/>
            <w:noWrap/>
            <w:vAlign w:val="center"/>
          </w:tcPr>
          <w:p w14:paraId="57047B44"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1.074.857,00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1F9B891"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929.809,12</w:t>
            </w:r>
          </w:p>
        </w:tc>
        <w:tc>
          <w:tcPr>
            <w:tcW w:w="1068" w:type="dxa"/>
            <w:tcBorders>
              <w:top w:val="nil"/>
              <w:left w:val="single" w:sz="4" w:space="0" w:color="auto"/>
              <w:bottom w:val="single" w:sz="4" w:space="0" w:color="auto"/>
              <w:right w:val="single" w:sz="4" w:space="0" w:color="auto"/>
            </w:tcBorders>
            <w:shd w:val="clear" w:color="000000" w:fill="FFFFFF"/>
            <w:noWrap/>
            <w:vAlign w:val="center"/>
          </w:tcPr>
          <w:p w14:paraId="442A7CD9"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118</w:t>
            </w:r>
          </w:p>
        </w:tc>
        <w:tc>
          <w:tcPr>
            <w:tcW w:w="1034" w:type="dxa"/>
            <w:tcBorders>
              <w:top w:val="nil"/>
              <w:left w:val="nil"/>
              <w:bottom w:val="single" w:sz="4" w:space="0" w:color="auto"/>
              <w:right w:val="single" w:sz="4" w:space="0" w:color="auto"/>
            </w:tcBorders>
            <w:shd w:val="clear" w:color="000000" w:fill="FFFFFF"/>
            <w:noWrap/>
            <w:vAlign w:val="center"/>
          </w:tcPr>
          <w:p w14:paraId="2D04796F"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87</w:t>
            </w:r>
          </w:p>
        </w:tc>
      </w:tr>
      <w:tr w:rsidR="00423796" w:rsidRPr="009F63B5" w14:paraId="4324E451" w14:textId="77777777" w:rsidTr="001C106C">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0C662"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 xml:space="preserve">  11 Opći prihodi i primici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301768E8"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785.199,95</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D2054D1"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1.074.857,00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C6282CF"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1.074.857,00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A411178"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929.809,12</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48135F"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118,</w:t>
            </w:r>
          </w:p>
        </w:tc>
        <w:tc>
          <w:tcPr>
            <w:tcW w:w="1034" w:type="dxa"/>
            <w:tcBorders>
              <w:top w:val="single" w:sz="4" w:space="0" w:color="auto"/>
              <w:left w:val="nil"/>
              <w:bottom w:val="single" w:sz="4" w:space="0" w:color="auto"/>
              <w:right w:val="single" w:sz="4" w:space="0" w:color="auto"/>
            </w:tcBorders>
            <w:shd w:val="clear" w:color="000000" w:fill="FFFFFF"/>
            <w:noWrap/>
            <w:vAlign w:val="center"/>
          </w:tcPr>
          <w:p w14:paraId="211BD0C5"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87</w:t>
            </w:r>
          </w:p>
        </w:tc>
      </w:tr>
      <w:tr w:rsidR="00423796" w:rsidRPr="009F63B5" w14:paraId="581E7DA8" w14:textId="77777777" w:rsidTr="001C106C">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7CD97"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rPr>
              <w:t>3 Vlastiti prihodi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387715B6"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8.045,24</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B88CAB2"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9.951,00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59D4F7DD"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9.951,00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5A35B406"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8.839,32</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4822BE"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110</w:t>
            </w:r>
          </w:p>
        </w:tc>
        <w:tc>
          <w:tcPr>
            <w:tcW w:w="1034" w:type="dxa"/>
            <w:tcBorders>
              <w:top w:val="single" w:sz="4" w:space="0" w:color="auto"/>
              <w:left w:val="nil"/>
              <w:bottom w:val="single" w:sz="4" w:space="0" w:color="auto"/>
              <w:right w:val="single" w:sz="4" w:space="0" w:color="auto"/>
            </w:tcBorders>
            <w:shd w:val="clear" w:color="000000" w:fill="FFFFFF"/>
            <w:noWrap/>
            <w:vAlign w:val="center"/>
          </w:tcPr>
          <w:p w14:paraId="3F69C7B0"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89</w:t>
            </w:r>
          </w:p>
        </w:tc>
      </w:tr>
      <w:tr w:rsidR="00423796" w:rsidRPr="009F63B5" w14:paraId="50F9E6DB" w14:textId="77777777" w:rsidTr="001C106C">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24C78441" w14:textId="77777777" w:rsidR="00423796" w:rsidRPr="009F63B5" w:rsidRDefault="00423796" w:rsidP="001C106C">
            <w:pPr>
              <w:rPr>
                <w:rFonts w:ascii="Times New Roman" w:hAnsi="Times New Roman" w:cs="Times New Roman"/>
                <w:sz w:val="16"/>
                <w:szCs w:val="16"/>
              </w:rPr>
            </w:pPr>
            <w:r w:rsidRPr="009F63B5">
              <w:rPr>
                <w:rFonts w:ascii="Times New Roman" w:hAnsi="Times New Roman" w:cs="Times New Roman"/>
                <w:sz w:val="16"/>
                <w:szCs w:val="16"/>
              </w:rPr>
              <w:t xml:space="preserve">  31 vlastiti prihodi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15296C83"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877,97</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134883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1.181,00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75ADA1D"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1.181,00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36E3120"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5F6101"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034" w:type="dxa"/>
            <w:tcBorders>
              <w:top w:val="single" w:sz="4" w:space="0" w:color="auto"/>
              <w:left w:val="nil"/>
              <w:bottom w:val="single" w:sz="4" w:space="0" w:color="auto"/>
              <w:right w:val="single" w:sz="4" w:space="0" w:color="auto"/>
            </w:tcBorders>
            <w:shd w:val="clear" w:color="000000" w:fill="FFFFFF"/>
            <w:noWrap/>
            <w:vAlign w:val="center"/>
          </w:tcPr>
          <w:p w14:paraId="67194F08"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r>
      <w:tr w:rsidR="00423796" w:rsidRPr="009F63B5" w14:paraId="76879887" w14:textId="77777777" w:rsidTr="001C106C">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A508E"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rPr>
              <w:t xml:space="preserve">  32 Vlastiti prihodi -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729107C3"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7.167,27</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0E3BC2D"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8.770,00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BB6D965"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8.770,00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0BEE9BC"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8.839,32</w:t>
            </w:r>
          </w:p>
        </w:tc>
        <w:tc>
          <w:tcPr>
            <w:tcW w:w="1068" w:type="dxa"/>
            <w:tcBorders>
              <w:top w:val="nil"/>
              <w:left w:val="single" w:sz="4" w:space="0" w:color="auto"/>
              <w:bottom w:val="single" w:sz="4" w:space="0" w:color="auto"/>
              <w:right w:val="single" w:sz="4" w:space="0" w:color="auto"/>
            </w:tcBorders>
            <w:shd w:val="clear" w:color="000000" w:fill="FFFFFF"/>
            <w:noWrap/>
            <w:vAlign w:val="center"/>
          </w:tcPr>
          <w:p w14:paraId="27199675"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123</w:t>
            </w:r>
          </w:p>
        </w:tc>
        <w:tc>
          <w:tcPr>
            <w:tcW w:w="1034" w:type="dxa"/>
            <w:tcBorders>
              <w:top w:val="nil"/>
              <w:left w:val="nil"/>
              <w:bottom w:val="single" w:sz="4" w:space="0" w:color="auto"/>
              <w:right w:val="single" w:sz="4" w:space="0" w:color="auto"/>
            </w:tcBorders>
            <w:shd w:val="clear" w:color="000000" w:fill="FFFFFF"/>
            <w:noWrap/>
            <w:vAlign w:val="center"/>
          </w:tcPr>
          <w:p w14:paraId="1BADD315"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101</w:t>
            </w:r>
          </w:p>
        </w:tc>
      </w:tr>
      <w:tr w:rsidR="00423796" w:rsidRPr="009F63B5" w14:paraId="0BD74206" w14:textId="77777777" w:rsidTr="001C106C">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4AF37352" w14:textId="77777777" w:rsidR="00423796" w:rsidRPr="009F63B5" w:rsidRDefault="00423796" w:rsidP="001C106C">
            <w:pPr>
              <w:rPr>
                <w:rFonts w:ascii="Times New Roman" w:hAnsi="Times New Roman" w:cs="Times New Roman"/>
                <w:b/>
                <w:bCs/>
                <w:sz w:val="16"/>
                <w:szCs w:val="16"/>
              </w:rPr>
            </w:pPr>
            <w:r w:rsidRPr="009F63B5">
              <w:rPr>
                <w:rFonts w:ascii="Times New Roman" w:hAnsi="Times New Roman" w:cs="Times New Roman"/>
                <w:b/>
                <w:bCs/>
                <w:sz w:val="16"/>
                <w:szCs w:val="16"/>
              </w:rPr>
              <w:t>4 Prihodi za posebne namjene</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789BE96D"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223.932,69</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1056F63C"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234.290,00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7331042E"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234.290,00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A7A553E"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244.941,37</w:t>
            </w:r>
          </w:p>
        </w:tc>
        <w:tc>
          <w:tcPr>
            <w:tcW w:w="1068" w:type="dxa"/>
            <w:tcBorders>
              <w:top w:val="nil"/>
              <w:left w:val="single" w:sz="4" w:space="0" w:color="auto"/>
              <w:bottom w:val="single" w:sz="4" w:space="0" w:color="auto"/>
              <w:right w:val="single" w:sz="4" w:space="0" w:color="auto"/>
            </w:tcBorders>
            <w:shd w:val="clear" w:color="000000" w:fill="FFFFFF"/>
            <w:noWrap/>
            <w:vAlign w:val="center"/>
          </w:tcPr>
          <w:p w14:paraId="0225012C"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109</w:t>
            </w:r>
          </w:p>
        </w:tc>
        <w:tc>
          <w:tcPr>
            <w:tcW w:w="1034" w:type="dxa"/>
            <w:tcBorders>
              <w:top w:val="nil"/>
              <w:left w:val="nil"/>
              <w:bottom w:val="single" w:sz="4" w:space="0" w:color="auto"/>
              <w:right w:val="single" w:sz="4" w:space="0" w:color="auto"/>
            </w:tcBorders>
            <w:shd w:val="clear" w:color="000000" w:fill="FFFFFF"/>
            <w:noWrap/>
            <w:vAlign w:val="center"/>
          </w:tcPr>
          <w:p w14:paraId="60AA99B3"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105</w:t>
            </w:r>
          </w:p>
        </w:tc>
      </w:tr>
      <w:tr w:rsidR="00423796" w:rsidRPr="009F63B5" w14:paraId="7CB2AC07" w14:textId="77777777" w:rsidTr="001C106C">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5C0C8A10" w14:textId="77777777" w:rsidR="00423796" w:rsidRPr="009F63B5" w:rsidRDefault="00423796" w:rsidP="001C106C">
            <w:pPr>
              <w:rPr>
                <w:rFonts w:ascii="Times New Roman" w:hAnsi="Times New Roman" w:cs="Times New Roman"/>
                <w:sz w:val="16"/>
                <w:szCs w:val="16"/>
              </w:rPr>
            </w:pPr>
            <w:r w:rsidRPr="009F63B5">
              <w:rPr>
                <w:rFonts w:ascii="Times New Roman" w:hAnsi="Times New Roman" w:cs="Times New Roman"/>
                <w:sz w:val="16"/>
                <w:szCs w:val="16"/>
              </w:rPr>
              <w:t xml:space="preserve">44 </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68197641"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223.932,69</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33DA91C7"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234.290,00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631743ED"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234.290,00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0E95C3A0"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244.941,37</w:t>
            </w:r>
          </w:p>
        </w:tc>
        <w:tc>
          <w:tcPr>
            <w:tcW w:w="1068" w:type="dxa"/>
            <w:tcBorders>
              <w:top w:val="nil"/>
              <w:left w:val="single" w:sz="4" w:space="0" w:color="auto"/>
              <w:bottom w:val="single" w:sz="4" w:space="0" w:color="auto"/>
              <w:right w:val="single" w:sz="4" w:space="0" w:color="auto"/>
            </w:tcBorders>
            <w:shd w:val="clear" w:color="000000" w:fill="FFFFFF"/>
            <w:noWrap/>
            <w:vAlign w:val="center"/>
          </w:tcPr>
          <w:p w14:paraId="227E9383"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109</w:t>
            </w:r>
          </w:p>
        </w:tc>
        <w:tc>
          <w:tcPr>
            <w:tcW w:w="1034" w:type="dxa"/>
            <w:tcBorders>
              <w:top w:val="nil"/>
              <w:left w:val="nil"/>
              <w:bottom w:val="single" w:sz="4" w:space="0" w:color="auto"/>
              <w:right w:val="single" w:sz="4" w:space="0" w:color="auto"/>
            </w:tcBorders>
            <w:shd w:val="clear" w:color="000000" w:fill="FFFFFF"/>
            <w:noWrap/>
            <w:vAlign w:val="center"/>
          </w:tcPr>
          <w:p w14:paraId="6CEDDFE1"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105</w:t>
            </w:r>
          </w:p>
        </w:tc>
      </w:tr>
      <w:tr w:rsidR="00423796" w:rsidRPr="009F63B5" w14:paraId="283B0F49" w14:textId="77777777" w:rsidTr="001C106C">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6D7E7AF5" w14:textId="77777777" w:rsidR="00423796" w:rsidRPr="009F63B5" w:rsidRDefault="00423796" w:rsidP="001C106C">
            <w:pPr>
              <w:rPr>
                <w:rFonts w:ascii="Times New Roman" w:hAnsi="Times New Roman" w:cs="Times New Roman"/>
                <w:b/>
                <w:bCs/>
                <w:sz w:val="16"/>
                <w:szCs w:val="16"/>
              </w:rPr>
            </w:pPr>
            <w:r w:rsidRPr="009F63B5">
              <w:rPr>
                <w:rFonts w:ascii="Times New Roman" w:hAnsi="Times New Roman" w:cs="Times New Roman"/>
                <w:b/>
                <w:bCs/>
                <w:sz w:val="16"/>
                <w:szCs w:val="16"/>
              </w:rPr>
              <w:t>5 Pomoći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283FF0EE"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1.959.623,34</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380AB1E7"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2.292.865,00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D57C3C9"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2.292.865,00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7AFEB9D4"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2.287.224,74</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2BE29E"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117</w:t>
            </w:r>
          </w:p>
        </w:tc>
        <w:tc>
          <w:tcPr>
            <w:tcW w:w="1034" w:type="dxa"/>
            <w:tcBorders>
              <w:top w:val="single" w:sz="4" w:space="0" w:color="auto"/>
              <w:left w:val="nil"/>
              <w:bottom w:val="single" w:sz="4" w:space="0" w:color="auto"/>
              <w:right w:val="single" w:sz="4" w:space="0" w:color="auto"/>
            </w:tcBorders>
            <w:shd w:val="clear" w:color="000000" w:fill="FFFFFF"/>
            <w:noWrap/>
            <w:vAlign w:val="center"/>
          </w:tcPr>
          <w:p w14:paraId="43A190C1"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100</w:t>
            </w:r>
          </w:p>
        </w:tc>
      </w:tr>
      <w:tr w:rsidR="00423796" w:rsidRPr="009F63B5" w14:paraId="4B418EDF" w14:textId="77777777" w:rsidTr="001C106C">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7CC62ED2" w14:textId="77777777" w:rsidR="00423796" w:rsidRPr="009F63B5" w:rsidRDefault="00423796" w:rsidP="001C106C">
            <w:pPr>
              <w:rPr>
                <w:rFonts w:ascii="Times New Roman" w:hAnsi="Times New Roman" w:cs="Times New Roman"/>
                <w:sz w:val="16"/>
                <w:szCs w:val="16"/>
              </w:rPr>
            </w:pPr>
            <w:r w:rsidRPr="009F63B5">
              <w:rPr>
                <w:rFonts w:ascii="Times New Roman" w:hAnsi="Times New Roman" w:cs="Times New Roman"/>
                <w:sz w:val="16"/>
                <w:szCs w:val="16"/>
              </w:rPr>
              <w:t xml:space="preserve">  52 Ostale pomoći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59FF1D2F"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7.997,35</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B0F6752"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4.257,00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8FB8710"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4.257,00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479353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4.257,41</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FB9F54"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53</w:t>
            </w:r>
          </w:p>
        </w:tc>
        <w:tc>
          <w:tcPr>
            <w:tcW w:w="1034" w:type="dxa"/>
            <w:tcBorders>
              <w:top w:val="single" w:sz="4" w:space="0" w:color="auto"/>
              <w:left w:val="nil"/>
              <w:bottom w:val="single" w:sz="4" w:space="0" w:color="auto"/>
              <w:right w:val="single" w:sz="4" w:space="0" w:color="auto"/>
            </w:tcBorders>
            <w:shd w:val="clear" w:color="000000" w:fill="FFFFFF"/>
            <w:noWrap/>
            <w:vAlign w:val="center"/>
          </w:tcPr>
          <w:p w14:paraId="581C2844"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100</w:t>
            </w:r>
          </w:p>
        </w:tc>
      </w:tr>
      <w:tr w:rsidR="00423796" w:rsidRPr="009F63B5" w14:paraId="337839C0" w14:textId="77777777" w:rsidTr="001C106C">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2D12D682" w14:textId="77777777" w:rsidR="00423796" w:rsidRPr="009F63B5" w:rsidRDefault="00423796" w:rsidP="001C106C">
            <w:pPr>
              <w:rPr>
                <w:rFonts w:ascii="Times New Roman" w:hAnsi="Times New Roman" w:cs="Times New Roman"/>
                <w:sz w:val="16"/>
                <w:szCs w:val="16"/>
              </w:rPr>
            </w:pPr>
            <w:r w:rsidRPr="009F63B5">
              <w:rPr>
                <w:rFonts w:ascii="Times New Roman" w:hAnsi="Times New Roman" w:cs="Times New Roman"/>
                <w:sz w:val="16"/>
                <w:szCs w:val="16"/>
              </w:rPr>
              <w:t xml:space="preserve">  54 Ostale pomoći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46BBF65E"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1.927.693,73</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33E75661"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2.286.813,00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4CE9A61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2.286.813,00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3A95E546"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2.281.172,03</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898041"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118</w:t>
            </w:r>
          </w:p>
        </w:tc>
        <w:tc>
          <w:tcPr>
            <w:tcW w:w="1034" w:type="dxa"/>
            <w:tcBorders>
              <w:top w:val="single" w:sz="4" w:space="0" w:color="auto"/>
              <w:left w:val="nil"/>
              <w:bottom w:val="single" w:sz="4" w:space="0" w:color="auto"/>
              <w:right w:val="single" w:sz="4" w:space="0" w:color="auto"/>
            </w:tcBorders>
            <w:shd w:val="clear" w:color="000000" w:fill="FFFFFF"/>
            <w:noWrap/>
            <w:vAlign w:val="center"/>
          </w:tcPr>
          <w:p w14:paraId="6D09FE93"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100</w:t>
            </w:r>
          </w:p>
        </w:tc>
      </w:tr>
      <w:tr w:rsidR="00423796" w:rsidRPr="009F63B5" w14:paraId="541C1DBF" w14:textId="77777777" w:rsidTr="001C106C">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264C4767" w14:textId="77777777" w:rsidR="00423796" w:rsidRPr="009F63B5" w:rsidRDefault="00423796" w:rsidP="001C106C">
            <w:pPr>
              <w:rPr>
                <w:rFonts w:ascii="Times New Roman" w:hAnsi="Times New Roman" w:cs="Times New Roman"/>
                <w:sz w:val="16"/>
                <w:szCs w:val="16"/>
              </w:rPr>
            </w:pPr>
            <w:r w:rsidRPr="009F63B5">
              <w:rPr>
                <w:rFonts w:ascii="Times New Roman" w:hAnsi="Times New Roman" w:cs="Times New Roman"/>
                <w:sz w:val="16"/>
                <w:szCs w:val="16"/>
              </w:rPr>
              <w:t xml:space="preserve">  56 Fondovi EU</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575C0D4A"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23.932,26</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176A5AE"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1.795,00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3FBEB6DD"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1.795,00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127A0E0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1.795,00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7934BA"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8</w:t>
            </w:r>
          </w:p>
        </w:tc>
        <w:tc>
          <w:tcPr>
            <w:tcW w:w="1034" w:type="dxa"/>
            <w:tcBorders>
              <w:top w:val="single" w:sz="4" w:space="0" w:color="auto"/>
              <w:left w:val="nil"/>
              <w:bottom w:val="single" w:sz="4" w:space="0" w:color="auto"/>
              <w:right w:val="single" w:sz="4" w:space="0" w:color="auto"/>
            </w:tcBorders>
            <w:shd w:val="clear" w:color="000000" w:fill="FFFFFF"/>
            <w:noWrap/>
            <w:vAlign w:val="center"/>
          </w:tcPr>
          <w:p w14:paraId="17E8AC06"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100</w:t>
            </w:r>
          </w:p>
        </w:tc>
      </w:tr>
      <w:tr w:rsidR="00423796" w:rsidRPr="009F63B5" w14:paraId="2C93153F" w14:textId="77777777" w:rsidTr="001C106C">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55AE11BC" w14:textId="77777777" w:rsidR="00423796" w:rsidRPr="009F63B5" w:rsidRDefault="00423796" w:rsidP="001C106C">
            <w:pPr>
              <w:rPr>
                <w:rFonts w:ascii="Times New Roman" w:hAnsi="Times New Roman" w:cs="Times New Roman"/>
                <w:b/>
                <w:bCs/>
                <w:sz w:val="16"/>
                <w:szCs w:val="16"/>
              </w:rPr>
            </w:pPr>
            <w:r w:rsidRPr="009F63B5">
              <w:rPr>
                <w:rFonts w:ascii="Times New Roman" w:hAnsi="Times New Roman" w:cs="Times New Roman"/>
                <w:b/>
                <w:bCs/>
                <w:sz w:val="16"/>
                <w:szCs w:val="16"/>
              </w:rPr>
              <w:t>6 Donacije</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11EB41FA"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329,00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94EBDC9"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2.190,00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CD370B5"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2.190,00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46979B6E"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2.190,00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32B655"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666</w:t>
            </w:r>
          </w:p>
        </w:tc>
        <w:tc>
          <w:tcPr>
            <w:tcW w:w="1034" w:type="dxa"/>
            <w:tcBorders>
              <w:top w:val="single" w:sz="4" w:space="0" w:color="auto"/>
              <w:left w:val="nil"/>
              <w:bottom w:val="single" w:sz="4" w:space="0" w:color="auto"/>
              <w:right w:val="single" w:sz="4" w:space="0" w:color="auto"/>
            </w:tcBorders>
            <w:shd w:val="clear" w:color="000000" w:fill="FFFFFF"/>
            <w:noWrap/>
            <w:vAlign w:val="center"/>
          </w:tcPr>
          <w:p w14:paraId="5189BFE2"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100</w:t>
            </w:r>
          </w:p>
        </w:tc>
      </w:tr>
      <w:tr w:rsidR="00423796" w:rsidRPr="009F63B5" w14:paraId="5B03039B" w14:textId="77777777" w:rsidTr="001C106C">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21A2EB0E" w14:textId="77777777" w:rsidR="00423796" w:rsidRPr="009F63B5" w:rsidRDefault="00423796" w:rsidP="001C106C">
            <w:pPr>
              <w:rPr>
                <w:rFonts w:ascii="Times New Roman" w:hAnsi="Times New Roman" w:cs="Times New Roman"/>
                <w:sz w:val="16"/>
                <w:szCs w:val="16"/>
              </w:rPr>
            </w:pPr>
            <w:r w:rsidRPr="009F63B5">
              <w:rPr>
                <w:rFonts w:ascii="Times New Roman" w:hAnsi="Times New Roman" w:cs="Times New Roman"/>
                <w:sz w:val="16"/>
                <w:szCs w:val="16"/>
              </w:rPr>
              <w:t xml:space="preserve">      61 Donacije</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0220316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8143AE6"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650,00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2B245469"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650,00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2BC71C3C"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650,00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92E658"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034" w:type="dxa"/>
            <w:tcBorders>
              <w:top w:val="single" w:sz="4" w:space="0" w:color="auto"/>
              <w:left w:val="nil"/>
              <w:bottom w:val="single" w:sz="4" w:space="0" w:color="auto"/>
              <w:right w:val="single" w:sz="4" w:space="0" w:color="auto"/>
            </w:tcBorders>
            <w:shd w:val="clear" w:color="000000" w:fill="FFFFFF"/>
            <w:noWrap/>
            <w:vAlign w:val="center"/>
          </w:tcPr>
          <w:p w14:paraId="6E9B6873"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100</w:t>
            </w:r>
          </w:p>
        </w:tc>
      </w:tr>
      <w:tr w:rsidR="00423796" w:rsidRPr="009F63B5" w14:paraId="19DDEA24" w14:textId="77777777" w:rsidTr="001C106C">
        <w:trPr>
          <w:trHeight w:val="382"/>
        </w:trPr>
        <w:tc>
          <w:tcPr>
            <w:tcW w:w="3057" w:type="dxa"/>
            <w:tcBorders>
              <w:top w:val="single" w:sz="4" w:space="0" w:color="auto"/>
              <w:left w:val="single" w:sz="4" w:space="0" w:color="auto"/>
              <w:bottom w:val="single" w:sz="4" w:space="0" w:color="auto"/>
              <w:right w:val="single" w:sz="4" w:space="0" w:color="auto"/>
            </w:tcBorders>
            <w:shd w:val="clear" w:color="000000" w:fill="FFFFFF"/>
            <w:vAlign w:val="center"/>
          </w:tcPr>
          <w:p w14:paraId="1DAE26A8" w14:textId="77777777" w:rsidR="00423796" w:rsidRPr="009F63B5" w:rsidRDefault="00423796" w:rsidP="001C106C">
            <w:pPr>
              <w:rPr>
                <w:rFonts w:ascii="Times New Roman" w:hAnsi="Times New Roman" w:cs="Times New Roman"/>
                <w:sz w:val="16"/>
                <w:szCs w:val="16"/>
              </w:rPr>
            </w:pPr>
            <w:r w:rsidRPr="009F63B5">
              <w:rPr>
                <w:rFonts w:ascii="Times New Roman" w:hAnsi="Times New Roman" w:cs="Times New Roman"/>
                <w:sz w:val="16"/>
                <w:szCs w:val="16"/>
              </w:rPr>
              <w:t xml:space="preserve">      63 Donacije- korisnici</w:t>
            </w:r>
          </w:p>
        </w:tc>
        <w:tc>
          <w:tcPr>
            <w:tcW w:w="1373" w:type="dxa"/>
            <w:tcBorders>
              <w:top w:val="single" w:sz="4" w:space="0" w:color="auto"/>
              <w:left w:val="nil"/>
              <w:bottom w:val="single" w:sz="4" w:space="0" w:color="auto"/>
              <w:right w:val="single" w:sz="4" w:space="0" w:color="auto"/>
            </w:tcBorders>
            <w:shd w:val="clear" w:color="000000" w:fill="FFFFFF"/>
            <w:noWrap/>
            <w:vAlign w:val="center"/>
          </w:tcPr>
          <w:p w14:paraId="3D0DAA3D"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329,00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5048AA45"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1.540,00</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14:paraId="0EB8F72E"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1.540,00</w:t>
            </w:r>
          </w:p>
        </w:tc>
        <w:tc>
          <w:tcPr>
            <w:tcW w:w="1374" w:type="dxa"/>
            <w:tcBorders>
              <w:top w:val="single" w:sz="4" w:space="0" w:color="auto"/>
              <w:left w:val="nil"/>
              <w:bottom w:val="single" w:sz="4" w:space="0" w:color="auto"/>
              <w:right w:val="single" w:sz="4" w:space="0" w:color="auto"/>
            </w:tcBorders>
            <w:shd w:val="clear" w:color="000000" w:fill="FFFFFF"/>
            <w:vAlign w:val="center"/>
          </w:tcPr>
          <w:p w14:paraId="68EF5894"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1.540,00</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2620CC"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468</w:t>
            </w:r>
          </w:p>
        </w:tc>
        <w:tc>
          <w:tcPr>
            <w:tcW w:w="1034" w:type="dxa"/>
            <w:tcBorders>
              <w:top w:val="single" w:sz="4" w:space="0" w:color="auto"/>
              <w:left w:val="nil"/>
              <w:bottom w:val="single" w:sz="4" w:space="0" w:color="auto"/>
              <w:right w:val="single" w:sz="4" w:space="0" w:color="auto"/>
            </w:tcBorders>
            <w:shd w:val="clear" w:color="000000" w:fill="FFFFFF"/>
            <w:noWrap/>
            <w:vAlign w:val="center"/>
          </w:tcPr>
          <w:p w14:paraId="6EC515B0"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100</w:t>
            </w:r>
          </w:p>
        </w:tc>
      </w:tr>
    </w:tbl>
    <w:p w14:paraId="716C1B73" w14:textId="77777777" w:rsidR="00423796" w:rsidRPr="009F63B5" w:rsidRDefault="00423796" w:rsidP="00423796">
      <w:pPr>
        <w:ind w:firstLine="426"/>
        <w:rPr>
          <w:rFonts w:ascii="Times New Roman" w:hAnsi="Times New Roman" w:cs="Times New Roman"/>
          <w:b/>
          <w:bCs/>
          <w:sz w:val="24"/>
          <w:lang w:eastAsia="en-GB"/>
        </w:rPr>
      </w:pPr>
    </w:p>
    <w:p w14:paraId="5B6609B4" w14:textId="77777777" w:rsidR="00423796" w:rsidRDefault="00423796" w:rsidP="00423796">
      <w:pPr>
        <w:ind w:firstLine="426"/>
        <w:rPr>
          <w:rFonts w:ascii="Times New Roman" w:hAnsi="Times New Roman" w:cs="Times New Roman"/>
          <w:b/>
          <w:bCs/>
          <w:sz w:val="24"/>
          <w:lang w:eastAsia="en-GB"/>
        </w:rPr>
      </w:pPr>
    </w:p>
    <w:p w14:paraId="08BFED8D" w14:textId="77777777" w:rsidR="00423796" w:rsidRDefault="00423796" w:rsidP="00423796">
      <w:pPr>
        <w:ind w:firstLine="426"/>
        <w:rPr>
          <w:rFonts w:ascii="Times New Roman" w:hAnsi="Times New Roman" w:cs="Times New Roman"/>
          <w:b/>
          <w:bCs/>
          <w:sz w:val="24"/>
          <w:lang w:eastAsia="en-GB"/>
        </w:rPr>
      </w:pPr>
    </w:p>
    <w:p w14:paraId="619EE629" w14:textId="77777777" w:rsidR="00423796" w:rsidRPr="009F63B5" w:rsidRDefault="00423796" w:rsidP="00423796">
      <w:pPr>
        <w:ind w:firstLine="426"/>
        <w:rPr>
          <w:rFonts w:ascii="Times New Roman" w:hAnsi="Times New Roman" w:cs="Times New Roman"/>
          <w:b/>
          <w:bCs/>
          <w:sz w:val="24"/>
          <w:lang w:eastAsia="en-GB"/>
        </w:rPr>
      </w:pPr>
    </w:p>
    <w:p w14:paraId="748F3333" w14:textId="77777777" w:rsidR="00423796" w:rsidRPr="009F63B5" w:rsidRDefault="00423796" w:rsidP="00423796">
      <w:pPr>
        <w:rPr>
          <w:rFonts w:ascii="Times New Roman" w:hAnsi="Times New Roman" w:cs="Times New Roman"/>
          <w:b/>
          <w:bCs/>
          <w:sz w:val="24"/>
          <w:lang w:eastAsia="en-GB"/>
        </w:rPr>
      </w:pPr>
      <w:r w:rsidRPr="009F63B5">
        <w:rPr>
          <w:rFonts w:ascii="Times New Roman" w:hAnsi="Times New Roman" w:cs="Times New Roman"/>
          <w:b/>
          <w:bCs/>
          <w:sz w:val="24"/>
          <w:lang w:eastAsia="en-GB"/>
        </w:rPr>
        <w:t xml:space="preserve">  2.3.  Izvještaj o rashodima prema funkcijskoj klasifikaciji</w:t>
      </w:r>
    </w:p>
    <w:p w14:paraId="34AC328D" w14:textId="77777777" w:rsidR="00423796" w:rsidRPr="009F63B5" w:rsidRDefault="00423796" w:rsidP="00423796">
      <w:pPr>
        <w:spacing w:before="120"/>
        <w:jc w:val="both"/>
        <w:rPr>
          <w:rFonts w:ascii="Times New Roman" w:hAnsi="Times New Roman" w:cs="Times New Roman"/>
          <w:bCs/>
          <w:sz w:val="24"/>
        </w:rPr>
      </w:pPr>
      <w:r w:rsidRPr="009F63B5">
        <w:rPr>
          <w:rFonts w:ascii="Times New Roman" w:hAnsi="Times New Roman" w:cs="Times New Roman"/>
          <w:bCs/>
          <w:sz w:val="24"/>
        </w:rPr>
        <w:lastRenderedPageBreak/>
        <w:t>Izvještaj o rashodima prema funkcijskoj klasifikaciji sadržava rashode poslovanja (razred 3) i rashode za nabavu nefinancijske imovine (razred 4) iskazane prema funkcijama u koje su utrošeni.</w:t>
      </w:r>
    </w:p>
    <w:p w14:paraId="4D1C0AFC" w14:textId="77777777" w:rsidR="00423796" w:rsidRPr="009F63B5" w:rsidRDefault="00423796" w:rsidP="00423796">
      <w:pPr>
        <w:spacing w:before="120"/>
        <w:jc w:val="both"/>
        <w:rPr>
          <w:rFonts w:ascii="Times New Roman" w:hAnsi="Times New Roman" w:cs="Times New Roman"/>
          <w:bCs/>
          <w:sz w:val="24"/>
        </w:rPr>
      </w:pPr>
      <w:r w:rsidRPr="009F63B5">
        <w:rPr>
          <w:rFonts w:ascii="Times New Roman" w:hAnsi="Times New Roman" w:cs="Times New Roman"/>
          <w:bCs/>
          <w:sz w:val="24"/>
        </w:rPr>
        <w:t xml:space="preserve">Funkcijska klasifikacija sadrži aktivnosti odnosno projekte korisnika proračuna razvrstane prema njihovoj namjeni i uspostavlja se prilikom planiranja proračuna. Plan po funkcijama znači pridjeljivanje funkcije na razini podskupine svakoj aktivnosti i projektu (programska klasifikacija) prilikom planiranja proračuna. Kako se aktivnosti i projekti sastoje od ekonomske klasifikacije rashoda unutar razreda 3 Rashodi poslovanja i 4 Rashodi za nabavu nefinancijske imovine to znači da je i svakom rashodu određena funkcija. U procesu izvršavanja pojedinih aktivnosti i projekata, tj. evidentiranja potrošnje rashoda unutar aktivnosti i projekata, omogućuje se podatak o tome u koju funkciju su utrošeni planirani rashodi. </w:t>
      </w:r>
    </w:p>
    <w:tbl>
      <w:tblPr>
        <w:tblW w:w="10382" w:type="dxa"/>
        <w:tblInd w:w="103" w:type="dxa"/>
        <w:tblLook w:val="04A0" w:firstRow="1" w:lastRow="0" w:firstColumn="1" w:lastColumn="0" w:noHBand="0" w:noVBand="1"/>
      </w:tblPr>
      <w:tblGrid>
        <w:gridCol w:w="3011"/>
        <w:gridCol w:w="1134"/>
        <w:gridCol w:w="1417"/>
        <w:gridCol w:w="1418"/>
        <w:gridCol w:w="1276"/>
        <w:gridCol w:w="992"/>
        <w:gridCol w:w="1134"/>
      </w:tblGrid>
      <w:tr w:rsidR="00423796" w:rsidRPr="009F63B5" w14:paraId="384B5C40" w14:textId="77777777" w:rsidTr="00423796">
        <w:trPr>
          <w:trHeight w:val="497"/>
        </w:trPr>
        <w:tc>
          <w:tcPr>
            <w:tcW w:w="30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782847D"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Cs/>
                <w:sz w:val="16"/>
                <w:szCs w:val="16"/>
              </w:rPr>
              <w:t xml:space="preserve">     </w:t>
            </w:r>
            <w:r w:rsidRPr="009F63B5">
              <w:rPr>
                <w:rFonts w:ascii="Times New Roman" w:hAnsi="Times New Roman" w:cs="Times New Roman"/>
                <w:b/>
                <w:bCs/>
                <w:sz w:val="16"/>
                <w:szCs w:val="16"/>
                <w:lang w:eastAsia="en-GB"/>
              </w:rPr>
              <w:t>Brojčana oznaka i naziv</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25216E5A"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Izvršenje</w:t>
            </w:r>
          </w:p>
          <w:p w14:paraId="0E933C5A"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1-12/2024.</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417F1160"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Izvorni plan</w:t>
            </w:r>
          </w:p>
          <w:p w14:paraId="42CA710F"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2025.</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6B60167A"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Tekući plan</w:t>
            </w:r>
          </w:p>
          <w:p w14:paraId="604B31D7"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2025.</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3FC3F81F"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Izvršenje </w:t>
            </w:r>
          </w:p>
          <w:p w14:paraId="5C129022"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1-12/2025</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4F303E25"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Indeks</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CCEA76" w14:textId="77777777" w:rsidR="00423796" w:rsidRPr="009F63B5" w:rsidRDefault="00423796" w:rsidP="001C106C">
            <w:pPr>
              <w:ind w:right="62"/>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Indeks</w:t>
            </w:r>
          </w:p>
        </w:tc>
      </w:tr>
      <w:tr w:rsidR="00423796" w:rsidRPr="009F63B5" w14:paraId="35862D9A" w14:textId="77777777" w:rsidTr="00423796">
        <w:trPr>
          <w:trHeight w:val="222"/>
        </w:trPr>
        <w:tc>
          <w:tcPr>
            <w:tcW w:w="3011" w:type="dxa"/>
            <w:tcBorders>
              <w:top w:val="single" w:sz="4" w:space="0" w:color="auto"/>
              <w:left w:val="single" w:sz="4" w:space="0" w:color="auto"/>
              <w:bottom w:val="single" w:sz="4" w:space="0" w:color="auto"/>
              <w:right w:val="single" w:sz="4" w:space="0" w:color="auto"/>
            </w:tcBorders>
            <w:shd w:val="clear" w:color="000000" w:fill="D9D9D9"/>
            <w:vAlign w:val="center"/>
          </w:tcPr>
          <w:p w14:paraId="3E1EE39C"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420EA1C7"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w:t>
            </w:r>
          </w:p>
        </w:tc>
        <w:tc>
          <w:tcPr>
            <w:tcW w:w="1417" w:type="dxa"/>
            <w:tcBorders>
              <w:top w:val="single" w:sz="4" w:space="0" w:color="auto"/>
              <w:left w:val="nil"/>
              <w:bottom w:val="single" w:sz="4" w:space="0" w:color="auto"/>
              <w:right w:val="single" w:sz="4" w:space="0" w:color="auto"/>
            </w:tcBorders>
            <w:shd w:val="clear" w:color="000000" w:fill="D9D9D9"/>
            <w:vAlign w:val="center"/>
          </w:tcPr>
          <w:p w14:paraId="46611B6C"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w:t>
            </w:r>
          </w:p>
        </w:tc>
        <w:tc>
          <w:tcPr>
            <w:tcW w:w="1418" w:type="dxa"/>
            <w:tcBorders>
              <w:top w:val="single" w:sz="4" w:space="0" w:color="auto"/>
              <w:left w:val="nil"/>
              <w:bottom w:val="single" w:sz="4" w:space="0" w:color="auto"/>
              <w:right w:val="single" w:sz="4" w:space="0" w:color="auto"/>
            </w:tcBorders>
            <w:shd w:val="clear" w:color="000000" w:fill="D9D9D9"/>
            <w:vAlign w:val="center"/>
          </w:tcPr>
          <w:p w14:paraId="1665C6B1"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4</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59844094"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41AE4428" w14:textId="77777777" w:rsidR="00423796" w:rsidRPr="009F63B5" w:rsidRDefault="00423796"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6=5/2*100</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55799CEE" w14:textId="77777777" w:rsidR="00423796" w:rsidRPr="009F63B5" w:rsidRDefault="00423796" w:rsidP="001C106C">
            <w:pPr>
              <w:ind w:right="62"/>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7=5/4*100</w:t>
            </w:r>
          </w:p>
        </w:tc>
      </w:tr>
      <w:tr w:rsidR="00423796" w:rsidRPr="009F63B5" w14:paraId="4FEBE667" w14:textId="77777777" w:rsidTr="00423796">
        <w:trPr>
          <w:trHeight w:val="368"/>
        </w:trPr>
        <w:tc>
          <w:tcPr>
            <w:tcW w:w="3011" w:type="dxa"/>
            <w:tcBorders>
              <w:top w:val="nil"/>
              <w:left w:val="single" w:sz="4" w:space="0" w:color="auto"/>
              <w:bottom w:val="single" w:sz="4" w:space="0" w:color="auto"/>
              <w:right w:val="single" w:sz="4" w:space="0" w:color="auto"/>
            </w:tcBorders>
            <w:shd w:val="clear" w:color="000000" w:fill="FFFFFF"/>
            <w:vAlign w:val="center"/>
            <w:hideMark/>
          </w:tcPr>
          <w:p w14:paraId="7790504C"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UKUPNI RASHODI</w:t>
            </w:r>
          </w:p>
        </w:tc>
        <w:tc>
          <w:tcPr>
            <w:tcW w:w="1134" w:type="dxa"/>
            <w:tcBorders>
              <w:top w:val="nil"/>
              <w:left w:val="nil"/>
              <w:bottom w:val="single" w:sz="4" w:space="0" w:color="auto"/>
              <w:right w:val="single" w:sz="4" w:space="0" w:color="auto"/>
            </w:tcBorders>
            <w:shd w:val="clear" w:color="000000" w:fill="FFFFFF"/>
            <w:noWrap/>
            <w:vAlign w:val="center"/>
          </w:tcPr>
          <w:p w14:paraId="76656E44"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2.977.130,22</w:t>
            </w:r>
          </w:p>
        </w:tc>
        <w:tc>
          <w:tcPr>
            <w:tcW w:w="1417" w:type="dxa"/>
            <w:tcBorders>
              <w:top w:val="nil"/>
              <w:left w:val="nil"/>
              <w:bottom w:val="single" w:sz="4" w:space="0" w:color="auto"/>
              <w:right w:val="single" w:sz="4" w:space="0" w:color="auto"/>
            </w:tcBorders>
            <w:shd w:val="clear" w:color="000000" w:fill="FFFFFF"/>
            <w:noWrap/>
            <w:vAlign w:val="center"/>
          </w:tcPr>
          <w:p w14:paraId="2C440DE2"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3.614.153,00</w:t>
            </w:r>
          </w:p>
        </w:tc>
        <w:tc>
          <w:tcPr>
            <w:tcW w:w="1418" w:type="dxa"/>
            <w:tcBorders>
              <w:top w:val="nil"/>
              <w:left w:val="nil"/>
              <w:bottom w:val="single" w:sz="4" w:space="0" w:color="auto"/>
              <w:right w:val="single" w:sz="4" w:space="0" w:color="auto"/>
            </w:tcBorders>
            <w:shd w:val="clear" w:color="000000" w:fill="FFFFFF"/>
            <w:noWrap/>
            <w:vAlign w:val="center"/>
          </w:tcPr>
          <w:p w14:paraId="49D54F39"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3.614.153,00</w:t>
            </w:r>
          </w:p>
        </w:tc>
        <w:tc>
          <w:tcPr>
            <w:tcW w:w="1276" w:type="dxa"/>
            <w:tcBorders>
              <w:top w:val="nil"/>
              <w:left w:val="nil"/>
              <w:bottom w:val="single" w:sz="4" w:space="0" w:color="auto"/>
              <w:right w:val="single" w:sz="4" w:space="0" w:color="auto"/>
            </w:tcBorders>
            <w:shd w:val="clear" w:color="000000" w:fill="FFFFFF"/>
            <w:noWrap/>
            <w:vAlign w:val="center"/>
          </w:tcPr>
          <w:p w14:paraId="174D196C"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3.473.004,55</w:t>
            </w:r>
          </w:p>
        </w:tc>
        <w:tc>
          <w:tcPr>
            <w:tcW w:w="992" w:type="dxa"/>
            <w:tcBorders>
              <w:top w:val="nil"/>
              <w:left w:val="nil"/>
              <w:bottom w:val="single" w:sz="4" w:space="0" w:color="auto"/>
              <w:right w:val="single" w:sz="4" w:space="0" w:color="auto"/>
            </w:tcBorders>
            <w:shd w:val="clear" w:color="000000" w:fill="FFFFFF"/>
            <w:vAlign w:val="center"/>
          </w:tcPr>
          <w:p w14:paraId="03D5044D"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E12BD11"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96</w:t>
            </w:r>
          </w:p>
        </w:tc>
      </w:tr>
      <w:tr w:rsidR="00423796" w:rsidRPr="009F63B5" w14:paraId="7DE10F83" w14:textId="77777777" w:rsidTr="00423796">
        <w:trPr>
          <w:trHeight w:val="368"/>
        </w:trPr>
        <w:tc>
          <w:tcPr>
            <w:tcW w:w="3011" w:type="dxa"/>
            <w:tcBorders>
              <w:top w:val="nil"/>
              <w:left w:val="single" w:sz="4" w:space="0" w:color="auto"/>
              <w:bottom w:val="single" w:sz="4" w:space="0" w:color="auto"/>
              <w:right w:val="single" w:sz="4" w:space="0" w:color="auto"/>
            </w:tcBorders>
            <w:shd w:val="clear" w:color="000000" w:fill="FFFFFF"/>
            <w:vAlign w:val="center"/>
            <w:hideMark/>
          </w:tcPr>
          <w:p w14:paraId="27F2E439" w14:textId="77777777" w:rsidR="00423796" w:rsidRPr="009F63B5" w:rsidRDefault="00423796"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09 Obrazovanje</w:t>
            </w:r>
          </w:p>
        </w:tc>
        <w:tc>
          <w:tcPr>
            <w:tcW w:w="1134" w:type="dxa"/>
            <w:tcBorders>
              <w:top w:val="nil"/>
              <w:left w:val="nil"/>
              <w:bottom w:val="single" w:sz="4" w:space="0" w:color="auto"/>
              <w:right w:val="single" w:sz="4" w:space="0" w:color="auto"/>
            </w:tcBorders>
            <w:shd w:val="clear" w:color="000000" w:fill="FFFFFF"/>
            <w:noWrap/>
            <w:vAlign w:val="center"/>
          </w:tcPr>
          <w:p w14:paraId="2C2A1A47"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2.977.130,22</w:t>
            </w:r>
          </w:p>
        </w:tc>
        <w:tc>
          <w:tcPr>
            <w:tcW w:w="1417" w:type="dxa"/>
            <w:tcBorders>
              <w:top w:val="nil"/>
              <w:left w:val="nil"/>
              <w:bottom w:val="single" w:sz="4" w:space="0" w:color="auto"/>
              <w:right w:val="single" w:sz="4" w:space="0" w:color="auto"/>
            </w:tcBorders>
            <w:shd w:val="clear" w:color="000000" w:fill="FFFFFF"/>
            <w:noWrap/>
            <w:vAlign w:val="center"/>
          </w:tcPr>
          <w:p w14:paraId="663ED8C7"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3.614.153,00</w:t>
            </w:r>
          </w:p>
        </w:tc>
        <w:tc>
          <w:tcPr>
            <w:tcW w:w="1418" w:type="dxa"/>
            <w:tcBorders>
              <w:top w:val="nil"/>
              <w:left w:val="nil"/>
              <w:bottom w:val="single" w:sz="4" w:space="0" w:color="auto"/>
              <w:right w:val="single" w:sz="4" w:space="0" w:color="auto"/>
            </w:tcBorders>
            <w:shd w:val="clear" w:color="000000" w:fill="FFFFFF"/>
            <w:noWrap/>
            <w:vAlign w:val="center"/>
          </w:tcPr>
          <w:p w14:paraId="140F32F9"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3.614.153,00</w:t>
            </w:r>
          </w:p>
        </w:tc>
        <w:tc>
          <w:tcPr>
            <w:tcW w:w="1276" w:type="dxa"/>
            <w:tcBorders>
              <w:top w:val="nil"/>
              <w:left w:val="nil"/>
              <w:bottom w:val="single" w:sz="4" w:space="0" w:color="auto"/>
              <w:right w:val="single" w:sz="4" w:space="0" w:color="auto"/>
            </w:tcBorders>
            <w:shd w:val="clear" w:color="000000" w:fill="FFFFFF"/>
            <w:noWrap/>
            <w:vAlign w:val="center"/>
          </w:tcPr>
          <w:p w14:paraId="2623246B"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3.473.004,55</w:t>
            </w:r>
          </w:p>
        </w:tc>
        <w:tc>
          <w:tcPr>
            <w:tcW w:w="992" w:type="dxa"/>
            <w:tcBorders>
              <w:top w:val="nil"/>
              <w:left w:val="nil"/>
              <w:bottom w:val="single" w:sz="4" w:space="0" w:color="auto"/>
              <w:right w:val="single" w:sz="4" w:space="0" w:color="auto"/>
            </w:tcBorders>
            <w:shd w:val="clear" w:color="000000" w:fill="FFFFFF"/>
            <w:vAlign w:val="center"/>
          </w:tcPr>
          <w:p w14:paraId="2D38EBEC"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BBF8869" w14:textId="77777777" w:rsidR="00423796" w:rsidRPr="009F63B5" w:rsidRDefault="00423796"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96</w:t>
            </w:r>
          </w:p>
        </w:tc>
      </w:tr>
      <w:tr w:rsidR="00423796" w:rsidRPr="009F63B5" w14:paraId="4A84798C" w14:textId="77777777" w:rsidTr="00423796">
        <w:trPr>
          <w:trHeight w:val="368"/>
        </w:trPr>
        <w:tc>
          <w:tcPr>
            <w:tcW w:w="3011" w:type="dxa"/>
            <w:tcBorders>
              <w:top w:val="nil"/>
              <w:left w:val="single" w:sz="4" w:space="0" w:color="auto"/>
              <w:bottom w:val="single" w:sz="4" w:space="0" w:color="auto"/>
              <w:right w:val="single" w:sz="4" w:space="0" w:color="auto"/>
            </w:tcBorders>
            <w:shd w:val="clear" w:color="000000" w:fill="FFFFFF"/>
            <w:vAlign w:val="center"/>
            <w:hideMark/>
          </w:tcPr>
          <w:p w14:paraId="3E1D2008" w14:textId="77777777" w:rsidR="00423796" w:rsidRPr="009F63B5" w:rsidRDefault="00423796"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091 Predškolsko i osnovno obrazovanje</w:t>
            </w:r>
          </w:p>
        </w:tc>
        <w:tc>
          <w:tcPr>
            <w:tcW w:w="1134" w:type="dxa"/>
            <w:tcBorders>
              <w:top w:val="nil"/>
              <w:left w:val="nil"/>
              <w:bottom w:val="single" w:sz="4" w:space="0" w:color="auto"/>
              <w:right w:val="single" w:sz="4" w:space="0" w:color="auto"/>
            </w:tcBorders>
            <w:shd w:val="clear" w:color="000000" w:fill="FFFFFF"/>
            <w:noWrap/>
            <w:vAlign w:val="center"/>
          </w:tcPr>
          <w:p w14:paraId="7E62AE17"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2.977.130,22</w:t>
            </w:r>
          </w:p>
        </w:tc>
        <w:tc>
          <w:tcPr>
            <w:tcW w:w="1417" w:type="dxa"/>
            <w:tcBorders>
              <w:top w:val="nil"/>
              <w:left w:val="nil"/>
              <w:bottom w:val="single" w:sz="4" w:space="0" w:color="auto"/>
              <w:right w:val="single" w:sz="4" w:space="0" w:color="auto"/>
            </w:tcBorders>
            <w:shd w:val="clear" w:color="000000" w:fill="FFFFFF"/>
            <w:noWrap/>
            <w:vAlign w:val="center"/>
          </w:tcPr>
          <w:p w14:paraId="2ABDAABB"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3.614.153,00</w:t>
            </w:r>
          </w:p>
        </w:tc>
        <w:tc>
          <w:tcPr>
            <w:tcW w:w="1418" w:type="dxa"/>
            <w:tcBorders>
              <w:top w:val="nil"/>
              <w:left w:val="nil"/>
              <w:bottom w:val="single" w:sz="4" w:space="0" w:color="auto"/>
              <w:right w:val="single" w:sz="4" w:space="0" w:color="auto"/>
            </w:tcBorders>
            <w:shd w:val="clear" w:color="000000" w:fill="FFFFFF"/>
            <w:noWrap/>
            <w:vAlign w:val="center"/>
          </w:tcPr>
          <w:p w14:paraId="494BA3DF"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3.614.153,00</w:t>
            </w:r>
          </w:p>
        </w:tc>
        <w:tc>
          <w:tcPr>
            <w:tcW w:w="1276" w:type="dxa"/>
            <w:tcBorders>
              <w:top w:val="nil"/>
              <w:left w:val="nil"/>
              <w:bottom w:val="single" w:sz="4" w:space="0" w:color="auto"/>
              <w:right w:val="single" w:sz="4" w:space="0" w:color="auto"/>
            </w:tcBorders>
            <w:shd w:val="clear" w:color="000000" w:fill="FFFFFF"/>
            <w:noWrap/>
            <w:vAlign w:val="center"/>
          </w:tcPr>
          <w:p w14:paraId="75DA76FA"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3.473.004,55</w:t>
            </w:r>
          </w:p>
        </w:tc>
        <w:tc>
          <w:tcPr>
            <w:tcW w:w="992" w:type="dxa"/>
            <w:tcBorders>
              <w:top w:val="nil"/>
              <w:left w:val="nil"/>
              <w:bottom w:val="single" w:sz="4" w:space="0" w:color="auto"/>
              <w:right w:val="single" w:sz="4" w:space="0" w:color="auto"/>
            </w:tcBorders>
            <w:shd w:val="clear" w:color="000000" w:fill="FFFFFF"/>
            <w:vAlign w:val="center"/>
          </w:tcPr>
          <w:p w14:paraId="59135446"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117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594DA38" w14:textId="77777777" w:rsidR="00423796" w:rsidRPr="009F63B5" w:rsidRDefault="00423796"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96</w:t>
            </w:r>
          </w:p>
        </w:tc>
      </w:tr>
    </w:tbl>
    <w:p w14:paraId="54D7BD00" w14:textId="77777777" w:rsidR="00423796" w:rsidRDefault="00423796" w:rsidP="00423796">
      <w:pPr>
        <w:spacing w:after="0"/>
        <w:jc w:val="both"/>
        <w:rPr>
          <w:rFonts w:ascii="Times New Roman" w:hAnsi="Times New Roman" w:cs="Times New Roman"/>
          <w:sz w:val="24"/>
        </w:rPr>
      </w:pPr>
    </w:p>
    <w:p w14:paraId="1516091D" w14:textId="27F09D85" w:rsidR="00423796" w:rsidRPr="009F63B5" w:rsidRDefault="00423796" w:rsidP="00423796">
      <w:pPr>
        <w:jc w:val="both"/>
        <w:rPr>
          <w:rFonts w:ascii="Times New Roman" w:hAnsi="Times New Roman" w:cs="Times New Roman"/>
          <w:sz w:val="24"/>
        </w:rPr>
      </w:pPr>
      <w:r w:rsidRPr="009F63B5">
        <w:rPr>
          <w:rFonts w:ascii="Times New Roman" w:hAnsi="Times New Roman" w:cs="Times New Roman"/>
          <w:sz w:val="24"/>
        </w:rPr>
        <w:t xml:space="preserve">Osnovna škola “Rikard Katalinić Jeretov“ Opatija spada u područje odnosno u poziciju 09 Obrazovanje unutar koje se nalazi pozicija 091 Predškolsko i osnovno obrazovanje. Osnovna škola „Rikard Katalinić Jeretov“ Opatija ostvarila je u promatranom razdoblju  rashode u iznosu od  3.473.004.55 eura, što je za 17,0% više u odnosu na ostvarenje iz prethodne godine, odnosno  96% od planskih veličina za 2025. godinu. </w:t>
      </w:r>
    </w:p>
    <w:p w14:paraId="372C3866" w14:textId="77777777" w:rsidR="008777A1" w:rsidRPr="009F63B5" w:rsidRDefault="008777A1" w:rsidP="00423796">
      <w:pPr>
        <w:rPr>
          <w:rFonts w:ascii="Times New Roman" w:hAnsi="Times New Roman" w:cs="Times New Roman"/>
          <w:b/>
          <w:bCs/>
          <w:sz w:val="24"/>
          <w:lang w:eastAsia="en-GB"/>
        </w:rPr>
      </w:pPr>
    </w:p>
    <w:p w14:paraId="2F4207DD" w14:textId="77777777" w:rsidR="00F370E0" w:rsidRPr="009F63B5" w:rsidRDefault="00F370E0" w:rsidP="00F370E0">
      <w:pPr>
        <w:pStyle w:val="ListParagraph"/>
        <w:numPr>
          <w:ilvl w:val="0"/>
          <w:numId w:val="79"/>
        </w:numPr>
        <w:spacing w:after="0" w:line="240" w:lineRule="auto"/>
        <w:rPr>
          <w:rFonts w:ascii="Times New Roman" w:hAnsi="Times New Roman" w:cs="Times New Roman"/>
          <w:b/>
          <w:bCs/>
          <w:sz w:val="24"/>
          <w:lang w:eastAsia="en-GB"/>
        </w:rPr>
      </w:pPr>
      <w:r w:rsidRPr="009F63B5">
        <w:rPr>
          <w:rFonts w:ascii="Times New Roman" w:hAnsi="Times New Roman" w:cs="Times New Roman"/>
          <w:b/>
          <w:bCs/>
          <w:sz w:val="24"/>
          <w:lang w:eastAsia="en-GB"/>
        </w:rPr>
        <w:t>RAČUN FINANCIRANJA</w:t>
      </w:r>
    </w:p>
    <w:p w14:paraId="13346B73" w14:textId="77777777" w:rsidR="00F370E0" w:rsidRPr="009F63B5" w:rsidRDefault="00F370E0" w:rsidP="00F370E0">
      <w:pPr>
        <w:pStyle w:val="ListParagraph"/>
        <w:ind w:left="284"/>
        <w:rPr>
          <w:rFonts w:ascii="Times New Roman" w:hAnsi="Times New Roman" w:cs="Times New Roman"/>
          <w:sz w:val="24"/>
          <w:lang w:eastAsia="en-GB"/>
        </w:rPr>
      </w:pPr>
    </w:p>
    <w:p w14:paraId="5D0ADD2A" w14:textId="77777777" w:rsidR="00F370E0" w:rsidRPr="009F63B5" w:rsidRDefault="00F370E0" w:rsidP="00F370E0">
      <w:pPr>
        <w:pStyle w:val="ListParagraph"/>
        <w:ind w:left="0"/>
        <w:rPr>
          <w:rFonts w:ascii="Times New Roman" w:hAnsi="Times New Roman" w:cs="Times New Roman"/>
          <w:sz w:val="24"/>
          <w:lang w:eastAsia="en-GB"/>
        </w:rPr>
      </w:pPr>
      <w:r w:rsidRPr="009F63B5">
        <w:rPr>
          <w:rFonts w:ascii="Times New Roman" w:hAnsi="Times New Roman" w:cs="Times New Roman"/>
          <w:sz w:val="24"/>
          <w:lang w:eastAsia="en-GB"/>
        </w:rPr>
        <w:t>Račun financiranja kao dio Općeg dijela polugodišnjeg izvještaja o izvršenju financijskog plana sadrži prikaz primitaka od financijske imovine i zaduživanja i izdataka za financijsku imovinu i otplatu zajmova za proračunsku godinu i iskazuje se prema proračunskim klasifikacijama u izvještajima:</w:t>
      </w:r>
    </w:p>
    <w:p w14:paraId="04D36B8E" w14:textId="77777777" w:rsidR="00F370E0" w:rsidRPr="009F63B5" w:rsidRDefault="00F370E0" w:rsidP="00F370E0">
      <w:pPr>
        <w:pStyle w:val="NoSpacing"/>
        <w:numPr>
          <w:ilvl w:val="2"/>
          <w:numId w:val="79"/>
        </w:numPr>
        <w:ind w:left="567" w:hanging="567"/>
        <w:rPr>
          <w:rFonts w:ascii="Times New Roman" w:hAnsi="Times New Roman" w:cs="Times New Roman"/>
          <w:sz w:val="24"/>
          <w:szCs w:val="24"/>
        </w:rPr>
      </w:pPr>
      <w:r w:rsidRPr="009F63B5">
        <w:rPr>
          <w:rFonts w:ascii="Times New Roman" w:hAnsi="Times New Roman" w:cs="Times New Roman"/>
          <w:sz w:val="24"/>
          <w:szCs w:val="24"/>
        </w:rPr>
        <w:t>izvještaj računa financiranja prema ekonomskoj klasifikaciji,</w:t>
      </w:r>
    </w:p>
    <w:p w14:paraId="3DD1CB27" w14:textId="77777777" w:rsidR="00F370E0" w:rsidRPr="009F63B5" w:rsidRDefault="00F370E0" w:rsidP="00F370E0">
      <w:pPr>
        <w:pStyle w:val="NoSpacing"/>
        <w:numPr>
          <w:ilvl w:val="2"/>
          <w:numId w:val="79"/>
        </w:numPr>
        <w:ind w:left="567" w:hanging="567"/>
        <w:rPr>
          <w:rFonts w:ascii="Times New Roman" w:hAnsi="Times New Roman" w:cs="Times New Roman"/>
          <w:sz w:val="24"/>
          <w:szCs w:val="24"/>
        </w:rPr>
      </w:pPr>
      <w:r w:rsidRPr="009F63B5">
        <w:rPr>
          <w:rFonts w:ascii="Times New Roman" w:hAnsi="Times New Roman" w:cs="Times New Roman"/>
          <w:sz w:val="24"/>
          <w:szCs w:val="24"/>
        </w:rPr>
        <w:t>izvještaj računa financiranja prema izvorima financiranja.</w:t>
      </w:r>
    </w:p>
    <w:p w14:paraId="346B6339" w14:textId="77777777" w:rsidR="00F370E0" w:rsidRPr="009F63B5" w:rsidRDefault="00F370E0" w:rsidP="00F370E0">
      <w:pPr>
        <w:rPr>
          <w:rFonts w:ascii="Times New Roman" w:hAnsi="Times New Roman" w:cs="Times New Roman"/>
          <w:b/>
          <w:bCs/>
          <w:sz w:val="16"/>
          <w:szCs w:val="16"/>
          <w:lang w:eastAsia="en-GB"/>
        </w:rPr>
      </w:pPr>
    </w:p>
    <w:p w14:paraId="6880A58F" w14:textId="77777777" w:rsidR="00F370E0" w:rsidRPr="009F63B5" w:rsidRDefault="00F370E0" w:rsidP="00F370E0">
      <w:pPr>
        <w:rPr>
          <w:rFonts w:ascii="Times New Roman" w:hAnsi="Times New Roman" w:cs="Times New Roman"/>
          <w:b/>
          <w:bCs/>
          <w:lang w:eastAsia="en-GB"/>
        </w:rPr>
      </w:pPr>
      <w:r w:rsidRPr="009F63B5">
        <w:rPr>
          <w:rFonts w:ascii="Times New Roman" w:hAnsi="Times New Roman" w:cs="Times New Roman"/>
          <w:b/>
          <w:bCs/>
          <w:lang w:eastAsia="en-GB"/>
        </w:rPr>
        <w:t>C-1) Račun financiranja prema ekonomskoj klasifikaciji I izvorima financiranja</w:t>
      </w:r>
    </w:p>
    <w:tbl>
      <w:tblPr>
        <w:tblW w:w="9957" w:type="dxa"/>
        <w:tblInd w:w="103" w:type="dxa"/>
        <w:tblLook w:val="04A0" w:firstRow="1" w:lastRow="0" w:firstColumn="1" w:lastColumn="0" w:noHBand="0" w:noVBand="1"/>
      </w:tblPr>
      <w:tblGrid>
        <w:gridCol w:w="725"/>
        <w:gridCol w:w="800"/>
        <w:gridCol w:w="1946"/>
        <w:gridCol w:w="1119"/>
        <w:gridCol w:w="1119"/>
        <w:gridCol w:w="1119"/>
        <w:gridCol w:w="1119"/>
        <w:gridCol w:w="1098"/>
        <w:gridCol w:w="912"/>
      </w:tblGrid>
      <w:tr w:rsidR="00F370E0" w:rsidRPr="009F63B5" w14:paraId="3519CCC4" w14:textId="77777777" w:rsidTr="00F370E0">
        <w:trPr>
          <w:trHeight w:val="494"/>
        </w:trPr>
        <w:tc>
          <w:tcPr>
            <w:tcW w:w="7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289370"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Razred</w:t>
            </w:r>
          </w:p>
        </w:tc>
        <w:tc>
          <w:tcPr>
            <w:tcW w:w="800" w:type="dxa"/>
            <w:tcBorders>
              <w:top w:val="single" w:sz="4" w:space="0" w:color="auto"/>
              <w:left w:val="nil"/>
              <w:bottom w:val="single" w:sz="4" w:space="0" w:color="auto"/>
              <w:right w:val="single" w:sz="4" w:space="0" w:color="auto"/>
            </w:tcBorders>
            <w:shd w:val="clear" w:color="auto" w:fill="D9D9D9"/>
            <w:vAlign w:val="center"/>
            <w:hideMark/>
          </w:tcPr>
          <w:p w14:paraId="13ACF513"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Skupina</w:t>
            </w:r>
          </w:p>
        </w:tc>
        <w:tc>
          <w:tcPr>
            <w:tcW w:w="1946" w:type="dxa"/>
            <w:tcBorders>
              <w:top w:val="single" w:sz="4" w:space="0" w:color="auto"/>
              <w:left w:val="nil"/>
              <w:bottom w:val="single" w:sz="4" w:space="0" w:color="auto"/>
              <w:right w:val="single" w:sz="4" w:space="0" w:color="auto"/>
            </w:tcBorders>
            <w:shd w:val="clear" w:color="auto" w:fill="D9D9D9"/>
            <w:vAlign w:val="center"/>
            <w:hideMark/>
          </w:tcPr>
          <w:p w14:paraId="6D429505"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Naziv</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2E5BC6B8"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Izvršenje</w:t>
            </w:r>
          </w:p>
          <w:p w14:paraId="11E35BE2"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 1-12/2024.</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5A48BB2D"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Izvorni plan 2025.</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33419187"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Tekući plan</w:t>
            </w:r>
          </w:p>
          <w:p w14:paraId="7578BC42"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2025.</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33DB3679"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Izvršenje</w:t>
            </w:r>
          </w:p>
          <w:p w14:paraId="7BC59B97"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1-12/2025.</w:t>
            </w:r>
          </w:p>
        </w:tc>
        <w:tc>
          <w:tcPr>
            <w:tcW w:w="1098" w:type="dxa"/>
            <w:tcBorders>
              <w:top w:val="single" w:sz="4" w:space="0" w:color="auto"/>
              <w:left w:val="nil"/>
              <w:bottom w:val="single" w:sz="4" w:space="0" w:color="auto"/>
              <w:right w:val="single" w:sz="4" w:space="0" w:color="auto"/>
            </w:tcBorders>
            <w:shd w:val="clear" w:color="auto" w:fill="D9D9D9"/>
          </w:tcPr>
          <w:p w14:paraId="66EEF5AD" w14:textId="77777777" w:rsidR="00F370E0" w:rsidRPr="009F63B5" w:rsidRDefault="00F370E0" w:rsidP="001C106C">
            <w:pPr>
              <w:jc w:val="center"/>
              <w:rPr>
                <w:rFonts w:ascii="Times New Roman" w:hAnsi="Times New Roman" w:cs="Times New Roman"/>
                <w:b/>
                <w:bCs/>
                <w:sz w:val="16"/>
                <w:szCs w:val="16"/>
                <w:lang w:eastAsia="en-GB"/>
              </w:rPr>
            </w:pPr>
          </w:p>
          <w:p w14:paraId="7853D792"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Indeks</w:t>
            </w:r>
          </w:p>
          <w:p w14:paraId="4381E131" w14:textId="77777777" w:rsidR="00F370E0" w:rsidRPr="009F63B5" w:rsidRDefault="00F370E0" w:rsidP="001C106C">
            <w:pPr>
              <w:jc w:val="center"/>
              <w:rPr>
                <w:rFonts w:ascii="Times New Roman" w:hAnsi="Times New Roman" w:cs="Times New Roman"/>
                <w:b/>
                <w:bCs/>
                <w:sz w:val="16"/>
                <w:szCs w:val="16"/>
                <w:lang w:eastAsia="en-GB"/>
              </w:rPr>
            </w:pPr>
          </w:p>
        </w:tc>
        <w:tc>
          <w:tcPr>
            <w:tcW w:w="9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A8F708"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Indeks</w:t>
            </w:r>
          </w:p>
        </w:tc>
      </w:tr>
      <w:tr w:rsidR="00F370E0" w:rsidRPr="009F63B5" w14:paraId="00BBC04C" w14:textId="77777777" w:rsidTr="00F370E0">
        <w:trPr>
          <w:trHeight w:val="224"/>
        </w:trPr>
        <w:tc>
          <w:tcPr>
            <w:tcW w:w="725" w:type="dxa"/>
            <w:tcBorders>
              <w:top w:val="single" w:sz="4" w:space="0" w:color="auto"/>
              <w:left w:val="single" w:sz="4" w:space="0" w:color="auto"/>
              <w:bottom w:val="single" w:sz="4" w:space="0" w:color="auto"/>
              <w:right w:val="single" w:sz="4" w:space="0" w:color="auto"/>
            </w:tcBorders>
            <w:shd w:val="clear" w:color="auto" w:fill="D9D9D9"/>
            <w:vAlign w:val="center"/>
          </w:tcPr>
          <w:p w14:paraId="39D15365" w14:textId="77777777" w:rsidR="00F370E0" w:rsidRPr="009F63B5" w:rsidRDefault="00F370E0" w:rsidP="001C106C">
            <w:pPr>
              <w:jc w:val="center"/>
              <w:rPr>
                <w:rFonts w:ascii="Times New Roman" w:hAnsi="Times New Roman" w:cs="Times New Roman"/>
                <w:b/>
                <w:bCs/>
                <w:sz w:val="16"/>
                <w:szCs w:val="16"/>
                <w:lang w:eastAsia="en-GB"/>
              </w:rPr>
            </w:pPr>
          </w:p>
        </w:tc>
        <w:tc>
          <w:tcPr>
            <w:tcW w:w="800" w:type="dxa"/>
            <w:tcBorders>
              <w:top w:val="single" w:sz="4" w:space="0" w:color="auto"/>
              <w:left w:val="nil"/>
              <w:bottom w:val="single" w:sz="4" w:space="0" w:color="auto"/>
              <w:right w:val="single" w:sz="4" w:space="0" w:color="auto"/>
            </w:tcBorders>
            <w:shd w:val="clear" w:color="auto" w:fill="D9D9D9"/>
            <w:vAlign w:val="center"/>
          </w:tcPr>
          <w:p w14:paraId="2E791B84" w14:textId="77777777" w:rsidR="00F370E0" w:rsidRPr="009F63B5" w:rsidRDefault="00F370E0" w:rsidP="001C106C">
            <w:pPr>
              <w:jc w:val="center"/>
              <w:rPr>
                <w:rFonts w:ascii="Times New Roman" w:hAnsi="Times New Roman" w:cs="Times New Roman"/>
                <w:b/>
                <w:bCs/>
                <w:sz w:val="16"/>
                <w:szCs w:val="16"/>
                <w:lang w:eastAsia="en-GB"/>
              </w:rPr>
            </w:pPr>
          </w:p>
        </w:tc>
        <w:tc>
          <w:tcPr>
            <w:tcW w:w="1946" w:type="dxa"/>
            <w:tcBorders>
              <w:top w:val="single" w:sz="4" w:space="0" w:color="auto"/>
              <w:left w:val="nil"/>
              <w:bottom w:val="single" w:sz="4" w:space="0" w:color="auto"/>
              <w:right w:val="single" w:sz="4" w:space="0" w:color="auto"/>
            </w:tcBorders>
            <w:shd w:val="clear" w:color="auto" w:fill="D9D9D9"/>
            <w:vAlign w:val="center"/>
            <w:hideMark/>
          </w:tcPr>
          <w:p w14:paraId="772157EA"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5536985A"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2A7FA7B6"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7E51C3FC"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4</w:t>
            </w:r>
          </w:p>
        </w:tc>
        <w:tc>
          <w:tcPr>
            <w:tcW w:w="1119" w:type="dxa"/>
            <w:tcBorders>
              <w:top w:val="single" w:sz="4" w:space="0" w:color="auto"/>
              <w:left w:val="nil"/>
              <w:bottom w:val="single" w:sz="4" w:space="0" w:color="auto"/>
              <w:right w:val="single" w:sz="4" w:space="0" w:color="auto"/>
            </w:tcBorders>
            <w:shd w:val="clear" w:color="auto" w:fill="D9D9D9"/>
            <w:vAlign w:val="center"/>
            <w:hideMark/>
          </w:tcPr>
          <w:p w14:paraId="21D896B5"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w:t>
            </w:r>
          </w:p>
        </w:tc>
        <w:tc>
          <w:tcPr>
            <w:tcW w:w="1098" w:type="dxa"/>
            <w:tcBorders>
              <w:top w:val="single" w:sz="4" w:space="0" w:color="auto"/>
              <w:left w:val="nil"/>
              <w:bottom w:val="single" w:sz="4" w:space="0" w:color="auto"/>
              <w:right w:val="single" w:sz="4" w:space="0" w:color="auto"/>
            </w:tcBorders>
            <w:shd w:val="clear" w:color="auto" w:fill="D9D9D9"/>
            <w:hideMark/>
          </w:tcPr>
          <w:p w14:paraId="0D1A507C"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6=5/2*100</w:t>
            </w:r>
          </w:p>
        </w:tc>
        <w:tc>
          <w:tcPr>
            <w:tcW w:w="9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8E5766"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7=5/4*100</w:t>
            </w:r>
          </w:p>
        </w:tc>
      </w:tr>
      <w:tr w:rsidR="00F370E0" w:rsidRPr="009F63B5" w14:paraId="0FBAC65A" w14:textId="77777777" w:rsidTr="00F370E0">
        <w:trPr>
          <w:trHeight w:val="479"/>
        </w:trPr>
        <w:tc>
          <w:tcPr>
            <w:tcW w:w="725" w:type="dxa"/>
            <w:tcBorders>
              <w:top w:val="nil"/>
              <w:left w:val="single" w:sz="4" w:space="0" w:color="auto"/>
              <w:bottom w:val="single" w:sz="4" w:space="0" w:color="auto"/>
              <w:right w:val="single" w:sz="4" w:space="0" w:color="auto"/>
            </w:tcBorders>
            <w:vAlign w:val="center"/>
            <w:hideMark/>
          </w:tcPr>
          <w:p w14:paraId="3DCCC7BA"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w:t>
            </w:r>
          </w:p>
        </w:tc>
        <w:tc>
          <w:tcPr>
            <w:tcW w:w="800" w:type="dxa"/>
            <w:tcBorders>
              <w:top w:val="nil"/>
              <w:left w:val="nil"/>
              <w:bottom w:val="single" w:sz="4" w:space="0" w:color="auto"/>
              <w:right w:val="single" w:sz="4" w:space="0" w:color="auto"/>
            </w:tcBorders>
            <w:vAlign w:val="center"/>
            <w:hideMark/>
          </w:tcPr>
          <w:p w14:paraId="7416F32D" w14:textId="77777777" w:rsidR="00F370E0" w:rsidRPr="009F63B5" w:rsidRDefault="00F370E0" w:rsidP="001C106C">
            <w:pPr>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w:t>
            </w:r>
          </w:p>
        </w:tc>
        <w:tc>
          <w:tcPr>
            <w:tcW w:w="1946" w:type="dxa"/>
            <w:tcBorders>
              <w:top w:val="nil"/>
              <w:left w:val="nil"/>
              <w:bottom w:val="single" w:sz="4" w:space="0" w:color="auto"/>
              <w:right w:val="single" w:sz="4" w:space="0" w:color="auto"/>
            </w:tcBorders>
            <w:vAlign w:val="center"/>
            <w:hideMark/>
          </w:tcPr>
          <w:p w14:paraId="2F7BEB07" w14:textId="77777777" w:rsidR="00F370E0" w:rsidRPr="009F63B5" w:rsidRDefault="00F370E0"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PRIMICI UKUPNO</w:t>
            </w:r>
          </w:p>
        </w:tc>
        <w:tc>
          <w:tcPr>
            <w:tcW w:w="1119" w:type="dxa"/>
            <w:tcBorders>
              <w:top w:val="nil"/>
              <w:left w:val="nil"/>
              <w:bottom w:val="single" w:sz="4" w:space="0" w:color="auto"/>
              <w:right w:val="single" w:sz="4" w:space="0" w:color="auto"/>
            </w:tcBorders>
            <w:vAlign w:val="center"/>
          </w:tcPr>
          <w:p w14:paraId="3FF431C0" w14:textId="77777777" w:rsidR="00F370E0" w:rsidRPr="009F63B5" w:rsidRDefault="00F370E0"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119" w:type="dxa"/>
            <w:tcBorders>
              <w:top w:val="nil"/>
              <w:left w:val="nil"/>
              <w:bottom w:val="single" w:sz="4" w:space="0" w:color="auto"/>
              <w:right w:val="single" w:sz="4" w:space="0" w:color="auto"/>
            </w:tcBorders>
            <w:vAlign w:val="center"/>
          </w:tcPr>
          <w:p w14:paraId="16257429" w14:textId="77777777" w:rsidR="00F370E0" w:rsidRPr="009F63B5" w:rsidRDefault="00F370E0"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119" w:type="dxa"/>
            <w:tcBorders>
              <w:top w:val="nil"/>
              <w:left w:val="nil"/>
              <w:bottom w:val="single" w:sz="4" w:space="0" w:color="auto"/>
              <w:right w:val="single" w:sz="4" w:space="0" w:color="auto"/>
            </w:tcBorders>
            <w:vAlign w:val="center"/>
          </w:tcPr>
          <w:p w14:paraId="35E60177" w14:textId="77777777" w:rsidR="00F370E0" w:rsidRPr="009F63B5" w:rsidRDefault="00F370E0"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119" w:type="dxa"/>
            <w:tcBorders>
              <w:top w:val="nil"/>
              <w:left w:val="nil"/>
              <w:bottom w:val="single" w:sz="4" w:space="0" w:color="auto"/>
              <w:right w:val="single" w:sz="4" w:space="0" w:color="auto"/>
            </w:tcBorders>
            <w:vAlign w:val="center"/>
          </w:tcPr>
          <w:p w14:paraId="53D31163" w14:textId="77777777" w:rsidR="00F370E0" w:rsidRPr="009F63B5" w:rsidRDefault="00F370E0"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098" w:type="dxa"/>
            <w:tcBorders>
              <w:top w:val="nil"/>
              <w:left w:val="nil"/>
              <w:bottom w:val="single" w:sz="4" w:space="0" w:color="auto"/>
              <w:right w:val="single" w:sz="4" w:space="0" w:color="auto"/>
            </w:tcBorders>
            <w:vAlign w:val="center"/>
          </w:tcPr>
          <w:p w14:paraId="634EF707" w14:textId="77777777" w:rsidR="00F370E0" w:rsidRPr="009F63B5" w:rsidRDefault="00F370E0"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                    0</w:t>
            </w:r>
          </w:p>
        </w:tc>
        <w:tc>
          <w:tcPr>
            <w:tcW w:w="912" w:type="dxa"/>
            <w:tcBorders>
              <w:top w:val="nil"/>
              <w:left w:val="single" w:sz="4" w:space="0" w:color="auto"/>
              <w:bottom w:val="single" w:sz="4" w:space="0" w:color="auto"/>
              <w:right w:val="single" w:sz="4" w:space="0" w:color="auto"/>
            </w:tcBorders>
            <w:vAlign w:val="center"/>
          </w:tcPr>
          <w:p w14:paraId="6767AF3E" w14:textId="77777777" w:rsidR="00F370E0" w:rsidRPr="009F63B5" w:rsidRDefault="00F370E0"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r>
      <w:tr w:rsidR="00F370E0" w:rsidRPr="009F63B5" w14:paraId="069E3015" w14:textId="77777777" w:rsidTr="00F370E0">
        <w:trPr>
          <w:trHeight w:val="494"/>
        </w:trPr>
        <w:tc>
          <w:tcPr>
            <w:tcW w:w="725" w:type="dxa"/>
            <w:tcBorders>
              <w:top w:val="nil"/>
              <w:left w:val="single" w:sz="4" w:space="0" w:color="auto"/>
              <w:bottom w:val="single" w:sz="4" w:space="0" w:color="auto"/>
              <w:right w:val="single" w:sz="4" w:space="0" w:color="auto"/>
            </w:tcBorders>
            <w:shd w:val="clear" w:color="auto" w:fill="FFFFFF"/>
            <w:vAlign w:val="center"/>
            <w:hideMark/>
          </w:tcPr>
          <w:p w14:paraId="0B582298" w14:textId="77777777" w:rsidR="00F370E0" w:rsidRPr="009F63B5" w:rsidRDefault="00F370E0"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w:t>
            </w:r>
          </w:p>
        </w:tc>
        <w:tc>
          <w:tcPr>
            <w:tcW w:w="800" w:type="dxa"/>
            <w:tcBorders>
              <w:top w:val="nil"/>
              <w:left w:val="nil"/>
              <w:bottom w:val="single" w:sz="4" w:space="0" w:color="auto"/>
              <w:right w:val="single" w:sz="4" w:space="0" w:color="auto"/>
            </w:tcBorders>
            <w:shd w:val="clear" w:color="auto" w:fill="FFFFFF"/>
            <w:vAlign w:val="center"/>
            <w:hideMark/>
          </w:tcPr>
          <w:p w14:paraId="4F33E806" w14:textId="77777777" w:rsidR="00F370E0" w:rsidRPr="009F63B5" w:rsidRDefault="00F370E0"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w:t>
            </w:r>
          </w:p>
        </w:tc>
        <w:tc>
          <w:tcPr>
            <w:tcW w:w="1946" w:type="dxa"/>
            <w:tcBorders>
              <w:top w:val="nil"/>
              <w:left w:val="nil"/>
              <w:bottom w:val="single" w:sz="4" w:space="0" w:color="auto"/>
              <w:right w:val="single" w:sz="4" w:space="0" w:color="auto"/>
            </w:tcBorders>
            <w:shd w:val="clear" w:color="auto" w:fill="FFFFFF"/>
            <w:vAlign w:val="center"/>
            <w:hideMark/>
          </w:tcPr>
          <w:p w14:paraId="155920F9" w14:textId="77777777" w:rsidR="00F370E0" w:rsidRPr="009F63B5" w:rsidRDefault="00F370E0"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Primici od financijske imovine I zaduživanja</w:t>
            </w:r>
          </w:p>
        </w:tc>
        <w:tc>
          <w:tcPr>
            <w:tcW w:w="1119" w:type="dxa"/>
            <w:tcBorders>
              <w:top w:val="nil"/>
              <w:left w:val="nil"/>
              <w:bottom w:val="single" w:sz="4" w:space="0" w:color="auto"/>
              <w:right w:val="single" w:sz="4" w:space="0" w:color="auto"/>
            </w:tcBorders>
            <w:shd w:val="clear" w:color="auto" w:fill="FFFFFF"/>
            <w:noWrap/>
            <w:vAlign w:val="bottom"/>
          </w:tcPr>
          <w:p w14:paraId="1752AE6D"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59FA4764"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71919F37"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7A9603A7"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098" w:type="dxa"/>
            <w:tcBorders>
              <w:top w:val="nil"/>
              <w:left w:val="nil"/>
              <w:bottom w:val="single" w:sz="4" w:space="0" w:color="auto"/>
              <w:right w:val="single" w:sz="4" w:space="0" w:color="auto"/>
            </w:tcBorders>
            <w:shd w:val="clear" w:color="auto" w:fill="FFFFFF"/>
          </w:tcPr>
          <w:p w14:paraId="6817157A"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912" w:type="dxa"/>
            <w:tcBorders>
              <w:top w:val="nil"/>
              <w:left w:val="single" w:sz="4" w:space="0" w:color="auto"/>
              <w:bottom w:val="single" w:sz="4" w:space="0" w:color="auto"/>
              <w:right w:val="single" w:sz="4" w:space="0" w:color="auto"/>
            </w:tcBorders>
            <w:shd w:val="clear" w:color="auto" w:fill="FFFFFF"/>
            <w:noWrap/>
            <w:vAlign w:val="bottom"/>
          </w:tcPr>
          <w:p w14:paraId="589FD43E"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r>
      <w:tr w:rsidR="00F370E0" w:rsidRPr="009F63B5" w14:paraId="6AC5DF51" w14:textId="77777777" w:rsidTr="00F370E0">
        <w:trPr>
          <w:trHeight w:val="290"/>
        </w:trPr>
        <w:tc>
          <w:tcPr>
            <w:tcW w:w="725" w:type="dxa"/>
            <w:tcBorders>
              <w:top w:val="nil"/>
              <w:left w:val="single" w:sz="4" w:space="0" w:color="auto"/>
              <w:bottom w:val="single" w:sz="4" w:space="0" w:color="auto"/>
              <w:right w:val="single" w:sz="4" w:space="0" w:color="auto"/>
            </w:tcBorders>
            <w:shd w:val="clear" w:color="auto" w:fill="FFFFFF"/>
            <w:vAlign w:val="center"/>
            <w:hideMark/>
          </w:tcPr>
          <w:p w14:paraId="7DA75C22" w14:textId="77777777" w:rsidR="00F370E0" w:rsidRPr="009F63B5" w:rsidRDefault="00F370E0"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w:t>
            </w:r>
          </w:p>
        </w:tc>
        <w:tc>
          <w:tcPr>
            <w:tcW w:w="800" w:type="dxa"/>
            <w:tcBorders>
              <w:top w:val="nil"/>
              <w:left w:val="nil"/>
              <w:bottom w:val="single" w:sz="4" w:space="0" w:color="auto"/>
              <w:right w:val="single" w:sz="4" w:space="0" w:color="auto"/>
            </w:tcBorders>
            <w:shd w:val="clear" w:color="auto" w:fill="FFFFFF"/>
            <w:vAlign w:val="center"/>
            <w:hideMark/>
          </w:tcPr>
          <w:p w14:paraId="188681A2" w14:textId="77777777" w:rsidR="00F370E0" w:rsidRPr="009F63B5" w:rsidRDefault="00F370E0"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84</w:t>
            </w:r>
          </w:p>
        </w:tc>
        <w:tc>
          <w:tcPr>
            <w:tcW w:w="1946" w:type="dxa"/>
            <w:tcBorders>
              <w:top w:val="nil"/>
              <w:left w:val="nil"/>
              <w:bottom w:val="single" w:sz="4" w:space="0" w:color="auto"/>
              <w:right w:val="single" w:sz="4" w:space="0" w:color="auto"/>
            </w:tcBorders>
            <w:shd w:val="clear" w:color="auto" w:fill="FFFFFF"/>
            <w:vAlign w:val="center"/>
            <w:hideMark/>
          </w:tcPr>
          <w:p w14:paraId="7B27F24C" w14:textId="77777777" w:rsidR="00F370E0" w:rsidRPr="009F63B5" w:rsidRDefault="00F370E0"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Primici od zaduživanja</w:t>
            </w:r>
          </w:p>
        </w:tc>
        <w:tc>
          <w:tcPr>
            <w:tcW w:w="1119" w:type="dxa"/>
            <w:tcBorders>
              <w:top w:val="nil"/>
              <w:left w:val="nil"/>
              <w:bottom w:val="single" w:sz="4" w:space="0" w:color="auto"/>
              <w:right w:val="single" w:sz="4" w:space="0" w:color="auto"/>
            </w:tcBorders>
            <w:shd w:val="clear" w:color="auto" w:fill="FFFFFF"/>
            <w:noWrap/>
            <w:vAlign w:val="bottom"/>
          </w:tcPr>
          <w:p w14:paraId="468754A1"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50C68A9D"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6BC098FA"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56B996E5"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098" w:type="dxa"/>
            <w:tcBorders>
              <w:top w:val="nil"/>
              <w:left w:val="nil"/>
              <w:bottom w:val="single" w:sz="4" w:space="0" w:color="auto"/>
              <w:right w:val="single" w:sz="4" w:space="0" w:color="auto"/>
            </w:tcBorders>
            <w:shd w:val="clear" w:color="auto" w:fill="FFFFFF"/>
          </w:tcPr>
          <w:p w14:paraId="28DEB492"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912" w:type="dxa"/>
            <w:tcBorders>
              <w:top w:val="nil"/>
              <w:left w:val="single" w:sz="4" w:space="0" w:color="auto"/>
              <w:bottom w:val="single" w:sz="4" w:space="0" w:color="auto"/>
              <w:right w:val="single" w:sz="4" w:space="0" w:color="auto"/>
            </w:tcBorders>
            <w:shd w:val="clear" w:color="auto" w:fill="FFFFFF"/>
            <w:noWrap/>
            <w:vAlign w:val="bottom"/>
          </w:tcPr>
          <w:p w14:paraId="02C215AA"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r>
      <w:tr w:rsidR="00F370E0" w:rsidRPr="009F63B5" w14:paraId="08E94352" w14:textId="77777777" w:rsidTr="00F370E0">
        <w:trPr>
          <w:trHeight w:val="164"/>
        </w:trPr>
        <w:tc>
          <w:tcPr>
            <w:tcW w:w="725" w:type="dxa"/>
            <w:tcBorders>
              <w:top w:val="nil"/>
              <w:left w:val="single" w:sz="4" w:space="0" w:color="auto"/>
              <w:bottom w:val="single" w:sz="4" w:space="0" w:color="auto"/>
              <w:right w:val="single" w:sz="4" w:space="0" w:color="auto"/>
            </w:tcBorders>
            <w:shd w:val="clear" w:color="auto" w:fill="FFFFFF"/>
            <w:vAlign w:val="center"/>
            <w:hideMark/>
          </w:tcPr>
          <w:p w14:paraId="441507FC" w14:textId="77777777" w:rsidR="00F370E0" w:rsidRPr="009F63B5" w:rsidRDefault="00F370E0"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w:t>
            </w:r>
          </w:p>
        </w:tc>
        <w:tc>
          <w:tcPr>
            <w:tcW w:w="800" w:type="dxa"/>
            <w:tcBorders>
              <w:top w:val="nil"/>
              <w:left w:val="nil"/>
              <w:bottom w:val="single" w:sz="4" w:space="0" w:color="auto"/>
              <w:right w:val="single" w:sz="4" w:space="0" w:color="auto"/>
            </w:tcBorders>
            <w:shd w:val="clear" w:color="auto" w:fill="FFFFFF"/>
            <w:vAlign w:val="center"/>
            <w:hideMark/>
          </w:tcPr>
          <w:p w14:paraId="75E02C21" w14:textId="77777777" w:rsidR="00F370E0" w:rsidRPr="009F63B5" w:rsidRDefault="00F370E0"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 </w:t>
            </w:r>
          </w:p>
        </w:tc>
        <w:tc>
          <w:tcPr>
            <w:tcW w:w="1946" w:type="dxa"/>
            <w:tcBorders>
              <w:top w:val="nil"/>
              <w:left w:val="nil"/>
              <w:bottom w:val="single" w:sz="4" w:space="0" w:color="auto"/>
              <w:right w:val="single" w:sz="4" w:space="0" w:color="auto"/>
            </w:tcBorders>
            <w:shd w:val="clear" w:color="auto" w:fill="FFFFFF"/>
            <w:vAlign w:val="center"/>
            <w:hideMark/>
          </w:tcPr>
          <w:p w14:paraId="3409E92C" w14:textId="77777777" w:rsidR="00F370E0" w:rsidRPr="009F63B5" w:rsidRDefault="00F370E0"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 </w:t>
            </w:r>
          </w:p>
        </w:tc>
        <w:tc>
          <w:tcPr>
            <w:tcW w:w="1119" w:type="dxa"/>
            <w:tcBorders>
              <w:top w:val="nil"/>
              <w:left w:val="nil"/>
              <w:bottom w:val="single" w:sz="4" w:space="0" w:color="auto"/>
              <w:right w:val="single" w:sz="4" w:space="0" w:color="auto"/>
            </w:tcBorders>
            <w:shd w:val="clear" w:color="auto" w:fill="FFFFFF"/>
            <w:noWrap/>
            <w:vAlign w:val="bottom"/>
          </w:tcPr>
          <w:p w14:paraId="7B430822" w14:textId="77777777" w:rsidR="00F370E0" w:rsidRPr="009F63B5" w:rsidRDefault="00F370E0" w:rsidP="001C106C">
            <w:pPr>
              <w:jc w:val="right"/>
              <w:rPr>
                <w:rFonts w:ascii="Times New Roman" w:hAnsi="Times New Roman" w:cs="Times New Roman"/>
                <w:sz w:val="16"/>
                <w:szCs w:val="16"/>
                <w:lang w:eastAsia="en-GB"/>
              </w:rPr>
            </w:pPr>
          </w:p>
        </w:tc>
        <w:tc>
          <w:tcPr>
            <w:tcW w:w="1119" w:type="dxa"/>
            <w:tcBorders>
              <w:top w:val="nil"/>
              <w:left w:val="nil"/>
              <w:bottom w:val="single" w:sz="4" w:space="0" w:color="auto"/>
              <w:right w:val="single" w:sz="4" w:space="0" w:color="auto"/>
            </w:tcBorders>
            <w:shd w:val="clear" w:color="auto" w:fill="FFFFFF"/>
            <w:noWrap/>
            <w:vAlign w:val="bottom"/>
          </w:tcPr>
          <w:p w14:paraId="559C07AC" w14:textId="77777777" w:rsidR="00F370E0" w:rsidRPr="009F63B5" w:rsidRDefault="00F370E0" w:rsidP="001C106C">
            <w:pPr>
              <w:jc w:val="right"/>
              <w:rPr>
                <w:rFonts w:ascii="Times New Roman" w:hAnsi="Times New Roman" w:cs="Times New Roman"/>
                <w:sz w:val="16"/>
                <w:szCs w:val="16"/>
                <w:lang w:eastAsia="en-GB"/>
              </w:rPr>
            </w:pPr>
          </w:p>
        </w:tc>
        <w:tc>
          <w:tcPr>
            <w:tcW w:w="1119" w:type="dxa"/>
            <w:tcBorders>
              <w:top w:val="nil"/>
              <w:left w:val="nil"/>
              <w:bottom w:val="single" w:sz="4" w:space="0" w:color="auto"/>
              <w:right w:val="single" w:sz="4" w:space="0" w:color="auto"/>
            </w:tcBorders>
            <w:shd w:val="clear" w:color="auto" w:fill="FFFFFF"/>
            <w:noWrap/>
            <w:vAlign w:val="bottom"/>
          </w:tcPr>
          <w:p w14:paraId="5DDF2D1F" w14:textId="77777777" w:rsidR="00F370E0" w:rsidRPr="009F63B5" w:rsidRDefault="00F370E0" w:rsidP="001C106C">
            <w:pPr>
              <w:jc w:val="right"/>
              <w:rPr>
                <w:rFonts w:ascii="Times New Roman" w:hAnsi="Times New Roman" w:cs="Times New Roman"/>
                <w:sz w:val="16"/>
                <w:szCs w:val="16"/>
                <w:lang w:eastAsia="en-GB"/>
              </w:rPr>
            </w:pPr>
          </w:p>
        </w:tc>
        <w:tc>
          <w:tcPr>
            <w:tcW w:w="1119" w:type="dxa"/>
            <w:tcBorders>
              <w:top w:val="nil"/>
              <w:left w:val="nil"/>
              <w:bottom w:val="single" w:sz="4" w:space="0" w:color="auto"/>
              <w:right w:val="single" w:sz="4" w:space="0" w:color="auto"/>
            </w:tcBorders>
            <w:shd w:val="clear" w:color="auto" w:fill="FFFFFF"/>
            <w:noWrap/>
            <w:vAlign w:val="bottom"/>
          </w:tcPr>
          <w:p w14:paraId="55D2DDB8" w14:textId="77777777" w:rsidR="00F370E0" w:rsidRPr="009F63B5" w:rsidRDefault="00F370E0" w:rsidP="001C106C">
            <w:pPr>
              <w:jc w:val="right"/>
              <w:rPr>
                <w:rFonts w:ascii="Times New Roman" w:hAnsi="Times New Roman" w:cs="Times New Roman"/>
                <w:sz w:val="16"/>
                <w:szCs w:val="16"/>
                <w:lang w:eastAsia="en-GB"/>
              </w:rPr>
            </w:pPr>
          </w:p>
        </w:tc>
        <w:tc>
          <w:tcPr>
            <w:tcW w:w="1098" w:type="dxa"/>
            <w:tcBorders>
              <w:top w:val="nil"/>
              <w:left w:val="nil"/>
              <w:bottom w:val="single" w:sz="4" w:space="0" w:color="auto"/>
              <w:right w:val="single" w:sz="4" w:space="0" w:color="auto"/>
            </w:tcBorders>
            <w:shd w:val="clear" w:color="auto" w:fill="FFFFFF"/>
          </w:tcPr>
          <w:p w14:paraId="1590C56C"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912" w:type="dxa"/>
            <w:tcBorders>
              <w:top w:val="nil"/>
              <w:left w:val="single" w:sz="4" w:space="0" w:color="auto"/>
              <w:bottom w:val="single" w:sz="4" w:space="0" w:color="auto"/>
              <w:right w:val="single" w:sz="4" w:space="0" w:color="auto"/>
            </w:tcBorders>
            <w:shd w:val="clear" w:color="auto" w:fill="FFFFFF"/>
            <w:noWrap/>
            <w:vAlign w:val="bottom"/>
          </w:tcPr>
          <w:p w14:paraId="6DF27116"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r>
      <w:tr w:rsidR="00F370E0" w:rsidRPr="009F63B5" w14:paraId="6137B189" w14:textId="77777777" w:rsidTr="00F370E0">
        <w:trPr>
          <w:trHeight w:val="290"/>
        </w:trPr>
        <w:tc>
          <w:tcPr>
            <w:tcW w:w="725" w:type="dxa"/>
            <w:tcBorders>
              <w:top w:val="nil"/>
              <w:left w:val="single" w:sz="4" w:space="0" w:color="auto"/>
              <w:bottom w:val="single" w:sz="4" w:space="0" w:color="auto"/>
              <w:right w:val="single" w:sz="4" w:space="0" w:color="auto"/>
            </w:tcBorders>
            <w:shd w:val="clear" w:color="auto" w:fill="FFFFFF"/>
            <w:vAlign w:val="center"/>
            <w:hideMark/>
          </w:tcPr>
          <w:p w14:paraId="77C84AAC" w14:textId="77777777" w:rsidR="00F370E0" w:rsidRPr="009F63B5" w:rsidRDefault="00F370E0"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w:t>
            </w:r>
          </w:p>
        </w:tc>
        <w:tc>
          <w:tcPr>
            <w:tcW w:w="800" w:type="dxa"/>
            <w:tcBorders>
              <w:top w:val="nil"/>
              <w:left w:val="nil"/>
              <w:bottom w:val="single" w:sz="4" w:space="0" w:color="auto"/>
              <w:right w:val="single" w:sz="4" w:space="0" w:color="auto"/>
            </w:tcBorders>
            <w:shd w:val="clear" w:color="auto" w:fill="FFFFFF"/>
            <w:vAlign w:val="center"/>
            <w:hideMark/>
          </w:tcPr>
          <w:p w14:paraId="59E596ED" w14:textId="77777777" w:rsidR="00F370E0" w:rsidRPr="009F63B5" w:rsidRDefault="00F370E0"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 </w:t>
            </w:r>
          </w:p>
        </w:tc>
        <w:tc>
          <w:tcPr>
            <w:tcW w:w="1946" w:type="dxa"/>
            <w:tcBorders>
              <w:top w:val="nil"/>
              <w:left w:val="nil"/>
              <w:bottom w:val="single" w:sz="4" w:space="0" w:color="auto"/>
              <w:right w:val="single" w:sz="4" w:space="0" w:color="auto"/>
            </w:tcBorders>
            <w:vAlign w:val="center"/>
            <w:hideMark/>
          </w:tcPr>
          <w:p w14:paraId="57DBF869" w14:textId="77777777" w:rsidR="00F370E0" w:rsidRPr="009F63B5" w:rsidRDefault="00F370E0"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IZDACI UKUPNO</w:t>
            </w:r>
          </w:p>
        </w:tc>
        <w:tc>
          <w:tcPr>
            <w:tcW w:w="1119" w:type="dxa"/>
            <w:tcBorders>
              <w:top w:val="nil"/>
              <w:left w:val="nil"/>
              <w:bottom w:val="single" w:sz="4" w:space="0" w:color="auto"/>
              <w:right w:val="single" w:sz="4" w:space="0" w:color="auto"/>
            </w:tcBorders>
            <w:shd w:val="clear" w:color="auto" w:fill="FFFFFF"/>
            <w:noWrap/>
            <w:vAlign w:val="bottom"/>
          </w:tcPr>
          <w:p w14:paraId="2CD5A6B8" w14:textId="77777777" w:rsidR="00F370E0" w:rsidRPr="009F63B5" w:rsidRDefault="00F370E0"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1B699AC4" w14:textId="77777777" w:rsidR="00F370E0" w:rsidRPr="009F63B5" w:rsidRDefault="00F370E0"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3D631457" w14:textId="77777777" w:rsidR="00F370E0" w:rsidRPr="009F63B5" w:rsidRDefault="00F370E0"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1D101DDB" w14:textId="77777777" w:rsidR="00F370E0" w:rsidRPr="009F63B5" w:rsidRDefault="00F370E0"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098" w:type="dxa"/>
            <w:tcBorders>
              <w:top w:val="single" w:sz="4" w:space="0" w:color="auto"/>
              <w:left w:val="nil"/>
              <w:bottom w:val="single" w:sz="4" w:space="0" w:color="auto"/>
              <w:right w:val="single" w:sz="4" w:space="0" w:color="auto"/>
            </w:tcBorders>
            <w:shd w:val="clear" w:color="auto" w:fill="FFFFFF"/>
          </w:tcPr>
          <w:p w14:paraId="0E5622A5" w14:textId="77777777" w:rsidR="00F370E0" w:rsidRPr="009F63B5" w:rsidRDefault="00F370E0"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  </w:t>
            </w:r>
          </w:p>
          <w:p w14:paraId="197BBD61" w14:textId="77777777" w:rsidR="00F370E0" w:rsidRPr="009F63B5" w:rsidRDefault="00F370E0"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                    0</w:t>
            </w:r>
          </w:p>
        </w:tc>
        <w:tc>
          <w:tcPr>
            <w:tcW w:w="912" w:type="dxa"/>
            <w:tcBorders>
              <w:top w:val="nil"/>
              <w:left w:val="single" w:sz="4" w:space="0" w:color="auto"/>
              <w:bottom w:val="single" w:sz="4" w:space="0" w:color="auto"/>
              <w:right w:val="single" w:sz="4" w:space="0" w:color="auto"/>
            </w:tcBorders>
            <w:shd w:val="clear" w:color="auto" w:fill="FFFFFF"/>
            <w:noWrap/>
            <w:vAlign w:val="bottom"/>
          </w:tcPr>
          <w:p w14:paraId="3B1CF6E0" w14:textId="77777777" w:rsidR="00F370E0" w:rsidRPr="009F63B5" w:rsidRDefault="00F370E0" w:rsidP="001C106C">
            <w:pPr>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r>
      <w:tr w:rsidR="00F370E0" w:rsidRPr="009F63B5" w14:paraId="16CA2975" w14:textId="77777777" w:rsidTr="00F370E0">
        <w:trPr>
          <w:trHeight w:val="494"/>
        </w:trPr>
        <w:tc>
          <w:tcPr>
            <w:tcW w:w="725" w:type="dxa"/>
            <w:tcBorders>
              <w:top w:val="nil"/>
              <w:left w:val="single" w:sz="4" w:space="0" w:color="auto"/>
              <w:bottom w:val="single" w:sz="4" w:space="0" w:color="auto"/>
              <w:right w:val="single" w:sz="4" w:space="0" w:color="auto"/>
            </w:tcBorders>
            <w:shd w:val="clear" w:color="auto" w:fill="FFFFFF"/>
            <w:noWrap/>
            <w:vAlign w:val="center"/>
            <w:hideMark/>
          </w:tcPr>
          <w:p w14:paraId="30A2BD85" w14:textId="77777777" w:rsidR="00F370E0" w:rsidRPr="009F63B5" w:rsidRDefault="00F370E0"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lastRenderedPageBreak/>
              <w:t>5</w:t>
            </w:r>
          </w:p>
        </w:tc>
        <w:tc>
          <w:tcPr>
            <w:tcW w:w="800" w:type="dxa"/>
            <w:tcBorders>
              <w:top w:val="nil"/>
              <w:left w:val="nil"/>
              <w:bottom w:val="single" w:sz="4" w:space="0" w:color="auto"/>
              <w:right w:val="single" w:sz="4" w:space="0" w:color="auto"/>
            </w:tcBorders>
            <w:shd w:val="clear" w:color="auto" w:fill="FFFFFF"/>
            <w:noWrap/>
            <w:vAlign w:val="center"/>
            <w:hideMark/>
          </w:tcPr>
          <w:p w14:paraId="6E4D6E9B" w14:textId="77777777" w:rsidR="00F370E0" w:rsidRPr="009F63B5" w:rsidRDefault="00F370E0"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w:t>
            </w:r>
          </w:p>
        </w:tc>
        <w:tc>
          <w:tcPr>
            <w:tcW w:w="1946" w:type="dxa"/>
            <w:tcBorders>
              <w:top w:val="nil"/>
              <w:left w:val="nil"/>
              <w:bottom w:val="single" w:sz="4" w:space="0" w:color="auto"/>
              <w:right w:val="single" w:sz="4" w:space="0" w:color="auto"/>
            </w:tcBorders>
            <w:shd w:val="clear" w:color="auto" w:fill="FFFFFF"/>
            <w:vAlign w:val="center"/>
            <w:hideMark/>
          </w:tcPr>
          <w:p w14:paraId="2B99219A" w14:textId="77777777" w:rsidR="00F370E0" w:rsidRPr="009F63B5" w:rsidRDefault="00F370E0" w:rsidP="001C106C">
            <w:pP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Izdaci za financijsku imovinu i otplate zajmova</w:t>
            </w:r>
          </w:p>
        </w:tc>
        <w:tc>
          <w:tcPr>
            <w:tcW w:w="1119" w:type="dxa"/>
            <w:tcBorders>
              <w:top w:val="nil"/>
              <w:left w:val="nil"/>
              <w:bottom w:val="single" w:sz="4" w:space="0" w:color="auto"/>
              <w:right w:val="single" w:sz="4" w:space="0" w:color="auto"/>
            </w:tcBorders>
            <w:shd w:val="clear" w:color="auto" w:fill="FFFFFF"/>
            <w:noWrap/>
            <w:vAlign w:val="bottom"/>
          </w:tcPr>
          <w:p w14:paraId="2CAADD00"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31ED0A7D"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6DB82DCE"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4DC23437"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098" w:type="dxa"/>
            <w:tcBorders>
              <w:top w:val="nil"/>
              <w:left w:val="nil"/>
              <w:bottom w:val="single" w:sz="4" w:space="0" w:color="auto"/>
              <w:right w:val="single" w:sz="4" w:space="0" w:color="auto"/>
            </w:tcBorders>
            <w:shd w:val="clear" w:color="auto" w:fill="FFFFFF"/>
          </w:tcPr>
          <w:p w14:paraId="2E5A0FE7"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912" w:type="dxa"/>
            <w:tcBorders>
              <w:top w:val="nil"/>
              <w:left w:val="single" w:sz="4" w:space="0" w:color="auto"/>
              <w:bottom w:val="single" w:sz="4" w:space="0" w:color="auto"/>
              <w:right w:val="single" w:sz="4" w:space="0" w:color="auto"/>
            </w:tcBorders>
            <w:shd w:val="clear" w:color="auto" w:fill="FFFFFF"/>
            <w:noWrap/>
            <w:vAlign w:val="bottom"/>
          </w:tcPr>
          <w:p w14:paraId="5020D64D"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r>
      <w:tr w:rsidR="00F370E0" w:rsidRPr="009F63B5" w14:paraId="129D6CED" w14:textId="77777777" w:rsidTr="00F370E0">
        <w:trPr>
          <w:trHeight w:val="494"/>
        </w:trPr>
        <w:tc>
          <w:tcPr>
            <w:tcW w:w="725" w:type="dxa"/>
            <w:tcBorders>
              <w:top w:val="nil"/>
              <w:left w:val="single" w:sz="4" w:space="0" w:color="auto"/>
              <w:bottom w:val="single" w:sz="4" w:space="0" w:color="auto"/>
              <w:right w:val="single" w:sz="4" w:space="0" w:color="auto"/>
            </w:tcBorders>
            <w:shd w:val="clear" w:color="auto" w:fill="FFFFFF"/>
            <w:vAlign w:val="center"/>
            <w:hideMark/>
          </w:tcPr>
          <w:p w14:paraId="64A52D0B" w14:textId="77777777" w:rsidR="00F370E0" w:rsidRPr="009F63B5" w:rsidRDefault="00F370E0"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 </w:t>
            </w:r>
          </w:p>
        </w:tc>
        <w:tc>
          <w:tcPr>
            <w:tcW w:w="800" w:type="dxa"/>
            <w:tcBorders>
              <w:top w:val="nil"/>
              <w:left w:val="nil"/>
              <w:bottom w:val="single" w:sz="4" w:space="0" w:color="auto"/>
              <w:right w:val="single" w:sz="4" w:space="0" w:color="auto"/>
            </w:tcBorders>
            <w:shd w:val="clear" w:color="auto" w:fill="FFFFFF"/>
            <w:vAlign w:val="center"/>
            <w:hideMark/>
          </w:tcPr>
          <w:p w14:paraId="2FBDDA09" w14:textId="77777777" w:rsidR="00F370E0" w:rsidRPr="009F63B5" w:rsidRDefault="00F370E0"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54</w:t>
            </w:r>
          </w:p>
        </w:tc>
        <w:tc>
          <w:tcPr>
            <w:tcW w:w="1946" w:type="dxa"/>
            <w:tcBorders>
              <w:top w:val="nil"/>
              <w:left w:val="nil"/>
              <w:bottom w:val="single" w:sz="4" w:space="0" w:color="auto"/>
              <w:right w:val="single" w:sz="4" w:space="0" w:color="auto"/>
            </w:tcBorders>
            <w:shd w:val="clear" w:color="auto" w:fill="FFFFFF"/>
            <w:vAlign w:val="center"/>
            <w:hideMark/>
          </w:tcPr>
          <w:p w14:paraId="21625959" w14:textId="77777777" w:rsidR="00F370E0" w:rsidRPr="009F63B5" w:rsidRDefault="00F370E0"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Izdaci za otplatu glavnice primljenih kredita i zajmova</w:t>
            </w:r>
          </w:p>
        </w:tc>
        <w:tc>
          <w:tcPr>
            <w:tcW w:w="1119" w:type="dxa"/>
            <w:tcBorders>
              <w:top w:val="nil"/>
              <w:left w:val="nil"/>
              <w:bottom w:val="single" w:sz="4" w:space="0" w:color="auto"/>
              <w:right w:val="single" w:sz="4" w:space="0" w:color="auto"/>
            </w:tcBorders>
            <w:shd w:val="clear" w:color="auto" w:fill="FFFFFF"/>
            <w:noWrap/>
            <w:vAlign w:val="bottom"/>
          </w:tcPr>
          <w:p w14:paraId="550A6926"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0B70AB07"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7C5DE54F"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9" w:type="dxa"/>
            <w:tcBorders>
              <w:top w:val="nil"/>
              <w:left w:val="nil"/>
              <w:bottom w:val="single" w:sz="4" w:space="0" w:color="auto"/>
              <w:right w:val="single" w:sz="4" w:space="0" w:color="auto"/>
            </w:tcBorders>
            <w:shd w:val="clear" w:color="auto" w:fill="FFFFFF"/>
            <w:noWrap/>
            <w:vAlign w:val="bottom"/>
          </w:tcPr>
          <w:p w14:paraId="393309A0"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098" w:type="dxa"/>
            <w:tcBorders>
              <w:top w:val="nil"/>
              <w:left w:val="nil"/>
              <w:bottom w:val="single" w:sz="4" w:space="0" w:color="auto"/>
              <w:right w:val="single" w:sz="4" w:space="0" w:color="auto"/>
            </w:tcBorders>
            <w:shd w:val="clear" w:color="auto" w:fill="FFFFFF"/>
          </w:tcPr>
          <w:p w14:paraId="760517C3" w14:textId="77777777" w:rsidR="00F370E0" w:rsidRPr="009F63B5" w:rsidRDefault="00F370E0" w:rsidP="001C106C">
            <w:pPr>
              <w:rPr>
                <w:rFonts w:ascii="Times New Roman" w:hAnsi="Times New Roman" w:cs="Times New Roman"/>
                <w:sz w:val="16"/>
                <w:szCs w:val="16"/>
                <w:lang w:eastAsia="en-GB"/>
              </w:rPr>
            </w:pPr>
            <w:r w:rsidRPr="009F63B5">
              <w:rPr>
                <w:rFonts w:ascii="Times New Roman" w:hAnsi="Times New Roman" w:cs="Times New Roman"/>
                <w:sz w:val="16"/>
                <w:szCs w:val="16"/>
                <w:lang w:eastAsia="en-GB"/>
              </w:rPr>
              <w:t xml:space="preserve">                    </w:t>
            </w:r>
          </w:p>
          <w:p w14:paraId="3C6D8F79"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912" w:type="dxa"/>
            <w:tcBorders>
              <w:top w:val="nil"/>
              <w:left w:val="single" w:sz="4" w:space="0" w:color="auto"/>
              <w:bottom w:val="single" w:sz="4" w:space="0" w:color="auto"/>
              <w:right w:val="single" w:sz="4" w:space="0" w:color="auto"/>
            </w:tcBorders>
            <w:shd w:val="clear" w:color="auto" w:fill="FFFFFF"/>
            <w:vAlign w:val="bottom"/>
          </w:tcPr>
          <w:p w14:paraId="5225E3B5" w14:textId="77777777" w:rsidR="00F370E0" w:rsidRPr="009F63B5" w:rsidRDefault="00F370E0" w:rsidP="001C106C">
            <w:pPr>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r>
    </w:tbl>
    <w:p w14:paraId="3C686F3A" w14:textId="77777777" w:rsidR="00F370E0" w:rsidRPr="009F63B5" w:rsidRDefault="00F370E0" w:rsidP="00F370E0">
      <w:pPr>
        <w:rPr>
          <w:rFonts w:ascii="Times New Roman" w:hAnsi="Times New Roman" w:cs="Times New Roman"/>
          <w:b/>
          <w:color w:val="FF0000"/>
        </w:rPr>
      </w:pPr>
    </w:p>
    <w:p w14:paraId="0D7FE794" w14:textId="77777777" w:rsidR="00F370E0" w:rsidRPr="009F63B5" w:rsidRDefault="00F370E0" w:rsidP="00F370E0">
      <w:pPr>
        <w:rPr>
          <w:rFonts w:ascii="Times New Roman" w:hAnsi="Times New Roman" w:cs="Times New Roman"/>
          <w:b/>
          <w:bCs/>
          <w:lang w:eastAsia="en-GB"/>
        </w:rPr>
      </w:pPr>
      <w:r w:rsidRPr="009F63B5">
        <w:rPr>
          <w:rFonts w:ascii="Times New Roman" w:hAnsi="Times New Roman" w:cs="Times New Roman"/>
          <w:b/>
          <w:bCs/>
          <w:lang w:eastAsia="en-GB"/>
        </w:rPr>
        <w:t xml:space="preserve">C-2) Račun financiranja prema izvorima financiranja </w:t>
      </w:r>
    </w:p>
    <w:tbl>
      <w:tblPr>
        <w:tblW w:w="9901" w:type="dxa"/>
        <w:tblInd w:w="108" w:type="dxa"/>
        <w:tblLook w:val="04A0" w:firstRow="1" w:lastRow="0" w:firstColumn="1" w:lastColumn="0" w:noHBand="0" w:noVBand="1"/>
      </w:tblPr>
      <w:tblGrid>
        <w:gridCol w:w="725"/>
        <w:gridCol w:w="800"/>
        <w:gridCol w:w="2101"/>
        <w:gridCol w:w="1069"/>
        <w:gridCol w:w="1118"/>
        <w:gridCol w:w="1118"/>
        <w:gridCol w:w="1118"/>
        <w:gridCol w:w="926"/>
        <w:gridCol w:w="926"/>
      </w:tblGrid>
      <w:tr w:rsidR="00F370E0" w:rsidRPr="009F63B5" w14:paraId="233A6076" w14:textId="77777777" w:rsidTr="001C106C">
        <w:trPr>
          <w:trHeight w:val="500"/>
        </w:trPr>
        <w:tc>
          <w:tcPr>
            <w:tcW w:w="725" w:type="dxa"/>
            <w:tcBorders>
              <w:top w:val="single" w:sz="4" w:space="0" w:color="auto"/>
              <w:left w:val="single" w:sz="4" w:space="0" w:color="auto"/>
              <w:bottom w:val="single" w:sz="4" w:space="0" w:color="auto"/>
              <w:right w:val="single" w:sz="4" w:space="0" w:color="auto"/>
            </w:tcBorders>
            <w:shd w:val="clear" w:color="auto" w:fill="D9D9D9"/>
          </w:tcPr>
          <w:p w14:paraId="056129B7"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Razred</w:t>
            </w:r>
          </w:p>
          <w:p w14:paraId="7B8A0374" w14:textId="77777777" w:rsidR="00F370E0" w:rsidRPr="009F63B5" w:rsidRDefault="00F370E0" w:rsidP="001C106C">
            <w:pPr>
              <w:ind w:right="-57"/>
              <w:jc w:val="center"/>
              <w:rPr>
                <w:rFonts w:ascii="Times New Roman" w:hAnsi="Times New Roman" w:cs="Times New Roman"/>
                <w:b/>
                <w:bCs/>
                <w:sz w:val="16"/>
                <w:szCs w:val="16"/>
                <w:lang w:eastAsia="en-GB"/>
              </w:rPr>
            </w:pPr>
          </w:p>
        </w:tc>
        <w:tc>
          <w:tcPr>
            <w:tcW w:w="800" w:type="dxa"/>
            <w:tcBorders>
              <w:top w:val="single" w:sz="4" w:space="0" w:color="auto"/>
              <w:left w:val="nil"/>
              <w:bottom w:val="single" w:sz="4" w:space="0" w:color="auto"/>
              <w:right w:val="single" w:sz="4" w:space="0" w:color="auto"/>
            </w:tcBorders>
            <w:shd w:val="clear" w:color="auto" w:fill="D9D9D9"/>
            <w:hideMark/>
          </w:tcPr>
          <w:p w14:paraId="78B37F42"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Skupina </w:t>
            </w:r>
          </w:p>
        </w:tc>
        <w:tc>
          <w:tcPr>
            <w:tcW w:w="2101" w:type="dxa"/>
            <w:tcBorders>
              <w:top w:val="single" w:sz="4" w:space="0" w:color="auto"/>
              <w:left w:val="nil"/>
              <w:bottom w:val="single" w:sz="4" w:space="0" w:color="auto"/>
              <w:right w:val="single" w:sz="4" w:space="0" w:color="auto"/>
            </w:tcBorders>
            <w:shd w:val="clear" w:color="auto" w:fill="D9D9D9"/>
            <w:vAlign w:val="center"/>
            <w:hideMark/>
          </w:tcPr>
          <w:p w14:paraId="19260C94"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Naziv</w:t>
            </w:r>
          </w:p>
        </w:tc>
        <w:tc>
          <w:tcPr>
            <w:tcW w:w="1069" w:type="dxa"/>
            <w:tcBorders>
              <w:top w:val="single" w:sz="4" w:space="0" w:color="auto"/>
              <w:left w:val="nil"/>
              <w:bottom w:val="single" w:sz="4" w:space="0" w:color="auto"/>
              <w:right w:val="single" w:sz="4" w:space="0" w:color="auto"/>
            </w:tcBorders>
            <w:shd w:val="clear" w:color="auto" w:fill="D9D9D9"/>
            <w:vAlign w:val="center"/>
            <w:hideMark/>
          </w:tcPr>
          <w:p w14:paraId="63BD3825"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Izvršenje</w:t>
            </w:r>
          </w:p>
          <w:p w14:paraId="6D1FCDFD"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 xml:space="preserve"> 1-12/2024.</w:t>
            </w:r>
          </w:p>
        </w:tc>
        <w:tc>
          <w:tcPr>
            <w:tcW w:w="1118" w:type="dxa"/>
            <w:tcBorders>
              <w:top w:val="single" w:sz="4" w:space="0" w:color="auto"/>
              <w:left w:val="nil"/>
              <w:bottom w:val="single" w:sz="4" w:space="0" w:color="auto"/>
              <w:right w:val="single" w:sz="4" w:space="0" w:color="auto"/>
            </w:tcBorders>
            <w:shd w:val="clear" w:color="auto" w:fill="D9D9D9"/>
            <w:vAlign w:val="center"/>
            <w:hideMark/>
          </w:tcPr>
          <w:p w14:paraId="782E47FC"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Izvorni plan 2025.</w:t>
            </w:r>
          </w:p>
        </w:tc>
        <w:tc>
          <w:tcPr>
            <w:tcW w:w="1118" w:type="dxa"/>
            <w:tcBorders>
              <w:top w:val="single" w:sz="4" w:space="0" w:color="auto"/>
              <w:left w:val="nil"/>
              <w:bottom w:val="single" w:sz="4" w:space="0" w:color="auto"/>
              <w:right w:val="single" w:sz="4" w:space="0" w:color="auto"/>
            </w:tcBorders>
            <w:shd w:val="clear" w:color="auto" w:fill="D9D9D9"/>
            <w:vAlign w:val="center"/>
            <w:hideMark/>
          </w:tcPr>
          <w:p w14:paraId="228C901A"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Tekući plan</w:t>
            </w:r>
          </w:p>
          <w:p w14:paraId="0580EB2C"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2025.</w:t>
            </w:r>
          </w:p>
        </w:tc>
        <w:tc>
          <w:tcPr>
            <w:tcW w:w="1118" w:type="dxa"/>
            <w:tcBorders>
              <w:top w:val="single" w:sz="4" w:space="0" w:color="auto"/>
              <w:left w:val="nil"/>
              <w:bottom w:val="single" w:sz="4" w:space="0" w:color="auto"/>
              <w:right w:val="single" w:sz="4" w:space="0" w:color="auto"/>
            </w:tcBorders>
            <w:shd w:val="clear" w:color="auto" w:fill="D9D9D9"/>
            <w:vAlign w:val="center"/>
            <w:hideMark/>
          </w:tcPr>
          <w:p w14:paraId="3DCAB387"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Izvršenje</w:t>
            </w:r>
          </w:p>
          <w:p w14:paraId="245612E5"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1-12/2025.</w:t>
            </w:r>
          </w:p>
        </w:tc>
        <w:tc>
          <w:tcPr>
            <w:tcW w:w="926" w:type="dxa"/>
            <w:tcBorders>
              <w:top w:val="single" w:sz="4" w:space="0" w:color="auto"/>
              <w:left w:val="nil"/>
              <w:bottom w:val="single" w:sz="4" w:space="0" w:color="auto"/>
              <w:right w:val="single" w:sz="4" w:space="0" w:color="auto"/>
            </w:tcBorders>
            <w:shd w:val="clear" w:color="auto" w:fill="D9D9D9"/>
          </w:tcPr>
          <w:p w14:paraId="151F8E4C" w14:textId="77777777" w:rsidR="00F370E0" w:rsidRPr="009F63B5" w:rsidRDefault="00F370E0" w:rsidP="001C106C">
            <w:pPr>
              <w:ind w:right="-57"/>
              <w:jc w:val="center"/>
              <w:rPr>
                <w:rFonts w:ascii="Times New Roman" w:hAnsi="Times New Roman" w:cs="Times New Roman"/>
                <w:b/>
                <w:bCs/>
                <w:sz w:val="16"/>
                <w:szCs w:val="16"/>
                <w:lang w:eastAsia="en-GB"/>
              </w:rPr>
            </w:pPr>
          </w:p>
          <w:p w14:paraId="76A2A870"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Indeks</w:t>
            </w:r>
          </w:p>
          <w:p w14:paraId="5924BEAE" w14:textId="77777777" w:rsidR="00F370E0" w:rsidRPr="009F63B5" w:rsidRDefault="00F370E0" w:rsidP="001C106C">
            <w:pPr>
              <w:ind w:right="-57"/>
              <w:jc w:val="center"/>
              <w:rPr>
                <w:rFonts w:ascii="Times New Roman" w:hAnsi="Times New Roman" w:cs="Times New Roman"/>
                <w:b/>
                <w:bCs/>
                <w:sz w:val="16"/>
                <w:szCs w:val="16"/>
                <w:lang w:eastAsia="en-GB"/>
              </w:rPr>
            </w:pPr>
          </w:p>
        </w:tc>
        <w:tc>
          <w:tcPr>
            <w:tcW w:w="9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B40BEC"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Indeks</w:t>
            </w:r>
          </w:p>
        </w:tc>
      </w:tr>
      <w:tr w:rsidR="00F370E0" w:rsidRPr="009F63B5" w14:paraId="6E702983" w14:textId="77777777" w:rsidTr="001C106C">
        <w:trPr>
          <w:trHeight w:val="155"/>
        </w:trPr>
        <w:tc>
          <w:tcPr>
            <w:tcW w:w="725" w:type="dxa"/>
            <w:tcBorders>
              <w:top w:val="single" w:sz="4" w:space="0" w:color="auto"/>
              <w:left w:val="single" w:sz="4" w:space="0" w:color="auto"/>
              <w:bottom w:val="single" w:sz="4" w:space="0" w:color="auto"/>
              <w:right w:val="single" w:sz="4" w:space="0" w:color="auto"/>
            </w:tcBorders>
            <w:shd w:val="clear" w:color="auto" w:fill="D9D9D9"/>
            <w:vAlign w:val="center"/>
          </w:tcPr>
          <w:p w14:paraId="11934EEF" w14:textId="77777777" w:rsidR="00F370E0" w:rsidRPr="009F63B5" w:rsidRDefault="00F370E0" w:rsidP="001C106C">
            <w:pPr>
              <w:ind w:right="-57"/>
              <w:jc w:val="center"/>
              <w:rPr>
                <w:rFonts w:ascii="Times New Roman" w:hAnsi="Times New Roman" w:cs="Times New Roman"/>
                <w:b/>
                <w:bCs/>
                <w:sz w:val="16"/>
                <w:szCs w:val="16"/>
                <w:lang w:eastAsia="en-GB"/>
              </w:rPr>
            </w:pPr>
          </w:p>
        </w:tc>
        <w:tc>
          <w:tcPr>
            <w:tcW w:w="800" w:type="dxa"/>
            <w:tcBorders>
              <w:top w:val="single" w:sz="4" w:space="0" w:color="auto"/>
              <w:left w:val="nil"/>
              <w:bottom w:val="single" w:sz="4" w:space="0" w:color="auto"/>
              <w:right w:val="single" w:sz="4" w:space="0" w:color="auto"/>
            </w:tcBorders>
            <w:shd w:val="clear" w:color="auto" w:fill="D9D9D9"/>
            <w:vAlign w:val="center"/>
          </w:tcPr>
          <w:p w14:paraId="5B47E5EA" w14:textId="77777777" w:rsidR="00F370E0" w:rsidRPr="009F63B5" w:rsidRDefault="00F370E0" w:rsidP="001C106C">
            <w:pPr>
              <w:ind w:right="-57"/>
              <w:jc w:val="center"/>
              <w:rPr>
                <w:rFonts w:ascii="Times New Roman" w:hAnsi="Times New Roman" w:cs="Times New Roman"/>
                <w:b/>
                <w:bCs/>
                <w:sz w:val="16"/>
                <w:szCs w:val="16"/>
                <w:lang w:eastAsia="en-GB"/>
              </w:rPr>
            </w:pPr>
          </w:p>
        </w:tc>
        <w:tc>
          <w:tcPr>
            <w:tcW w:w="2101" w:type="dxa"/>
            <w:tcBorders>
              <w:top w:val="single" w:sz="4" w:space="0" w:color="auto"/>
              <w:left w:val="nil"/>
              <w:bottom w:val="single" w:sz="4" w:space="0" w:color="auto"/>
              <w:right w:val="single" w:sz="4" w:space="0" w:color="auto"/>
            </w:tcBorders>
            <w:shd w:val="clear" w:color="auto" w:fill="D9D9D9"/>
            <w:vAlign w:val="center"/>
            <w:hideMark/>
          </w:tcPr>
          <w:p w14:paraId="704C1999"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1</w:t>
            </w:r>
          </w:p>
        </w:tc>
        <w:tc>
          <w:tcPr>
            <w:tcW w:w="1069" w:type="dxa"/>
            <w:tcBorders>
              <w:top w:val="single" w:sz="4" w:space="0" w:color="auto"/>
              <w:left w:val="nil"/>
              <w:bottom w:val="single" w:sz="4" w:space="0" w:color="auto"/>
              <w:right w:val="single" w:sz="4" w:space="0" w:color="auto"/>
            </w:tcBorders>
            <w:shd w:val="clear" w:color="auto" w:fill="D9D9D9"/>
            <w:vAlign w:val="center"/>
            <w:hideMark/>
          </w:tcPr>
          <w:p w14:paraId="327EE963"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2</w:t>
            </w:r>
          </w:p>
        </w:tc>
        <w:tc>
          <w:tcPr>
            <w:tcW w:w="1118" w:type="dxa"/>
            <w:tcBorders>
              <w:top w:val="single" w:sz="4" w:space="0" w:color="auto"/>
              <w:left w:val="nil"/>
              <w:bottom w:val="single" w:sz="4" w:space="0" w:color="auto"/>
              <w:right w:val="single" w:sz="4" w:space="0" w:color="auto"/>
            </w:tcBorders>
            <w:shd w:val="clear" w:color="auto" w:fill="D9D9D9"/>
            <w:vAlign w:val="center"/>
            <w:hideMark/>
          </w:tcPr>
          <w:p w14:paraId="49CC3688"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3</w:t>
            </w:r>
          </w:p>
        </w:tc>
        <w:tc>
          <w:tcPr>
            <w:tcW w:w="1118" w:type="dxa"/>
            <w:tcBorders>
              <w:top w:val="single" w:sz="4" w:space="0" w:color="auto"/>
              <w:left w:val="nil"/>
              <w:bottom w:val="single" w:sz="4" w:space="0" w:color="auto"/>
              <w:right w:val="single" w:sz="4" w:space="0" w:color="auto"/>
            </w:tcBorders>
            <w:shd w:val="clear" w:color="auto" w:fill="D9D9D9"/>
            <w:vAlign w:val="center"/>
            <w:hideMark/>
          </w:tcPr>
          <w:p w14:paraId="3A54E8C2"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4</w:t>
            </w:r>
          </w:p>
        </w:tc>
        <w:tc>
          <w:tcPr>
            <w:tcW w:w="1118" w:type="dxa"/>
            <w:tcBorders>
              <w:top w:val="single" w:sz="4" w:space="0" w:color="auto"/>
              <w:left w:val="nil"/>
              <w:bottom w:val="single" w:sz="4" w:space="0" w:color="auto"/>
              <w:right w:val="single" w:sz="4" w:space="0" w:color="auto"/>
            </w:tcBorders>
            <w:shd w:val="clear" w:color="auto" w:fill="D9D9D9"/>
            <w:vAlign w:val="center"/>
            <w:hideMark/>
          </w:tcPr>
          <w:p w14:paraId="66721CC9"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w:t>
            </w:r>
          </w:p>
        </w:tc>
        <w:tc>
          <w:tcPr>
            <w:tcW w:w="926" w:type="dxa"/>
            <w:tcBorders>
              <w:top w:val="single" w:sz="4" w:space="0" w:color="auto"/>
              <w:left w:val="nil"/>
              <w:bottom w:val="single" w:sz="4" w:space="0" w:color="auto"/>
              <w:right w:val="single" w:sz="4" w:space="0" w:color="auto"/>
            </w:tcBorders>
            <w:shd w:val="clear" w:color="auto" w:fill="D9D9D9"/>
            <w:hideMark/>
          </w:tcPr>
          <w:p w14:paraId="42C741B5"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6=5/2*100</w:t>
            </w:r>
          </w:p>
        </w:tc>
        <w:tc>
          <w:tcPr>
            <w:tcW w:w="9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308BCD" w14:textId="77777777" w:rsidR="00F370E0" w:rsidRPr="009F63B5" w:rsidRDefault="00F370E0" w:rsidP="001C106C">
            <w:pPr>
              <w:ind w:right="-57"/>
              <w:jc w:val="center"/>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7=5/4*100</w:t>
            </w:r>
          </w:p>
        </w:tc>
      </w:tr>
      <w:tr w:rsidR="00F370E0" w:rsidRPr="009F63B5" w14:paraId="4D521BE1" w14:textId="77777777" w:rsidTr="001C106C">
        <w:trPr>
          <w:trHeight w:val="293"/>
        </w:trPr>
        <w:tc>
          <w:tcPr>
            <w:tcW w:w="725" w:type="dxa"/>
            <w:tcBorders>
              <w:top w:val="nil"/>
              <w:left w:val="single" w:sz="4" w:space="0" w:color="auto"/>
              <w:bottom w:val="single" w:sz="4" w:space="0" w:color="auto"/>
              <w:right w:val="single" w:sz="4" w:space="0" w:color="auto"/>
            </w:tcBorders>
            <w:shd w:val="clear" w:color="auto" w:fill="FFFFFF"/>
          </w:tcPr>
          <w:p w14:paraId="5FF5721C" w14:textId="77777777" w:rsidR="00F370E0" w:rsidRPr="009F63B5" w:rsidRDefault="00F370E0" w:rsidP="001C106C">
            <w:pPr>
              <w:ind w:right="-57"/>
              <w:rPr>
                <w:rFonts w:ascii="Times New Roman" w:hAnsi="Times New Roman" w:cs="Times New Roman"/>
                <w:b/>
                <w:bCs/>
                <w:sz w:val="16"/>
                <w:szCs w:val="16"/>
                <w:lang w:eastAsia="en-GB"/>
              </w:rPr>
            </w:pPr>
          </w:p>
        </w:tc>
        <w:tc>
          <w:tcPr>
            <w:tcW w:w="800" w:type="dxa"/>
            <w:tcBorders>
              <w:top w:val="nil"/>
              <w:left w:val="single" w:sz="4" w:space="0" w:color="auto"/>
              <w:bottom w:val="single" w:sz="4" w:space="0" w:color="auto"/>
              <w:right w:val="single" w:sz="4" w:space="0" w:color="auto"/>
            </w:tcBorders>
            <w:shd w:val="clear" w:color="auto" w:fill="FFFFFF"/>
          </w:tcPr>
          <w:p w14:paraId="66278F2F" w14:textId="77777777" w:rsidR="00F370E0" w:rsidRPr="009F63B5" w:rsidRDefault="00F370E0" w:rsidP="001C106C">
            <w:pPr>
              <w:ind w:right="-57"/>
              <w:rPr>
                <w:rFonts w:ascii="Times New Roman" w:hAnsi="Times New Roman" w:cs="Times New Roman"/>
                <w:b/>
                <w:bCs/>
                <w:sz w:val="16"/>
                <w:szCs w:val="16"/>
                <w:lang w:eastAsia="en-GB"/>
              </w:rPr>
            </w:pPr>
          </w:p>
        </w:tc>
        <w:tc>
          <w:tcPr>
            <w:tcW w:w="2101" w:type="dxa"/>
            <w:tcBorders>
              <w:top w:val="nil"/>
              <w:left w:val="single" w:sz="4" w:space="0" w:color="auto"/>
              <w:bottom w:val="single" w:sz="4" w:space="0" w:color="auto"/>
              <w:right w:val="single" w:sz="4" w:space="0" w:color="auto"/>
            </w:tcBorders>
            <w:shd w:val="clear" w:color="auto" w:fill="FFFFFF"/>
            <w:vAlign w:val="center"/>
            <w:hideMark/>
          </w:tcPr>
          <w:p w14:paraId="16ACF750" w14:textId="77777777" w:rsidR="00F370E0" w:rsidRPr="009F63B5" w:rsidRDefault="00F370E0" w:rsidP="001C106C">
            <w:pPr>
              <w:ind w:right="-57"/>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PRIMICI UKUPNO</w:t>
            </w:r>
          </w:p>
        </w:tc>
        <w:tc>
          <w:tcPr>
            <w:tcW w:w="1069" w:type="dxa"/>
            <w:tcBorders>
              <w:top w:val="nil"/>
              <w:left w:val="nil"/>
              <w:bottom w:val="single" w:sz="4" w:space="0" w:color="auto"/>
              <w:right w:val="single" w:sz="4" w:space="0" w:color="auto"/>
            </w:tcBorders>
            <w:shd w:val="clear" w:color="auto" w:fill="FFFFFF"/>
            <w:noWrap/>
            <w:vAlign w:val="bottom"/>
          </w:tcPr>
          <w:p w14:paraId="0498677F"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65C725C9"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24018822"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69D03A58"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926" w:type="dxa"/>
            <w:tcBorders>
              <w:top w:val="nil"/>
              <w:left w:val="nil"/>
              <w:bottom w:val="single" w:sz="4" w:space="0" w:color="auto"/>
              <w:right w:val="single" w:sz="4" w:space="0" w:color="auto"/>
            </w:tcBorders>
            <w:shd w:val="clear" w:color="auto" w:fill="FFFFFF"/>
          </w:tcPr>
          <w:p w14:paraId="745B326F" w14:textId="77777777" w:rsidR="00F370E0" w:rsidRPr="009F63B5" w:rsidRDefault="00F370E0" w:rsidP="001C106C">
            <w:pPr>
              <w:ind w:right="-57"/>
              <w:jc w:val="right"/>
              <w:rPr>
                <w:rFonts w:ascii="Times New Roman" w:hAnsi="Times New Roman" w:cs="Times New Roman"/>
                <w:b/>
                <w:bCs/>
                <w:sz w:val="16"/>
                <w:szCs w:val="16"/>
                <w:lang w:eastAsia="en-GB"/>
              </w:rPr>
            </w:pPr>
          </w:p>
          <w:p w14:paraId="69AABED0"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926" w:type="dxa"/>
            <w:tcBorders>
              <w:top w:val="nil"/>
              <w:left w:val="single" w:sz="4" w:space="0" w:color="auto"/>
              <w:bottom w:val="single" w:sz="4" w:space="0" w:color="auto"/>
              <w:right w:val="single" w:sz="4" w:space="0" w:color="auto"/>
            </w:tcBorders>
            <w:shd w:val="clear" w:color="auto" w:fill="FFFFFF"/>
            <w:noWrap/>
            <w:vAlign w:val="bottom"/>
          </w:tcPr>
          <w:p w14:paraId="56672061"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r>
      <w:tr w:rsidR="00F370E0" w:rsidRPr="009F63B5" w14:paraId="50C16542" w14:textId="77777777" w:rsidTr="001C106C">
        <w:trPr>
          <w:trHeight w:val="443"/>
        </w:trPr>
        <w:tc>
          <w:tcPr>
            <w:tcW w:w="725" w:type="dxa"/>
            <w:tcBorders>
              <w:top w:val="nil"/>
              <w:left w:val="single" w:sz="4" w:space="0" w:color="auto"/>
              <w:bottom w:val="single" w:sz="4" w:space="0" w:color="auto"/>
              <w:right w:val="single" w:sz="4" w:space="0" w:color="auto"/>
            </w:tcBorders>
            <w:shd w:val="clear" w:color="auto" w:fill="FFFFFF"/>
            <w:hideMark/>
          </w:tcPr>
          <w:p w14:paraId="62045D21" w14:textId="77777777" w:rsidR="00F370E0" w:rsidRPr="009F63B5" w:rsidRDefault="00F370E0" w:rsidP="001C106C">
            <w:pPr>
              <w:ind w:right="-57"/>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8</w:t>
            </w:r>
          </w:p>
        </w:tc>
        <w:tc>
          <w:tcPr>
            <w:tcW w:w="800" w:type="dxa"/>
            <w:tcBorders>
              <w:top w:val="nil"/>
              <w:left w:val="single" w:sz="4" w:space="0" w:color="auto"/>
              <w:bottom w:val="single" w:sz="4" w:space="0" w:color="auto"/>
              <w:right w:val="single" w:sz="4" w:space="0" w:color="auto"/>
            </w:tcBorders>
            <w:shd w:val="clear" w:color="auto" w:fill="FFFFFF"/>
          </w:tcPr>
          <w:p w14:paraId="5C75A563" w14:textId="77777777" w:rsidR="00F370E0" w:rsidRPr="009F63B5" w:rsidRDefault="00F370E0" w:rsidP="001C106C">
            <w:pPr>
              <w:ind w:right="-57"/>
              <w:rPr>
                <w:rFonts w:ascii="Times New Roman" w:hAnsi="Times New Roman" w:cs="Times New Roman"/>
                <w:b/>
                <w:bCs/>
                <w:sz w:val="16"/>
                <w:szCs w:val="16"/>
                <w:lang w:eastAsia="en-GB"/>
              </w:rPr>
            </w:pPr>
          </w:p>
        </w:tc>
        <w:tc>
          <w:tcPr>
            <w:tcW w:w="2101" w:type="dxa"/>
            <w:tcBorders>
              <w:top w:val="nil"/>
              <w:left w:val="single" w:sz="4" w:space="0" w:color="auto"/>
              <w:bottom w:val="single" w:sz="4" w:space="0" w:color="auto"/>
              <w:right w:val="single" w:sz="4" w:space="0" w:color="auto"/>
            </w:tcBorders>
            <w:shd w:val="clear" w:color="auto" w:fill="FFFFFF"/>
            <w:vAlign w:val="center"/>
            <w:hideMark/>
          </w:tcPr>
          <w:p w14:paraId="28569E1C" w14:textId="77777777" w:rsidR="00F370E0" w:rsidRPr="009F63B5" w:rsidRDefault="00F370E0" w:rsidP="001C106C">
            <w:pPr>
              <w:ind w:right="-57"/>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Namjenski primici od zaduženja</w:t>
            </w:r>
          </w:p>
        </w:tc>
        <w:tc>
          <w:tcPr>
            <w:tcW w:w="1069" w:type="dxa"/>
            <w:tcBorders>
              <w:top w:val="nil"/>
              <w:left w:val="nil"/>
              <w:bottom w:val="single" w:sz="4" w:space="0" w:color="auto"/>
              <w:right w:val="single" w:sz="4" w:space="0" w:color="auto"/>
            </w:tcBorders>
            <w:shd w:val="clear" w:color="auto" w:fill="FFFFFF"/>
            <w:noWrap/>
            <w:vAlign w:val="bottom"/>
          </w:tcPr>
          <w:p w14:paraId="1DFC552A"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745C008D"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088E0854"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4BE22F98"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926" w:type="dxa"/>
            <w:tcBorders>
              <w:top w:val="nil"/>
              <w:left w:val="nil"/>
              <w:bottom w:val="single" w:sz="4" w:space="0" w:color="auto"/>
              <w:right w:val="single" w:sz="4" w:space="0" w:color="auto"/>
            </w:tcBorders>
            <w:shd w:val="clear" w:color="auto" w:fill="FFFFFF"/>
          </w:tcPr>
          <w:p w14:paraId="3F48B316" w14:textId="77777777" w:rsidR="00F370E0" w:rsidRPr="009F63B5" w:rsidRDefault="00F370E0" w:rsidP="001C106C">
            <w:pPr>
              <w:ind w:right="-57"/>
              <w:jc w:val="right"/>
              <w:rPr>
                <w:rFonts w:ascii="Times New Roman" w:hAnsi="Times New Roman" w:cs="Times New Roman"/>
                <w:sz w:val="16"/>
                <w:szCs w:val="16"/>
                <w:lang w:eastAsia="en-GB"/>
              </w:rPr>
            </w:pPr>
          </w:p>
          <w:p w14:paraId="630B16CD"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926" w:type="dxa"/>
            <w:tcBorders>
              <w:top w:val="nil"/>
              <w:left w:val="single" w:sz="4" w:space="0" w:color="auto"/>
              <w:bottom w:val="single" w:sz="4" w:space="0" w:color="auto"/>
              <w:right w:val="single" w:sz="4" w:space="0" w:color="auto"/>
            </w:tcBorders>
            <w:shd w:val="clear" w:color="auto" w:fill="FFFFFF"/>
            <w:noWrap/>
            <w:vAlign w:val="bottom"/>
          </w:tcPr>
          <w:p w14:paraId="3B769F13"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r>
      <w:tr w:rsidR="00F370E0" w:rsidRPr="009F63B5" w14:paraId="2972525D" w14:textId="77777777" w:rsidTr="001C106C">
        <w:trPr>
          <w:trHeight w:val="324"/>
        </w:trPr>
        <w:tc>
          <w:tcPr>
            <w:tcW w:w="725" w:type="dxa"/>
            <w:tcBorders>
              <w:top w:val="nil"/>
              <w:left w:val="single" w:sz="4" w:space="0" w:color="auto"/>
              <w:bottom w:val="single" w:sz="4" w:space="0" w:color="auto"/>
              <w:right w:val="single" w:sz="4" w:space="0" w:color="auto"/>
            </w:tcBorders>
            <w:shd w:val="clear" w:color="auto" w:fill="FFFFFF"/>
          </w:tcPr>
          <w:p w14:paraId="26566826" w14:textId="77777777" w:rsidR="00F370E0" w:rsidRPr="009F63B5" w:rsidRDefault="00F370E0" w:rsidP="001C106C">
            <w:pPr>
              <w:ind w:right="-57"/>
              <w:rPr>
                <w:rFonts w:ascii="Times New Roman" w:hAnsi="Times New Roman" w:cs="Times New Roman"/>
                <w:i/>
                <w:iCs/>
                <w:sz w:val="16"/>
                <w:szCs w:val="16"/>
                <w:lang w:eastAsia="en-GB"/>
              </w:rPr>
            </w:pPr>
          </w:p>
        </w:tc>
        <w:tc>
          <w:tcPr>
            <w:tcW w:w="800" w:type="dxa"/>
            <w:tcBorders>
              <w:top w:val="nil"/>
              <w:left w:val="single" w:sz="4" w:space="0" w:color="auto"/>
              <w:bottom w:val="single" w:sz="4" w:space="0" w:color="auto"/>
              <w:right w:val="single" w:sz="4" w:space="0" w:color="auto"/>
            </w:tcBorders>
            <w:shd w:val="clear" w:color="auto" w:fill="FFFFFF"/>
            <w:hideMark/>
          </w:tcPr>
          <w:p w14:paraId="5BE6451B" w14:textId="77777777" w:rsidR="00F370E0" w:rsidRPr="009F63B5" w:rsidRDefault="00F370E0" w:rsidP="001C106C">
            <w:pPr>
              <w:ind w:right="-57"/>
              <w:rPr>
                <w:rFonts w:ascii="Times New Roman" w:hAnsi="Times New Roman" w:cs="Times New Roman"/>
                <w:sz w:val="16"/>
                <w:szCs w:val="16"/>
                <w:lang w:eastAsia="en-GB"/>
              </w:rPr>
            </w:pPr>
            <w:r w:rsidRPr="009F63B5">
              <w:rPr>
                <w:rFonts w:ascii="Times New Roman" w:hAnsi="Times New Roman" w:cs="Times New Roman"/>
                <w:sz w:val="16"/>
                <w:szCs w:val="16"/>
                <w:lang w:eastAsia="en-GB"/>
              </w:rPr>
              <w:t>84</w:t>
            </w:r>
          </w:p>
        </w:tc>
        <w:tc>
          <w:tcPr>
            <w:tcW w:w="2101" w:type="dxa"/>
            <w:tcBorders>
              <w:top w:val="nil"/>
              <w:left w:val="single" w:sz="4" w:space="0" w:color="auto"/>
              <w:bottom w:val="single" w:sz="4" w:space="0" w:color="auto"/>
              <w:right w:val="single" w:sz="4" w:space="0" w:color="auto"/>
            </w:tcBorders>
            <w:shd w:val="clear" w:color="auto" w:fill="FFFFFF"/>
            <w:vAlign w:val="center"/>
            <w:hideMark/>
          </w:tcPr>
          <w:p w14:paraId="2BF60BB4" w14:textId="77777777" w:rsidR="00F370E0" w:rsidRPr="009F63B5" w:rsidRDefault="00F370E0" w:rsidP="001C106C">
            <w:pPr>
              <w:ind w:right="-57"/>
              <w:rPr>
                <w:rFonts w:ascii="Times New Roman" w:hAnsi="Times New Roman" w:cs="Times New Roman"/>
                <w:sz w:val="16"/>
                <w:szCs w:val="16"/>
                <w:lang w:eastAsia="en-GB"/>
              </w:rPr>
            </w:pPr>
            <w:r w:rsidRPr="009F63B5">
              <w:rPr>
                <w:rFonts w:ascii="Times New Roman" w:hAnsi="Times New Roman" w:cs="Times New Roman"/>
                <w:sz w:val="16"/>
                <w:szCs w:val="16"/>
                <w:lang w:eastAsia="en-GB"/>
              </w:rPr>
              <w:t>Namjenski primici od zaduženja</w:t>
            </w:r>
          </w:p>
        </w:tc>
        <w:tc>
          <w:tcPr>
            <w:tcW w:w="1069" w:type="dxa"/>
            <w:tcBorders>
              <w:top w:val="nil"/>
              <w:left w:val="nil"/>
              <w:bottom w:val="single" w:sz="4" w:space="0" w:color="auto"/>
              <w:right w:val="single" w:sz="4" w:space="0" w:color="auto"/>
            </w:tcBorders>
            <w:shd w:val="clear" w:color="auto" w:fill="FFFFFF"/>
            <w:noWrap/>
            <w:vAlign w:val="bottom"/>
          </w:tcPr>
          <w:p w14:paraId="192BCBA3"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402FFE7D"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0C42C5D3"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78ABDCE8"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926" w:type="dxa"/>
            <w:tcBorders>
              <w:top w:val="nil"/>
              <w:left w:val="nil"/>
              <w:bottom w:val="single" w:sz="4" w:space="0" w:color="auto"/>
              <w:right w:val="single" w:sz="4" w:space="0" w:color="auto"/>
            </w:tcBorders>
            <w:shd w:val="clear" w:color="auto" w:fill="FFFFFF"/>
          </w:tcPr>
          <w:p w14:paraId="7446A564"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926" w:type="dxa"/>
            <w:tcBorders>
              <w:top w:val="nil"/>
              <w:left w:val="single" w:sz="4" w:space="0" w:color="auto"/>
              <w:bottom w:val="single" w:sz="4" w:space="0" w:color="auto"/>
              <w:right w:val="single" w:sz="4" w:space="0" w:color="auto"/>
            </w:tcBorders>
            <w:shd w:val="clear" w:color="auto" w:fill="FFFFFF"/>
            <w:noWrap/>
            <w:vAlign w:val="bottom"/>
          </w:tcPr>
          <w:p w14:paraId="5543E9EF"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r>
      <w:tr w:rsidR="00F370E0" w:rsidRPr="009F63B5" w14:paraId="344CD9C9" w14:textId="77777777" w:rsidTr="001C106C">
        <w:trPr>
          <w:trHeight w:val="165"/>
        </w:trPr>
        <w:tc>
          <w:tcPr>
            <w:tcW w:w="725" w:type="dxa"/>
            <w:tcBorders>
              <w:top w:val="nil"/>
              <w:left w:val="single" w:sz="4" w:space="0" w:color="auto"/>
              <w:bottom w:val="single" w:sz="4" w:space="0" w:color="auto"/>
              <w:right w:val="single" w:sz="4" w:space="0" w:color="auto"/>
            </w:tcBorders>
            <w:shd w:val="clear" w:color="auto" w:fill="FFFFFF"/>
          </w:tcPr>
          <w:p w14:paraId="21CE79C7" w14:textId="77777777" w:rsidR="00F370E0" w:rsidRPr="009F63B5" w:rsidRDefault="00F370E0" w:rsidP="001C106C">
            <w:pPr>
              <w:ind w:right="-57"/>
              <w:rPr>
                <w:rFonts w:ascii="Times New Roman" w:hAnsi="Times New Roman" w:cs="Times New Roman"/>
                <w:i/>
                <w:iCs/>
                <w:sz w:val="16"/>
                <w:szCs w:val="16"/>
                <w:lang w:eastAsia="en-GB"/>
              </w:rPr>
            </w:pPr>
          </w:p>
        </w:tc>
        <w:tc>
          <w:tcPr>
            <w:tcW w:w="800" w:type="dxa"/>
            <w:tcBorders>
              <w:top w:val="nil"/>
              <w:left w:val="single" w:sz="4" w:space="0" w:color="auto"/>
              <w:bottom w:val="single" w:sz="4" w:space="0" w:color="auto"/>
              <w:right w:val="single" w:sz="4" w:space="0" w:color="auto"/>
            </w:tcBorders>
            <w:shd w:val="clear" w:color="auto" w:fill="FFFFFF"/>
          </w:tcPr>
          <w:p w14:paraId="09227F6B" w14:textId="77777777" w:rsidR="00F370E0" w:rsidRPr="009F63B5" w:rsidRDefault="00F370E0" w:rsidP="001C106C">
            <w:pPr>
              <w:ind w:right="-57"/>
              <w:rPr>
                <w:rFonts w:ascii="Times New Roman" w:hAnsi="Times New Roman" w:cs="Times New Roman"/>
                <w:i/>
                <w:iCs/>
                <w:sz w:val="16"/>
                <w:szCs w:val="16"/>
                <w:lang w:eastAsia="en-GB"/>
              </w:rPr>
            </w:pPr>
          </w:p>
        </w:tc>
        <w:tc>
          <w:tcPr>
            <w:tcW w:w="2101" w:type="dxa"/>
            <w:tcBorders>
              <w:top w:val="nil"/>
              <w:left w:val="single" w:sz="4" w:space="0" w:color="auto"/>
              <w:bottom w:val="single" w:sz="4" w:space="0" w:color="auto"/>
              <w:right w:val="single" w:sz="4" w:space="0" w:color="auto"/>
            </w:tcBorders>
            <w:shd w:val="clear" w:color="auto" w:fill="FFFFFF"/>
            <w:vAlign w:val="center"/>
            <w:hideMark/>
          </w:tcPr>
          <w:p w14:paraId="0B7EE139" w14:textId="77777777" w:rsidR="00F370E0" w:rsidRPr="009F63B5" w:rsidRDefault="00F370E0" w:rsidP="001C106C">
            <w:pPr>
              <w:ind w:right="-57"/>
              <w:rPr>
                <w:rFonts w:ascii="Times New Roman" w:hAnsi="Times New Roman" w:cs="Times New Roman"/>
                <w:i/>
                <w:iCs/>
                <w:sz w:val="16"/>
                <w:szCs w:val="16"/>
                <w:lang w:eastAsia="en-GB"/>
              </w:rPr>
            </w:pPr>
            <w:r w:rsidRPr="009F63B5">
              <w:rPr>
                <w:rFonts w:ascii="Times New Roman" w:hAnsi="Times New Roman" w:cs="Times New Roman"/>
                <w:i/>
                <w:iCs/>
                <w:sz w:val="16"/>
                <w:szCs w:val="16"/>
                <w:lang w:eastAsia="en-GB"/>
              </w:rPr>
              <w:t> </w:t>
            </w:r>
          </w:p>
        </w:tc>
        <w:tc>
          <w:tcPr>
            <w:tcW w:w="1069" w:type="dxa"/>
            <w:tcBorders>
              <w:top w:val="nil"/>
              <w:left w:val="nil"/>
              <w:bottom w:val="single" w:sz="4" w:space="0" w:color="auto"/>
              <w:right w:val="single" w:sz="4" w:space="0" w:color="auto"/>
            </w:tcBorders>
            <w:shd w:val="clear" w:color="auto" w:fill="FFFFFF"/>
            <w:noWrap/>
            <w:vAlign w:val="bottom"/>
          </w:tcPr>
          <w:p w14:paraId="1D9307C6" w14:textId="77777777" w:rsidR="00F370E0" w:rsidRPr="009F63B5" w:rsidRDefault="00F370E0" w:rsidP="001C106C">
            <w:pPr>
              <w:ind w:right="-57"/>
              <w:jc w:val="right"/>
              <w:rPr>
                <w:rFonts w:ascii="Times New Roman" w:hAnsi="Times New Roman" w:cs="Times New Roman"/>
                <w:sz w:val="16"/>
                <w:szCs w:val="16"/>
                <w:lang w:eastAsia="en-GB"/>
              </w:rPr>
            </w:pPr>
          </w:p>
        </w:tc>
        <w:tc>
          <w:tcPr>
            <w:tcW w:w="1118" w:type="dxa"/>
            <w:tcBorders>
              <w:top w:val="nil"/>
              <w:left w:val="nil"/>
              <w:bottom w:val="single" w:sz="4" w:space="0" w:color="auto"/>
              <w:right w:val="single" w:sz="4" w:space="0" w:color="auto"/>
            </w:tcBorders>
            <w:shd w:val="clear" w:color="auto" w:fill="FFFFFF"/>
            <w:noWrap/>
            <w:vAlign w:val="bottom"/>
          </w:tcPr>
          <w:p w14:paraId="2C9DF605" w14:textId="77777777" w:rsidR="00F370E0" w:rsidRPr="009F63B5" w:rsidRDefault="00F370E0" w:rsidP="001C106C">
            <w:pPr>
              <w:ind w:right="-57"/>
              <w:jc w:val="right"/>
              <w:rPr>
                <w:rFonts w:ascii="Times New Roman" w:hAnsi="Times New Roman" w:cs="Times New Roman"/>
                <w:sz w:val="16"/>
                <w:szCs w:val="16"/>
                <w:lang w:eastAsia="en-GB"/>
              </w:rPr>
            </w:pPr>
          </w:p>
        </w:tc>
        <w:tc>
          <w:tcPr>
            <w:tcW w:w="1118" w:type="dxa"/>
            <w:tcBorders>
              <w:top w:val="nil"/>
              <w:left w:val="nil"/>
              <w:bottom w:val="single" w:sz="4" w:space="0" w:color="auto"/>
              <w:right w:val="single" w:sz="4" w:space="0" w:color="auto"/>
            </w:tcBorders>
            <w:shd w:val="clear" w:color="auto" w:fill="FFFFFF"/>
            <w:noWrap/>
            <w:vAlign w:val="bottom"/>
          </w:tcPr>
          <w:p w14:paraId="42F3F568" w14:textId="77777777" w:rsidR="00F370E0" w:rsidRPr="009F63B5" w:rsidRDefault="00F370E0" w:rsidP="001C106C">
            <w:pPr>
              <w:ind w:right="-57"/>
              <w:jc w:val="right"/>
              <w:rPr>
                <w:rFonts w:ascii="Times New Roman" w:hAnsi="Times New Roman" w:cs="Times New Roman"/>
                <w:sz w:val="16"/>
                <w:szCs w:val="16"/>
                <w:lang w:eastAsia="en-GB"/>
              </w:rPr>
            </w:pPr>
          </w:p>
        </w:tc>
        <w:tc>
          <w:tcPr>
            <w:tcW w:w="1118" w:type="dxa"/>
            <w:tcBorders>
              <w:top w:val="nil"/>
              <w:left w:val="nil"/>
              <w:bottom w:val="single" w:sz="4" w:space="0" w:color="auto"/>
              <w:right w:val="single" w:sz="4" w:space="0" w:color="auto"/>
            </w:tcBorders>
            <w:shd w:val="clear" w:color="auto" w:fill="FFFFFF"/>
            <w:noWrap/>
            <w:vAlign w:val="bottom"/>
          </w:tcPr>
          <w:p w14:paraId="241A7D96" w14:textId="77777777" w:rsidR="00F370E0" w:rsidRPr="009F63B5" w:rsidRDefault="00F370E0" w:rsidP="001C106C">
            <w:pPr>
              <w:ind w:right="-57"/>
              <w:jc w:val="right"/>
              <w:rPr>
                <w:rFonts w:ascii="Times New Roman" w:hAnsi="Times New Roman" w:cs="Times New Roman"/>
                <w:sz w:val="16"/>
                <w:szCs w:val="16"/>
                <w:lang w:eastAsia="en-GB"/>
              </w:rPr>
            </w:pPr>
          </w:p>
        </w:tc>
        <w:tc>
          <w:tcPr>
            <w:tcW w:w="926" w:type="dxa"/>
            <w:tcBorders>
              <w:top w:val="nil"/>
              <w:left w:val="nil"/>
              <w:bottom w:val="single" w:sz="4" w:space="0" w:color="auto"/>
              <w:right w:val="single" w:sz="4" w:space="0" w:color="auto"/>
            </w:tcBorders>
            <w:shd w:val="clear" w:color="auto" w:fill="FFFFFF"/>
          </w:tcPr>
          <w:p w14:paraId="27509F10"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926" w:type="dxa"/>
            <w:tcBorders>
              <w:top w:val="nil"/>
              <w:left w:val="single" w:sz="4" w:space="0" w:color="auto"/>
              <w:bottom w:val="single" w:sz="4" w:space="0" w:color="auto"/>
              <w:right w:val="single" w:sz="4" w:space="0" w:color="auto"/>
            </w:tcBorders>
            <w:shd w:val="clear" w:color="auto" w:fill="FFFFFF"/>
            <w:noWrap/>
            <w:vAlign w:val="bottom"/>
          </w:tcPr>
          <w:p w14:paraId="5AF2EBCC"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r>
      <w:tr w:rsidR="00F370E0" w:rsidRPr="009F63B5" w14:paraId="238FF36F" w14:textId="77777777" w:rsidTr="001C106C">
        <w:trPr>
          <w:trHeight w:val="293"/>
        </w:trPr>
        <w:tc>
          <w:tcPr>
            <w:tcW w:w="725" w:type="dxa"/>
            <w:tcBorders>
              <w:top w:val="nil"/>
              <w:left w:val="single" w:sz="4" w:space="0" w:color="auto"/>
              <w:bottom w:val="single" w:sz="4" w:space="0" w:color="auto"/>
              <w:right w:val="single" w:sz="4" w:space="0" w:color="auto"/>
            </w:tcBorders>
            <w:shd w:val="clear" w:color="auto" w:fill="FFFFFF"/>
          </w:tcPr>
          <w:p w14:paraId="034BC459" w14:textId="77777777" w:rsidR="00F370E0" w:rsidRPr="009F63B5" w:rsidRDefault="00F370E0" w:rsidP="001C106C">
            <w:pPr>
              <w:ind w:right="-57"/>
              <w:rPr>
                <w:rFonts w:ascii="Times New Roman" w:hAnsi="Times New Roman" w:cs="Times New Roman"/>
                <w:b/>
                <w:bCs/>
                <w:sz w:val="16"/>
                <w:szCs w:val="16"/>
                <w:lang w:eastAsia="en-GB"/>
              </w:rPr>
            </w:pPr>
          </w:p>
        </w:tc>
        <w:tc>
          <w:tcPr>
            <w:tcW w:w="800" w:type="dxa"/>
            <w:tcBorders>
              <w:top w:val="nil"/>
              <w:left w:val="single" w:sz="4" w:space="0" w:color="auto"/>
              <w:bottom w:val="single" w:sz="4" w:space="0" w:color="auto"/>
              <w:right w:val="single" w:sz="4" w:space="0" w:color="auto"/>
            </w:tcBorders>
            <w:shd w:val="clear" w:color="auto" w:fill="FFFFFF"/>
          </w:tcPr>
          <w:p w14:paraId="0CB83306" w14:textId="77777777" w:rsidR="00F370E0" w:rsidRPr="009F63B5" w:rsidRDefault="00F370E0" w:rsidP="001C106C">
            <w:pPr>
              <w:ind w:right="-57"/>
              <w:rPr>
                <w:rFonts w:ascii="Times New Roman" w:hAnsi="Times New Roman" w:cs="Times New Roman"/>
                <w:b/>
                <w:bCs/>
                <w:sz w:val="16"/>
                <w:szCs w:val="16"/>
                <w:lang w:eastAsia="en-GB"/>
              </w:rPr>
            </w:pPr>
          </w:p>
        </w:tc>
        <w:tc>
          <w:tcPr>
            <w:tcW w:w="2101" w:type="dxa"/>
            <w:tcBorders>
              <w:top w:val="nil"/>
              <w:left w:val="single" w:sz="4" w:space="0" w:color="auto"/>
              <w:bottom w:val="single" w:sz="4" w:space="0" w:color="auto"/>
              <w:right w:val="single" w:sz="4" w:space="0" w:color="auto"/>
            </w:tcBorders>
            <w:shd w:val="clear" w:color="auto" w:fill="FFFFFF"/>
            <w:vAlign w:val="center"/>
            <w:hideMark/>
          </w:tcPr>
          <w:p w14:paraId="118A1280" w14:textId="77777777" w:rsidR="00F370E0" w:rsidRPr="009F63B5" w:rsidRDefault="00F370E0" w:rsidP="001C106C">
            <w:pPr>
              <w:ind w:right="-57"/>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IZDACI UKUPNO</w:t>
            </w:r>
          </w:p>
        </w:tc>
        <w:tc>
          <w:tcPr>
            <w:tcW w:w="1069" w:type="dxa"/>
            <w:tcBorders>
              <w:top w:val="nil"/>
              <w:left w:val="nil"/>
              <w:bottom w:val="single" w:sz="4" w:space="0" w:color="auto"/>
              <w:right w:val="single" w:sz="4" w:space="0" w:color="auto"/>
            </w:tcBorders>
            <w:shd w:val="clear" w:color="auto" w:fill="FFFFFF"/>
            <w:noWrap/>
            <w:vAlign w:val="bottom"/>
          </w:tcPr>
          <w:p w14:paraId="78F46E23"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543227C4"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232C73C7"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7B627082"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926" w:type="dxa"/>
            <w:tcBorders>
              <w:top w:val="nil"/>
              <w:left w:val="nil"/>
              <w:bottom w:val="single" w:sz="4" w:space="0" w:color="auto"/>
              <w:right w:val="single" w:sz="4" w:space="0" w:color="auto"/>
            </w:tcBorders>
            <w:shd w:val="clear" w:color="auto" w:fill="FFFFFF"/>
          </w:tcPr>
          <w:p w14:paraId="0A83158E" w14:textId="77777777" w:rsidR="00F370E0" w:rsidRPr="009F63B5" w:rsidRDefault="00F370E0" w:rsidP="001C106C">
            <w:pPr>
              <w:ind w:right="-57"/>
              <w:jc w:val="right"/>
              <w:rPr>
                <w:rFonts w:ascii="Times New Roman" w:hAnsi="Times New Roman" w:cs="Times New Roman"/>
                <w:b/>
                <w:bCs/>
                <w:sz w:val="16"/>
                <w:szCs w:val="16"/>
                <w:lang w:eastAsia="en-GB"/>
              </w:rPr>
            </w:pPr>
          </w:p>
          <w:p w14:paraId="61DE9278"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926" w:type="dxa"/>
            <w:tcBorders>
              <w:top w:val="nil"/>
              <w:left w:val="single" w:sz="4" w:space="0" w:color="auto"/>
              <w:bottom w:val="single" w:sz="4" w:space="0" w:color="auto"/>
              <w:right w:val="single" w:sz="4" w:space="0" w:color="auto"/>
            </w:tcBorders>
            <w:shd w:val="clear" w:color="auto" w:fill="FFFFFF"/>
            <w:noWrap/>
            <w:vAlign w:val="bottom"/>
          </w:tcPr>
          <w:p w14:paraId="32A5F40A"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r>
      <w:tr w:rsidR="00F370E0" w:rsidRPr="009F63B5" w14:paraId="1A4385A5" w14:textId="77777777" w:rsidTr="001C106C">
        <w:trPr>
          <w:trHeight w:val="293"/>
        </w:trPr>
        <w:tc>
          <w:tcPr>
            <w:tcW w:w="725" w:type="dxa"/>
            <w:tcBorders>
              <w:top w:val="nil"/>
              <w:left w:val="single" w:sz="4" w:space="0" w:color="auto"/>
              <w:bottom w:val="single" w:sz="4" w:space="0" w:color="auto"/>
              <w:right w:val="single" w:sz="4" w:space="0" w:color="auto"/>
            </w:tcBorders>
            <w:shd w:val="clear" w:color="auto" w:fill="FFFFFF"/>
            <w:hideMark/>
          </w:tcPr>
          <w:p w14:paraId="647AADF5" w14:textId="77777777" w:rsidR="00F370E0" w:rsidRPr="009F63B5" w:rsidRDefault="00F370E0" w:rsidP="001C106C">
            <w:pPr>
              <w:ind w:right="-57"/>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5</w:t>
            </w:r>
          </w:p>
        </w:tc>
        <w:tc>
          <w:tcPr>
            <w:tcW w:w="800" w:type="dxa"/>
            <w:tcBorders>
              <w:top w:val="nil"/>
              <w:left w:val="single" w:sz="4" w:space="0" w:color="auto"/>
              <w:bottom w:val="single" w:sz="4" w:space="0" w:color="auto"/>
              <w:right w:val="single" w:sz="4" w:space="0" w:color="auto"/>
            </w:tcBorders>
            <w:shd w:val="clear" w:color="auto" w:fill="FFFFFF"/>
          </w:tcPr>
          <w:p w14:paraId="51707887" w14:textId="77777777" w:rsidR="00F370E0" w:rsidRPr="009F63B5" w:rsidRDefault="00F370E0" w:rsidP="001C106C">
            <w:pPr>
              <w:ind w:right="-57"/>
              <w:rPr>
                <w:rFonts w:ascii="Times New Roman" w:hAnsi="Times New Roman" w:cs="Times New Roman"/>
                <w:b/>
                <w:bCs/>
                <w:sz w:val="16"/>
                <w:szCs w:val="16"/>
                <w:lang w:eastAsia="en-GB"/>
              </w:rPr>
            </w:pPr>
          </w:p>
        </w:tc>
        <w:tc>
          <w:tcPr>
            <w:tcW w:w="2101" w:type="dxa"/>
            <w:tcBorders>
              <w:top w:val="nil"/>
              <w:left w:val="single" w:sz="4" w:space="0" w:color="auto"/>
              <w:bottom w:val="single" w:sz="4" w:space="0" w:color="auto"/>
              <w:right w:val="single" w:sz="4" w:space="0" w:color="auto"/>
            </w:tcBorders>
            <w:shd w:val="clear" w:color="auto" w:fill="FFFFFF"/>
            <w:vAlign w:val="center"/>
            <w:hideMark/>
          </w:tcPr>
          <w:p w14:paraId="62CCBBCA" w14:textId="77777777" w:rsidR="00F370E0" w:rsidRPr="009F63B5" w:rsidRDefault="00F370E0" w:rsidP="001C106C">
            <w:pPr>
              <w:ind w:right="-57"/>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Pomoći</w:t>
            </w:r>
          </w:p>
        </w:tc>
        <w:tc>
          <w:tcPr>
            <w:tcW w:w="1069" w:type="dxa"/>
            <w:tcBorders>
              <w:top w:val="nil"/>
              <w:left w:val="nil"/>
              <w:bottom w:val="single" w:sz="4" w:space="0" w:color="auto"/>
              <w:right w:val="single" w:sz="4" w:space="0" w:color="auto"/>
            </w:tcBorders>
            <w:shd w:val="clear" w:color="auto" w:fill="FFFFFF"/>
            <w:noWrap/>
            <w:vAlign w:val="bottom"/>
          </w:tcPr>
          <w:p w14:paraId="634D3209"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23857490"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51D5845D"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0743CBA4"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926" w:type="dxa"/>
            <w:tcBorders>
              <w:top w:val="nil"/>
              <w:left w:val="nil"/>
              <w:bottom w:val="single" w:sz="4" w:space="0" w:color="auto"/>
              <w:right w:val="single" w:sz="4" w:space="0" w:color="auto"/>
            </w:tcBorders>
            <w:shd w:val="clear" w:color="auto" w:fill="FFFFFF"/>
          </w:tcPr>
          <w:p w14:paraId="4EE7FC9D"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c>
          <w:tcPr>
            <w:tcW w:w="926" w:type="dxa"/>
            <w:tcBorders>
              <w:top w:val="nil"/>
              <w:left w:val="single" w:sz="4" w:space="0" w:color="auto"/>
              <w:bottom w:val="single" w:sz="4" w:space="0" w:color="auto"/>
              <w:right w:val="single" w:sz="4" w:space="0" w:color="auto"/>
            </w:tcBorders>
            <w:shd w:val="clear" w:color="auto" w:fill="FFFFFF"/>
            <w:noWrap/>
            <w:vAlign w:val="bottom"/>
          </w:tcPr>
          <w:p w14:paraId="34D2E90E" w14:textId="77777777" w:rsidR="00F370E0" w:rsidRPr="009F63B5" w:rsidRDefault="00F370E0" w:rsidP="001C106C">
            <w:pPr>
              <w:ind w:right="-57"/>
              <w:jc w:val="right"/>
              <w:rPr>
                <w:rFonts w:ascii="Times New Roman" w:hAnsi="Times New Roman" w:cs="Times New Roman"/>
                <w:b/>
                <w:bCs/>
                <w:sz w:val="16"/>
                <w:szCs w:val="16"/>
                <w:lang w:eastAsia="en-GB"/>
              </w:rPr>
            </w:pPr>
            <w:r w:rsidRPr="009F63B5">
              <w:rPr>
                <w:rFonts w:ascii="Times New Roman" w:hAnsi="Times New Roman" w:cs="Times New Roman"/>
                <w:b/>
                <w:bCs/>
                <w:sz w:val="16"/>
                <w:szCs w:val="16"/>
                <w:lang w:eastAsia="en-GB"/>
              </w:rPr>
              <w:t>0</w:t>
            </w:r>
          </w:p>
        </w:tc>
      </w:tr>
      <w:tr w:rsidR="00F370E0" w:rsidRPr="009F63B5" w14:paraId="0E59BC8C" w14:textId="77777777" w:rsidTr="001C106C">
        <w:trPr>
          <w:trHeight w:val="293"/>
        </w:trPr>
        <w:tc>
          <w:tcPr>
            <w:tcW w:w="725" w:type="dxa"/>
            <w:tcBorders>
              <w:top w:val="nil"/>
              <w:left w:val="single" w:sz="4" w:space="0" w:color="auto"/>
              <w:bottom w:val="single" w:sz="4" w:space="0" w:color="auto"/>
              <w:right w:val="single" w:sz="4" w:space="0" w:color="auto"/>
            </w:tcBorders>
            <w:shd w:val="clear" w:color="auto" w:fill="FFFFFF"/>
          </w:tcPr>
          <w:p w14:paraId="2B6AD054" w14:textId="77777777" w:rsidR="00F370E0" w:rsidRPr="009F63B5" w:rsidRDefault="00F370E0" w:rsidP="001C106C">
            <w:pPr>
              <w:ind w:right="-57"/>
              <w:rPr>
                <w:rFonts w:ascii="Times New Roman" w:hAnsi="Times New Roman" w:cs="Times New Roman"/>
                <w:i/>
                <w:iCs/>
                <w:sz w:val="16"/>
                <w:szCs w:val="16"/>
                <w:lang w:eastAsia="en-GB"/>
              </w:rPr>
            </w:pPr>
          </w:p>
        </w:tc>
        <w:tc>
          <w:tcPr>
            <w:tcW w:w="800" w:type="dxa"/>
            <w:tcBorders>
              <w:top w:val="nil"/>
              <w:left w:val="single" w:sz="4" w:space="0" w:color="auto"/>
              <w:bottom w:val="single" w:sz="4" w:space="0" w:color="auto"/>
              <w:right w:val="single" w:sz="4" w:space="0" w:color="auto"/>
            </w:tcBorders>
            <w:shd w:val="clear" w:color="auto" w:fill="FFFFFF"/>
            <w:hideMark/>
          </w:tcPr>
          <w:p w14:paraId="3BC6E1A2" w14:textId="77777777" w:rsidR="00F370E0" w:rsidRPr="009F63B5" w:rsidRDefault="00F370E0" w:rsidP="001C106C">
            <w:pPr>
              <w:ind w:right="-57"/>
              <w:rPr>
                <w:rFonts w:ascii="Times New Roman" w:hAnsi="Times New Roman" w:cs="Times New Roman"/>
                <w:sz w:val="16"/>
                <w:szCs w:val="16"/>
                <w:lang w:eastAsia="en-GB"/>
              </w:rPr>
            </w:pPr>
            <w:r w:rsidRPr="009F63B5">
              <w:rPr>
                <w:rFonts w:ascii="Times New Roman" w:hAnsi="Times New Roman" w:cs="Times New Roman"/>
                <w:sz w:val="16"/>
                <w:szCs w:val="16"/>
                <w:lang w:eastAsia="en-GB"/>
              </w:rPr>
              <w:t>54</w:t>
            </w:r>
          </w:p>
        </w:tc>
        <w:tc>
          <w:tcPr>
            <w:tcW w:w="210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CAE9C1" w14:textId="77777777" w:rsidR="00F370E0" w:rsidRPr="009F63B5" w:rsidRDefault="00F370E0" w:rsidP="001C106C">
            <w:pPr>
              <w:ind w:right="-57"/>
              <w:rPr>
                <w:rFonts w:ascii="Times New Roman" w:hAnsi="Times New Roman" w:cs="Times New Roman"/>
                <w:sz w:val="16"/>
                <w:szCs w:val="16"/>
                <w:lang w:eastAsia="en-GB"/>
              </w:rPr>
            </w:pPr>
            <w:r w:rsidRPr="009F63B5">
              <w:rPr>
                <w:rFonts w:ascii="Times New Roman" w:hAnsi="Times New Roman" w:cs="Times New Roman"/>
                <w:sz w:val="16"/>
                <w:szCs w:val="16"/>
                <w:lang w:eastAsia="en-GB"/>
              </w:rPr>
              <w:t>Pomoći-korisnici</w:t>
            </w:r>
          </w:p>
        </w:tc>
        <w:tc>
          <w:tcPr>
            <w:tcW w:w="1069" w:type="dxa"/>
            <w:tcBorders>
              <w:top w:val="nil"/>
              <w:left w:val="nil"/>
              <w:bottom w:val="single" w:sz="4" w:space="0" w:color="auto"/>
              <w:right w:val="single" w:sz="4" w:space="0" w:color="auto"/>
            </w:tcBorders>
            <w:shd w:val="clear" w:color="auto" w:fill="FFFFFF"/>
            <w:noWrap/>
            <w:vAlign w:val="bottom"/>
          </w:tcPr>
          <w:p w14:paraId="1E766C27"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401FE23E"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223748B4"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1118" w:type="dxa"/>
            <w:tcBorders>
              <w:top w:val="nil"/>
              <w:left w:val="nil"/>
              <w:bottom w:val="single" w:sz="4" w:space="0" w:color="auto"/>
              <w:right w:val="single" w:sz="4" w:space="0" w:color="auto"/>
            </w:tcBorders>
            <w:shd w:val="clear" w:color="auto" w:fill="FFFFFF"/>
            <w:noWrap/>
            <w:vAlign w:val="bottom"/>
          </w:tcPr>
          <w:p w14:paraId="3DECF59C"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926" w:type="dxa"/>
            <w:tcBorders>
              <w:top w:val="nil"/>
              <w:left w:val="nil"/>
              <w:bottom w:val="single" w:sz="4" w:space="0" w:color="auto"/>
              <w:right w:val="single" w:sz="4" w:space="0" w:color="auto"/>
            </w:tcBorders>
            <w:shd w:val="clear" w:color="auto" w:fill="FFFFFF"/>
          </w:tcPr>
          <w:p w14:paraId="469741CE"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c>
          <w:tcPr>
            <w:tcW w:w="926" w:type="dxa"/>
            <w:tcBorders>
              <w:top w:val="nil"/>
              <w:left w:val="single" w:sz="4" w:space="0" w:color="auto"/>
              <w:bottom w:val="single" w:sz="4" w:space="0" w:color="auto"/>
              <w:right w:val="single" w:sz="4" w:space="0" w:color="auto"/>
            </w:tcBorders>
            <w:shd w:val="clear" w:color="auto" w:fill="FFFFFF"/>
            <w:vAlign w:val="bottom"/>
          </w:tcPr>
          <w:p w14:paraId="33C45766" w14:textId="77777777" w:rsidR="00F370E0" w:rsidRPr="009F63B5" w:rsidRDefault="00F370E0" w:rsidP="001C106C">
            <w:pPr>
              <w:ind w:right="-57"/>
              <w:jc w:val="right"/>
              <w:rPr>
                <w:rFonts w:ascii="Times New Roman" w:hAnsi="Times New Roman" w:cs="Times New Roman"/>
                <w:sz w:val="16"/>
                <w:szCs w:val="16"/>
                <w:lang w:eastAsia="en-GB"/>
              </w:rPr>
            </w:pPr>
            <w:r w:rsidRPr="009F63B5">
              <w:rPr>
                <w:rFonts w:ascii="Times New Roman" w:hAnsi="Times New Roman" w:cs="Times New Roman"/>
                <w:sz w:val="16"/>
                <w:szCs w:val="16"/>
                <w:lang w:eastAsia="en-GB"/>
              </w:rPr>
              <w:t>0</w:t>
            </w:r>
          </w:p>
        </w:tc>
      </w:tr>
    </w:tbl>
    <w:p w14:paraId="23A30E31" w14:textId="77777777" w:rsidR="00F370E0" w:rsidRPr="009F63B5" w:rsidRDefault="00F370E0" w:rsidP="00F370E0">
      <w:pPr>
        <w:rPr>
          <w:rFonts w:ascii="Times New Roman" w:hAnsi="Times New Roman" w:cs="Times New Roman"/>
          <w:sz w:val="24"/>
        </w:rPr>
      </w:pPr>
    </w:p>
    <w:p w14:paraId="3EAA356C" w14:textId="77777777" w:rsidR="00F370E0" w:rsidRDefault="00F370E0" w:rsidP="00F370E0">
      <w:pPr>
        <w:pStyle w:val="ListParagraph"/>
        <w:ind w:left="0"/>
        <w:rPr>
          <w:rFonts w:ascii="Times New Roman" w:hAnsi="Times New Roman" w:cs="Times New Roman"/>
          <w:b/>
          <w:sz w:val="24"/>
        </w:rPr>
      </w:pPr>
      <w:r w:rsidRPr="009F63B5">
        <w:rPr>
          <w:rFonts w:ascii="Times New Roman" w:hAnsi="Times New Roman" w:cs="Times New Roman"/>
          <w:b/>
          <w:sz w:val="24"/>
        </w:rPr>
        <w:t>Obrazloženje ostvarenja Prihoda i primitaka, Rashoda i izdataka te prenesenog manjka financijskog plana u 2025.godini</w:t>
      </w:r>
    </w:p>
    <w:p w14:paraId="33F4A6A6" w14:textId="77777777" w:rsidR="00B0331A" w:rsidRPr="009F63B5" w:rsidRDefault="00B0331A" w:rsidP="00F370E0">
      <w:pPr>
        <w:pStyle w:val="ListParagraph"/>
        <w:ind w:left="0"/>
        <w:rPr>
          <w:rFonts w:ascii="Times New Roman" w:hAnsi="Times New Roman" w:cs="Times New Roman"/>
          <w:b/>
          <w:sz w:val="24"/>
        </w:rPr>
      </w:pPr>
    </w:p>
    <w:p w14:paraId="4DBDB5A6" w14:textId="77777777" w:rsidR="00B0331A" w:rsidRPr="009F63B5" w:rsidRDefault="00B0331A" w:rsidP="00B0331A">
      <w:pPr>
        <w:pStyle w:val="ListParagraph"/>
        <w:ind w:left="0"/>
        <w:rPr>
          <w:rFonts w:ascii="Times New Roman" w:hAnsi="Times New Roman" w:cs="Times New Roman"/>
          <w:bCs/>
          <w:sz w:val="24"/>
        </w:rPr>
      </w:pPr>
      <w:r w:rsidRPr="009F63B5">
        <w:rPr>
          <w:rFonts w:ascii="Times New Roman" w:hAnsi="Times New Roman" w:cs="Times New Roman"/>
          <w:bCs/>
          <w:sz w:val="24"/>
        </w:rPr>
        <w:t>1. PRIHODI I PRIMICI</w:t>
      </w:r>
    </w:p>
    <w:p w14:paraId="01EE85A3" w14:textId="77777777" w:rsidR="00B0331A" w:rsidRPr="009F63B5" w:rsidRDefault="00B0331A" w:rsidP="00B0331A">
      <w:pPr>
        <w:pStyle w:val="ListParagraph"/>
        <w:ind w:left="0"/>
        <w:rPr>
          <w:rFonts w:ascii="Times New Roman" w:hAnsi="Times New Roman" w:cs="Times New Roman"/>
          <w:sz w:val="24"/>
        </w:rPr>
      </w:pPr>
    </w:p>
    <w:p w14:paraId="36897A02" w14:textId="77777777" w:rsidR="00B0331A" w:rsidRPr="009F63B5" w:rsidRDefault="00B0331A" w:rsidP="00B0331A">
      <w:pPr>
        <w:pStyle w:val="ListParagraph"/>
        <w:ind w:left="0"/>
        <w:jc w:val="both"/>
        <w:rPr>
          <w:rFonts w:ascii="Times New Roman" w:hAnsi="Times New Roman" w:cs="Times New Roman"/>
          <w:sz w:val="24"/>
        </w:rPr>
      </w:pPr>
      <w:r w:rsidRPr="009F63B5">
        <w:rPr>
          <w:rFonts w:ascii="Times New Roman" w:hAnsi="Times New Roman" w:cs="Times New Roman"/>
          <w:sz w:val="24"/>
        </w:rPr>
        <w:t>Ukupni primici i prihodi Osnovne škole „Rikard Katalinić Jeretov“ Opatija u razdoblju od 01. siječnja do 31. prosinca 2025. godine iznose 3.281.530,17 eura, odnosno izvršeni su na razini 89% godišnjeg plana, a odnose se na prihode poslovanja. U odnosu na ukupne prihode u istom razdoblju prethodne godine, radi se o povećanju od 13%.</w:t>
      </w:r>
    </w:p>
    <w:p w14:paraId="39457EB7" w14:textId="77777777" w:rsidR="00B0331A" w:rsidRPr="009F63B5" w:rsidRDefault="00B0331A" w:rsidP="00B0331A">
      <w:pPr>
        <w:contextualSpacing/>
        <w:jc w:val="both"/>
        <w:rPr>
          <w:rFonts w:ascii="Times New Roman" w:hAnsi="Times New Roman" w:cs="Times New Roman"/>
          <w:noProof/>
          <w:sz w:val="24"/>
        </w:rPr>
      </w:pPr>
      <w:r w:rsidRPr="009F63B5">
        <w:rPr>
          <w:rFonts w:ascii="Times New Roman" w:hAnsi="Times New Roman" w:cs="Times New Roman"/>
          <w:noProof/>
          <w:sz w:val="24"/>
        </w:rPr>
        <w:t>63. Pomoći iz inozemstva i od subjekata unutar općeg proračuna ostvareni su u iznosu 2.104.683,56 eura što predstavlja ostvarenje plana od 91,7 %, a odnose se na tekuće i kapitalne pomoći proračunskim korisnicima iz proračuna koji im nije nadležan. Radi se uglavnom o sredstvima za plaće i naknade zaposlenicima koje doznačava Ministarstvo znanosti, obrazovanja i mladih. Od gore navedenog iznosa ostvarenih pomoći, iznos od 77.008,56 eura odnosi se na pomoći temeljem prijenosa EU sredstava za pomoćnike u nastavi.</w:t>
      </w:r>
    </w:p>
    <w:p w14:paraId="3A1AFADD" w14:textId="77777777" w:rsidR="00B0331A" w:rsidRPr="009F63B5" w:rsidRDefault="00B0331A" w:rsidP="00B0331A">
      <w:pPr>
        <w:contextualSpacing/>
        <w:jc w:val="both"/>
        <w:rPr>
          <w:rFonts w:ascii="Times New Roman" w:hAnsi="Times New Roman" w:cs="Times New Roman"/>
          <w:noProof/>
          <w:sz w:val="24"/>
        </w:rPr>
      </w:pPr>
    </w:p>
    <w:p w14:paraId="3816B598" w14:textId="77777777" w:rsidR="00B0331A" w:rsidRPr="009F63B5" w:rsidRDefault="00B0331A" w:rsidP="00B0331A">
      <w:pPr>
        <w:contextualSpacing/>
        <w:jc w:val="both"/>
        <w:rPr>
          <w:rFonts w:ascii="Times New Roman" w:hAnsi="Times New Roman" w:cs="Times New Roman"/>
          <w:noProof/>
          <w:sz w:val="24"/>
        </w:rPr>
      </w:pPr>
      <w:r w:rsidRPr="009F63B5">
        <w:rPr>
          <w:rFonts w:ascii="Times New Roman" w:hAnsi="Times New Roman" w:cs="Times New Roman"/>
          <w:noProof/>
          <w:sz w:val="24"/>
        </w:rPr>
        <w:t>65. Prihodi od upravnih i administrativnih pristojbi, pristojbi po posebnim propisima i naknada Prihodi 6526 – odnose se na Ostale nespomenute prihode (prihodi od roditelja) i ostvareni su u iznosu od 244.941,37 eura što predstavlja 104,5 % godišnjeg tekućeg plana.</w:t>
      </w:r>
    </w:p>
    <w:p w14:paraId="5A4162BB" w14:textId="77777777" w:rsidR="00B0331A" w:rsidRPr="009F63B5" w:rsidRDefault="00B0331A" w:rsidP="00B0331A">
      <w:pPr>
        <w:contextualSpacing/>
        <w:jc w:val="both"/>
        <w:rPr>
          <w:rFonts w:ascii="Times New Roman" w:hAnsi="Times New Roman" w:cs="Times New Roman"/>
          <w:noProof/>
          <w:sz w:val="24"/>
        </w:rPr>
      </w:pPr>
    </w:p>
    <w:p w14:paraId="197589F6" w14:textId="77777777" w:rsidR="00B0331A" w:rsidRPr="009F63B5" w:rsidRDefault="00B0331A" w:rsidP="00B0331A">
      <w:pPr>
        <w:contextualSpacing/>
        <w:jc w:val="both"/>
        <w:rPr>
          <w:rFonts w:ascii="Times New Roman" w:hAnsi="Times New Roman" w:cs="Times New Roman"/>
          <w:noProof/>
          <w:sz w:val="24"/>
        </w:rPr>
      </w:pPr>
      <w:r w:rsidRPr="009F63B5">
        <w:rPr>
          <w:rFonts w:ascii="Times New Roman" w:hAnsi="Times New Roman" w:cs="Times New Roman"/>
          <w:noProof/>
          <w:sz w:val="24"/>
        </w:rPr>
        <w:t>66. Prihodi od prodaje proizvoda i robe te pruženih usluga i prihodi od donacija ostvareni su u iznosu 10.379,32 eura što je na razini plana. Od prodaje proizvoda i robe te pruženih usluga ostvareno je 8.839,32 eura dok je na ime donacija ostvaren prihod od 1.540,00 eura.</w:t>
      </w:r>
    </w:p>
    <w:p w14:paraId="4D3A56AB" w14:textId="77777777" w:rsidR="00B0331A" w:rsidRPr="009F63B5" w:rsidRDefault="00B0331A" w:rsidP="00B0331A">
      <w:pPr>
        <w:contextualSpacing/>
        <w:jc w:val="both"/>
        <w:rPr>
          <w:rFonts w:ascii="Times New Roman" w:hAnsi="Times New Roman" w:cs="Times New Roman"/>
          <w:noProof/>
          <w:sz w:val="24"/>
        </w:rPr>
      </w:pPr>
    </w:p>
    <w:p w14:paraId="521BAFB8" w14:textId="77777777" w:rsidR="00B0331A" w:rsidRPr="009F63B5" w:rsidRDefault="00B0331A" w:rsidP="00B0331A">
      <w:pPr>
        <w:contextualSpacing/>
        <w:jc w:val="both"/>
        <w:rPr>
          <w:rFonts w:ascii="Times New Roman" w:hAnsi="Times New Roman" w:cs="Times New Roman"/>
          <w:noProof/>
          <w:sz w:val="24"/>
        </w:rPr>
      </w:pPr>
      <w:r w:rsidRPr="009F63B5">
        <w:rPr>
          <w:rFonts w:ascii="Times New Roman" w:hAnsi="Times New Roman" w:cs="Times New Roman"/>
          <w:noProof/>
          <w:sz w:val="24"/>
        </w:rPr>
        <w:t>67. Prihodi 671 – Prihodi iz nadležnog proračuna za financiranje redovne djelatnosti (za financiranje rashoda poslovanja i za financiranje rashoda za nabavu nefinancijske imovine) ostvareni su u iznosu od 921.342,25 eura što predstavlja 81,6 % godišnjeg plana.</w:t>
      </w:r>
    </w:p>
    <w:p w14:paraId="0B30F845" w14:textId="77777777" w:rsidR="00B0331A" w:rsidRPr="009F63B5" w:rsidRDefault="00B0331A" w:rsidP="00B0331A">
      <w:pPr>
        <w:contextualSpacing/>
        <w:jc w:val="both"/>
        <w:rPr>
          <w:rFonts w:ascii="Times New Roman" w:hAnsi="Times New Roman" w:cs="Times New Roman"/>
          <w:noProof/>
          <w:sz w:val="24"/>
        </w:rPr>
      </w:pPr>
    </w:p>
    <w:p w14:paraId="70B11B0C" w14:textId="77777777" w:rsidR="00B0331A" w:rsidRPr="009F63B5" w:rsidRDefault="00B0331A" w:rsidP="00B0331A">
      <w:pPr>
        <w:contextualSpacing/>
        <w:jc w:val="both"/>
        <w:rPr>
          <w:rFonts w:ascii="Times New Roman" w:hAnsi="Times New Roman" w:cs="Times New Roman"/>
          <w:noProof/>
          <w:sz w:val="24"/>
        </w:rPr>
      </w:pPr>
      <w:r w:rsidRPr="009F63B5">
        <w:rPr>
          <w:rFonts w:ascii="Times New Roman" w:hAnsi="Times New Roman" w:cs="Times New Roman"/>
          <w:noProof/>
          <w:sz w:val="24"/>
        </w:rPr>
        <w:t>68. Prihodi 683 – Ostali prihodi ostvareni su u iznosu od 183,67 eura.</w:t>
      </w:r>
    </w:p>
    <w:p w14:paraId="55678D19" w14:textId="77777777" w:rsidR="00B0331A" w:rsidRPr="009F63B5" w:rsidRDefault="00B0331A" w:rsidP="00B0331A">
      <w:pPr>
        <w:pStyle w:val="ListParagraph"/>
        <w:ind w:left="0"/>
        <w:jc w:val="both"/>
        <w:rPr>
          <w:rFonts w:ascii="Times New Roman" w:hAnsi="Times New Roman" w:cs="Times New Roman"/>
          <w:sz w:val="24"/>
        </w:rPr>
      </w:pPr>
    </w:p>
    <w:p w14:paraId="1F66EBC8" w14:textId="77777777" w:rsidR="00B0331A" w:rsidRPr="009F63B5" w:rsidRDefault="00B0331A" w:rsidP="00B0331A">
      <w:pPr>
        <w:pStyle w:val="ListParagraph"/>
        <w:ind w:left="0"/>
        <w:jc w:val="both"/>
        <w:rPr>
          <w:rFonts w:ascii="Times New Roman" w:hAnsi="Times New Roman" w:cs="Times New Roman"/>
          <w:bCs/>
          <w:sz w:val="24"/>
        </w:rPr>
      </w:pPr>
      <w:r w:rsidRPr="009F63B5">
        <w:rPr>
          <w:rFonts w:ascii="Times New Roman" w:hAnsi="Times New Roman" w:cs="Times New Roman"/>
          <w:bCs/>
          <w:sz w:val="24"/>
        </w:rPr>
        <w:t>2.RASHODI I IZDACI</w:t>
      </w:r>
    </w:p>
    <w:p w14:paraId="4A702210" w14:textId="77777777" w:rsidR="00B0331A" w:rsidRPr="009F63B5" w:rsidRDefault="00B0331A" w:rsidP="00B0331A">
      <w:pPr>
        <w:pStyle w:val="ListParagraph"/>
        <w:ind w:left="0"/>
        <w:jc w:val="both"/>
        <w:rPr>
          <w:rFonts w:ascii="Times New Roman" w:hAnsi="Times New Roman" w:cs="Times New Roman"/>
          <w:bCs/>
          <w:sz w:val="24"/>
        </w:rPr>
      </w:pPr>
    </w:p>
    <w:p w14:paraId="4AD78CF3" w14:textId="77777777" w:rsidR="00B0331A" w:rsidRPr="009F63B5" w:rsidRDefault="00B0331A" w:rsidP="00B0331A">
      <w:pPr>
        <w:pStyle w:val="ListParagraph"/>
        <w:ind w:left="0"/>
        <w:jc w:val="both"/>
        <w:rPr>
          <w:rFonts w:ascii="Times New Roman" w:hAnsi="Times New Roman" w:cs="Times New Roman"/>
          <w:bCs/>
          <w:sz w:val="24"/>
        </w:rPr>
      </w:pPr>
      <w:r w:rsidRPr="009F63B5">
        <w:rPr>
          <w:rFonts w:ascii="Times New Roman" w:hAnsi="Times New Roman" w:cs="Times New Roman"/>
          <w:bCs/>
          <w:sz w:val="24"/>
        </w:rPr>
        <w:t>Ukupni rashodi i izdaci u razdoblju od 01. siječnja do 31. prosinca 2025.godine iznose 3.473.004,55 eura, odnosno izvršeni su na razini 96% godišnjeg plana, od čega se na rashode poslovanja odnosi 3.385.793,04 eura, a na rashode za nabavu nefinancijske imovine  87.211,51 eura.</w:t>
      </w:r>
    </w:p>
    <w:p w14:paraId="4A473339" w14:textId="77777777" w:rsidR="00B0331A" w:rsidRPr="009F63B5" w:rsidRDefault="00B0331A" w:rsidP="00B0331A">
      <w:pPr>
        <w:pStyle w:val="ListParagraph"/>
        <w:ind w:left="0"/>
        <w:jc w:val="both"/>
        <w:rPr>
          <w:rFonts w:ascii="Times New Roman" w:hAnsi="Times New Roman" w:cs="Times New Roman"/>
          <w:bCs/>
          <w:sz w:val="24"/>
        </w:rPr>
      </w:pPr>
      <w:r w:rsidRPr="009F63B5">
        <w:rPr>
          <w:rFonts w:ascii="Times New Roman" w:hAnsi="Times New Roman" w:cs="Times New Roman"/>
          <w:bCs/>
          <w:sz w:val="24"/>
        </w:rPr>
        <w:t>Rashodi poslovanja u razdoblju od 01. siječnja  do 31. prosinca  2025. godine iznose 3.385.793,04 eura, odnosno izvršeni su na razini od 96,6% godišnjeg plana. U navedenim rashodima najveći udio imaju Rashodi za zaposlene koji iznose 2.679.691,73 eura, a izvršeni su na razini 97,6% godišnjeg plana.</w:t>
      </w:r>
    </w:p>
    <w:p w14:paraId="2884EF98" w14:textId="77777777" w:rsidR="00B0331A" w:rsidRPr="009F63B5" w:rsidRDefault="00B0331A" w:rsidP="00B0331A">
      <w:pPr>
        <w:pStyle w:val="ListParagraph"/>
        <w:ind w:left="0"/>
        <w:jc w:val="both"/>
        <w:rPr>
          <w:rFonts w:ascii="Times New Roman" w:hAnsi="Times New Roman" w:cs="Times New Roman"/>
          <w:bCs/>
          <w:sz w:val="24"/>
        </w:rPr>
      </w:pPr>
      <w:r w:rsidRPr="009F63B5">
        <w:rPr>
          <w:rFonts w:ascii="Times New Roman" w:hAnsi="Times New Roman" w:cs="Times New Roman"/>
          <w:bCs/>
          <w:sz w:val="24"/>
        </w:rPr>
        <w:t>Materijalni rashodi izvršeni su u iznosu od 669.678,35 eura, odnosno 92,2% godišnjeg plana.</w:t>
      </w:r>
    </w:p>
    <w:p w14:paraId="0EE8648D" w14:textId="77777777" w:rsidR="00B0331A" w:rsidRPr="009F63B5" w:rsidRDefault="00B0331A" w:rsidP="00B0331A">
      <w:pPr>
        <w:pStyle w:val="ListParagraph"/>
        <w:ind w:left="0"/>
        <w:jc w:val="both"/>
        <w:rPr>
          <w:rFonts w:ascii="Times New Roman" w:hAnsi="Times New Roman" w:cs="Times New Roman"/>
          <w:bCs/>
          <w:sz w:val="24"/>
        </w:rPr>
      </w:pPr>
      <w:r w:rsidRPr="009F63B5">
        <w:rPr>
          <w:rFonts w:ascii="Times New Roman" w:hAnsi="Times New Roman" w:cs="Times New Roman"/>
          <w:bCs/>
          <w:sz w:val="24"/>
        </w:rPr>
        <w:t>Naknade građanima i kućanstvima na temelju osiguranja i druge naknade iznose 35.185,61 eura, odnosno 117% godišnjeg plana.</w:t>
      </w:r>
    </w:p>
    <w:p w14:paraId="04662FE5" w14:textId="77777777" w:rsidR="00B0331A" w:rsidRPr="009F63B5" w:rsidRDefault="00B0331A" w:rsidP="00B0331A">
      <w:pPr>
        <w:pStyle w:val="ListParagraph"/>
        <w:ind w:left="0"/>
        <w:jc w:val="both"/>
        <w:rPr>
          <w:rFonts w:ascii="Times New Roman" w:hAnsi="Times New Roman" w:cs="Times New Roman"/>
          <w:sz w:val="24"/>
        </w:rPr>
      </w:pPr>
      <w:r w:rsidRPr="009F63B5">
        <w:rPr>
          <w:rFonts w:ascii="Times New Roman" w:hAnsi="Times New Roman" w:cs="Times New Roman"/>
          <w:bCs/>
          <w:sz w:val="24"/>
        </w:rPr>
        <w:t xml:space="preserve">Rashodi za donacije, kazne, naknade šteta i kapitalne pomoći izvršene su na 100% godišnjeg plana i iznose 1.237,35 eura. </w:t>
      </w:r>
    </w:p>
    <w:p w14:paraId="5F482048" w14:textId="77777777" w:rsidR="00B0331A" w:rsidRPr="009F63B5" w:rsidRDefault="00B0331A" w:rsidP="00B0331A">
      <w:pPr>
        <w:jc w:val="both"/>
        <w:rPr>
          <w:rFonts w:ascii="Times New Roman" w:hAnsi="Times New Roman" w:cs="Times New Roman"/>
          <w:bCs/>
          <w:sz w:val="24"/>
        </w:rPr>
      </w:pPr>
      <w:r w:rsidRPr="009F63B5">
        <w:rPr>
          <w:rFonts w:ascii="Times New Roman" w:hAnsi="Times New Roman" w:cs="Times New Roman"/>
          <w:bCs/>
          <w:sz w:val="24"/>
        </w:rPr>
        <w:t>Rashodi za nabavu nefinancijske imovine iznose 87.211,51 euro i najvećim dijelom se odnose na nabavku uredske opreme i namještaja (70.159,03 eura).</w:t>
      </w:r>
    </w:p>
    <w:p w14:paraId="681EF28F" w14:textId="77777777" w:rsidR="00B0331A" w:rsidRPr="009F63B5" w:rsidRDefault="00B0331A" w:rsidP="00B0331A">
      <w:pPr>
        <w:jc w:val="both"/>
        <w:rPr>
          <w:rFonts w:ascii="Times New Roman" w:hAnsi="Times New Roman" w:cs="Times New Roman"/>
          <w:sz w:val="24"/>
        </w:rPr>
      </w:pPr>
    </w:p>
    <w:p w14:paraId="064C5143" w14:textId="2D21759E" w:rsidR="00B0331A" w:rsidRPr="009F63B5" w:rsidRDefault="00B66ADF" w:rsidP="00B0331A">
      <w:pPr>
        <w:jc w:val="both"/>
        <w:rPr>
          <w:rFonts w:ascii="Times New Roman" w:hAnsi="Times New Roman" w:cs="Times New Roman"/>
          <w:sz w:val="24"/>
        </w:rPr>
      </w:pPr>
      <w:r>
        <w:rPr>
          <w:rFonts w:ascii="Times New Roman" w:hAnsi="Times New Roman" w:cs="Times New Roman"/>
          <w:sz w:val="24"/>
        </w:rPr>
        <w:t>3</w:t>
      </w:r>
      <w:r w:rsidR="00B0331A" w:rsidRPr="009F63B5">
        <w:rPr>
          <w:rFonts w:ascii="Times New Roman" w:hAnsi="Times New Roman" w:cs="Times New Roman"/>
          <w:sz w:val="24"/>
        </w:rPr>
        <w:t>.VIŠAK/MANJAK PRIHODA I PRIMITAKA NAD RASHODIMA I IZDACIMA</w:t>
      </w:r>
    </w:p>
    <w:p w14:paraId="0BA5808F" w14:textId="77777777" w:rsidR="00B0331A" w:rsidRPr="009F63B5" w:rsidRDefault="00B0331A" w:rsidP="00B0331A">
      <w:pPr>
        <w:pStyle w:val="ListParagraph"/>
        <w:ind w:left="0"/>
        <w:jc w:val="both"/>
        <w:rPr>
          <w:rFonts w:ascii="Times New Roman" w:hAnsi="Times New Roman" w:cs="Times New Roman"/>
          <w:sz w:val="24"/>
        </w:rPr>
      </w:pPr>
      <w:r w:rsidRPr="009F63B5">
        <w:rPr>
          <w:rFonts w:ascii="Times New Roman" w:hAnsi="Times New Roman" w:cs="Times New Roman"/>
          <w:sz w:val="24"/>
        </w:rPr>
        <w:t xml:space="preserve">Ostvareni manjak prihoda i primitaka za pokriće u slijedećem razdoblju u iznosu od 246.602,88 eura čini tzv. metodološki manjak koji se sastoji od rashoda za obračunate plaće s pripadajućim davanjima za mjesec prosinac 2025. godine te materijalne troškove, sve isplaćeno u siječnju 2026. godine na teret Ministarstva </w:t>
      </w:r>
      <w:r w:rsidRPr="009F63B5">
        <w:rPr>
          <w:rFonts w:ascii="Times New Roman" w:hAnsi="Times New Roman" w:cs="Times New Roman"/>
          <w:noProof/>
          <w:sz w:val="24"/>
        </w:rPr>
        <w:t>znanosti, obrazovanja i mladih</w:t>
      </w:r>
      <w:r w:rsidRPr="009F63B5">
        <w:rPr>
          <w:rFonts w:ascii="Times New Roman" w:hAnsi="Times New Roman" w:cs="Times New Roman"/>
          <w:sz w:val="24"/>
        </w:rPr>
        <w:t xml:space="preserve"> te nadležnog proračuna. Sukladno Zakonu o proračunu rashod se evidentirao u prosincu 2025. godine, a prihod u mjesecu siječnju 2026. godine u trenutku izvršenih plaćanja. </w:t>
      </w:r>
    </w:p>
    <w:p w14:paraId="5AB29197" w14:textId="77777777" w:rsidR="00B0331A" w:rsidRPr="009F63B5" w:rsidRDefault="00B0331A" w:rsidP="00B0331A">
      <w:pPr>
        <w:rPr>
          <w:rFonts w:ascii="Times New Roman" w:hAnsi="Times New Roman" w:cs="Times New Roman"/>
          <w:b/>
          <w:sz w:val="28"/>
          <w:szCs w:val="28"/>
        </w:rPr>
      </w:pPr>
    </w:p>
    <w:p w14:paraId="0F8829B9" w14:textId="77777777" w:rsidR="00B0331A" w:rsidRPr="009F63B5" w:rsidRDefault="00B0331A" w:rsidP="00B0331A">
      <w:pPr>
        <w:pStyle w:val="ListParagraph"/>
        <w:ind w:left="426"/>
        <w:rPr>
          <w:rFonts w:ascii="Times New Roman" w:hAnsi="Times New Roman" w:cs="Times New Roman"/>
          <w:b/>
          <w:sz w:val="28"/>
          <w:szCs w:val="28"/>
        </w:rPr>
      </w:pPr>
      <w:r w:rsidRPr="009F63B5">
        <w:rPr>
          <w:rFonts w:ascii="Times New Roman" w:hAnsi="Times New Roman" w:cs="Times New Roman"/>
          <w:b/>
          <w:sz w:val="28"/>
          <w:szCs w:val="28"/>
        </w:rPr>
        <w:t>IZVJEŠTAJ O IZVRŠENJU FINANCIJSKOG PLANA - IZVRŠENJE POSEBNOG DIJELA FINANCIJSKOG PLANA</w:t>
      </w:r>
    </w:p>
    <w:p w14:paraId="46454CAE" w14:textId="77777777" w:rsidR="00B0331A" w:rsidRPr="009F63B5" w:rsidRDefault="00B0331A" w:rsidP="00B0331A">
      <w:pPr>
        <w:shd w:val="clear" w:color="auto" w:fill="FFFFFF"/>
        <w:jc w:val="both"/>
        <w:textAlignment w:val="baseline"/>
        <w:rPr>
          <w:rFonts w:ascii="Times New Roman" w:hAnsi="Times New Roman" w:cs="Times New Roman"/>
          <w:sz w:val="24"/>
        </w:rPr>
      </w:pPr>
      <w:r w:rsidRPr="009F63B5">
        <w:rPr>
          <w:rFonts w:ascii="Times New Roman" w:hAnsi="Times New Roman" w:cs="Times New Roman"/>
          <w:sz w:val="24"/>
        </w:rPr>
        <w:t xml:space="preserve">Posebni dio godišnjeg izvještaja o izvršenju financijskog plana sadrži Izvještaj po programskoj klasifikaciji. </w:t>
      </w:r>
    </w:p>
    <w:p w14:paraId="6B9B878D" w14:textId="77777777" w:rsidR="00B0331A" w:rsidRPr="009F63B5" w:rsidRDefault="00B0331A" w:rsidP="00B0331A">
      <w:pPr>
        <w:jc w:val="both"/>
        <w:rPr>
          <w:rFonts w:ascii="Times New Roman" w:hAnsi="Times New Roman" w:cs="Times New Roman"/>
          <w:color w:val="313131"/>
          <w:sz w:val="24"/>
        </w:rPr>
      </w:pPr>
      <w:r w:rsidRPr="009F63B5">
        <w:rPr>
          <w:rFonts w:ascii="Times New Roman" w:hAnsi="Times New Roman" w:cs="Times New Roman"/>
          <w:color w:val="313131"/>
          <w:sz w:val="24"/>
        </w:rPr>
        <w:t>Izvještaj po programskoj klasifikaciji sadrži prikaz rashoda i izdataka iskazanih po izvorima financiranja i ekonomskoj klasifikaciji, raspoređenih u programe koji se sastoje od aktivnosti i projekata, a sadržaj istog propisan je člankom 41. Pravilnika  o polugodišnjem i godišnjem izvještaju o izvršenju proračuna i financijskog plana.</w:t>
      </w:r>
    </w:p>
    <w:p w14:paraId="5657E976" w14:textId="77777777" w:rsidR="0052799A" w:rsidRDefault="0052799A" w:rsidP="0052799A">
      <w:pPr>
        <w:pStyle w:val="ListParagraph"/>
        <w:ind w:left="709" w:hanging="709"/>
        <w:rPr>
          <w:rFonts w:ascii="Times New Roman" w:hAnsi="Times New Roman" w:cs="Times New Roman"/>
          <w:b/>
          <w:bCs/>
          <w:sz w:val="24"/>
        </w:rPr>
      </w:pPr>
    </w:p>
    <w:p w14:paraId="388014FE" w14:textId="2A3535A6" w:rsidR="0052799A" w:rsidRPr="009F63B5" w:rsidRDefault="0052799A" w:rsidP="0052799A">
      <w:pPr>
        <w:pStyle w:val="ListParagraph"/>
        <w:ind w:left="709" w:hanging="709"/>
        <w:rPr>
          <w:rFonts w:ascii="Times New Roman" w:hAnsi="Times New Roman" w:cs="Times New Roman"/>
          <w:b/>
          <w:bCs/>
          <w:sz w:val="24"/>
        </w:rPr>
      </w:pPr>
      <w:r w:rsidRPr="009F63B5">
        <w:rPr>
          <w:rFonts w:ascii="Times New Roman" w:hAnsi="Times New Roman" w:cs="Times New Roman"/>
          <w:b/>
          <w:bCs/>
          <w:sz w:val="24"/>
        </w:rPr>
        <w:t>IZVRŠENJE FINANCIJSKOG PLANA PO PROGRAMSKOJ  KLASIFIKACIJI</w:t>
      </w:r>
    </w:p>
    <w:p w14:paraId="62FEBBF0" w14:textId="77777777" w:rsidR="0052799A" w:rsidRPr="009F63B5" w:rsidRDefault="0052799A" w:rsidP="0052799A">
      <w:pPr>
        <w:jc w:val="both"/>
        <w:rPr>
          <w:rFonts w:ascii="Times New Roman" w:hAnsi="Times New Roman" w:cs="Times New Roman"/>
          <w:color w:val="313131"/>
          <w:sz w:val="24"/>
        </w:rPr>
      </w:pPr>
      <w:r w:rsidRPr="009F63B5">
        <w:rPr>
          <w:rFonts w:ascii="Times New Roman" w:hAnsi="Times New Roman" w:cs="Times New Roman"/>
          <w:color w:val="313131"/>
          <w:sz w:val="24"/>
        </w:rPr>
        <w:t>Izvještaj po programskoj klasifikaciji sadrži prikaz rashoda i izdataka iskazanih po izvorima financiranja i ekonomskoj klasifikaciji, raspoređenih u programe koji se sastoje od aktivnosti i projekata, a sadržaj istog propisan je člankom 16. Pravilnika  o polugodišnjem i godišnjem izvještaju o izvršenju proračuna i financijskog plana.</w:t>
      </w:r>
    </w:p>
    <w:p w14:paraId="0C6C20DC" w14:textId="77777777" w:rsidR="0052799A" w:rsidRPr="009F63B5" w:rsidRDefault="0052799A" w:rsidP="0052799A">
      <w:pPr>
        <w:jc w:val="both"/>
        <w:rPr>
          <w:rFonts w:ascii="Times New Roman" w:hAnsi="Times New Roman" w:cs="Times New Roman"/>
          <w:b/>
          <w:bCs/>
          <w:sz w:val="24"/>
        </w:rPr>
      </w:pPr>
      <w:r w:rsidRPr="009F63B5">
        <w:rPr>
          <w:rFonts w:ascii="Times New Roman" w:hAnsi="Times New Roman" w:cs="Times New Roman"/>
          <w:b/>
          <w:bCs/>
          <w:sz w:val="24"/>
        </w:rPr>
        <w:lastRenderedPageBreak/>
        <w:t>CILJEVI AKTIVNOSTI</w:t>
      </w:r>
    </w:p>
    <w:p w14:paraId="2B35628D" w14:textId="77777777" w:rsidR="0052799A" w:rsidRPr="009F63B5" w:rsidRDefault="0052799A" w:rsidP="0052799A">
      <w:pPr>
        <w:spacing w:after="35"/>
        <w:ind w:left="14" w:right="14"/>
        <w:jc w:val="both"/>
        <w:rPr>
          <w:rFonts w:ascii="Times New Roman" w:hAnsi="Times New Roman" w:cs="Times New Roman"/>
          <w:sz w:val="24"/>
        </w:rPr>
      </w:pPr>
      <w:r w:rsidRPr="009F63B5">
        <w:rPr>
          <w:rFonts w:ascii="Times New Roman" w:hAnsi="Times New Roman" w:cs="Times New Roman"/>
          <w:sz w:val="24"/>
        </w:rPr>
        <w:t>Osigurati sustavan način poučavanja učenika, poticati i unapređivati njihov intelektualni, tjelesni, estetski, društveni, moralni i duhovni razvoj u skladu s njihovim sposobnostima i sklonostima. Razvijati učenicima svijest o nacionalnoj pripadnosti, očuvanju povijesno-kulturne baštine i nacionalnog identiteta.</w:t>
      </w:r>
    </w:p>
    <w:p w14:paraId="3A1291C4" w14:textId="77777777" w:rsidR="0052799A" w:rsidRPr="009F63B5" w:rsidRDefault="0052799A" w:rsidP="0052799A">
      <w:pPr>
        <w:spacing w:after="31"/>
        <w:ind w:left="14" w:right="14"/>
        <w:jc w:val="both"/>
        <w:rPr>
          <w:rFonts w:ascii="Times New Roman" w:hAnsi="Times New Roman" w:cs="Times New Roman"/>
          <w:sz w:val="24"/>
        </w:rPr>
      </w:pPr>
      <w:r w:rsidRPr="009F63B5">
        <w:rPr>
          <w:rFonts w:ascii="Times New Roman" w:hAnsi="Times New Roman" w:cs="Times New Roman"/>
          <w:sz w:val="24"/>
        </w:rPr>
        <w:t>Odgajati i obrazovati učenike u skladu s općim kulturnim i civilizacijskim vrijednostima, ljudskim pravima i pravima djece, osposobiti ih za življenje u multikulturalnom svijetu, za poštivanje različitosti i toleranciju te za aktivno i odgovorno sudjelovanje u demokratskom razvoju društva.</w:t>
      </w:r>
    </w:p>
    <w:p w14:paraId="756EDE2C" w14:textId="77777777" w:rsidR="0052799A" w:rsidRPr="009F63B5" w:rsidRDefault="0052799A" w:rsidP="0052799A">
      <w:pPr>
        <w:spacing w:after="42"/>
        <w:ind w:left="14" w:right="14"/>
        <w:jc w:val="both"/>
        <w:rPr>
          <w:rFonts w:ascii="Times New Roman" w:hAnsi="Times New Roman" w:cs="Times New Roman"/>
          <w:sz w:val="24"/>
        </w:rPr>
      </w:pPr>
      <w:r w:rsidRPr="009F63B5">
        <w:rPr>
          <w:rFonts w:ascii="Times New Roman" w:hAnsi="Times New Roman" w:cs="Times New Roman"/>
          <w:sz w:val="24"/>
        </w:rPr>
        <w:t>Osigurati učenicima stjecanje temeljnih (općeobrazovnih) i stručnih kompetencija, osposobiti ih za život i rad u promjenjivom društveno-kulturnom kontekstu prema zahtjevima tržišnog gospodarstva, suvremenih informacijsko-komunikacijskih tehnologija i znanstvenih spoznaja i</w:t>
      </w:r>
    </w:p>
    <w:p w14:paraId="394E333F" w14:textId="77777777" w:rsidR="0052799A" w:rsidRPr="009F63B5" w:rsidRDefault="0052799A" w:rsidP="0052799A">
      <w:pPr>
        <w:ind w:left="14" w:right="14"/>
        <w:jc w:val="both"/>
        <w:rPr>
          <w:rFonts w:ascii="Times New Roman" w:hAnsi="Times New Roman" w:cs="Times New Roman"/>
          <w:sz w:val="24"/>
        </w:rPr>
      </w:pPr>
      <w:r w:rsidRPr="009F63B5">
        <w:rPr>
          <w:rFonts w:ascii="Times New Roman" w:hAnsi="Times New Roman" w:cs="Times New Roman"/>
          <w:sz w:val="24"/>
        </w:rPr>
        <w:t>dostignuća.</w:t>
      </w:r>
    </w:p>
    <w:p w14:paraId="0810DC12" w14:textId="77777777" w:rsidR="0052799A" w:rsidRPr="009F63B5" w:rsidRDefault="0052799A" w:rsidP="0052799A">
      <w:pPr>
        <w:spacing w:after="462"/>
        <w:ind w:left="14" w:right="14"/>
        <w:jc w:val="both"/>
        <w:rPr>
          <w:rFonts w:ascii="Times New Roman" w:hAnsi="Times New Roman" w:cs="Times New Roman"/>
          <w:sz w:val="24"/>
        </w:rPr>
      </w:pPr>
      <w:r w:rsidRPr="009F63B5">
        <w:rPr>
          <w:rFonts w:ascii="Times New Roman" w:hAnsi="Times New Roman" w:cs="Times New Roman"/>
          <w:sz w:val="24"/>
        </w:rPr>
        <w:t>Osposobiti učenike za cjeloživotno učenje.</w:t>
      </w:r>
    </w:p>
    <w:p w14:paraId="7DCBE036" w14:textId="77777777" w:rsidR="0052799A" w:rsidRPr="009F63B5" w:rsidRDefault="0052799A" w:rsidP="0052799A">
      <w:pPr>
        <w:jc w:val="both"/>
        <w:rPr>
          <w:rFonts w:ascii="Times New Roman" w:hAnsi="Times New Roman" w:cs="Times New Roman"/>
          <w:b/>
          <w:bCs/>
          <w:sz w:val="24"/>
        </w:rPr>
      </w:pPr>
      <w:r w:rsidRPr="009F63B5">
        <w:rPr>
          <w:rFonts w:ascii="Times New Roman" w:hAnsi="Times New Roman" w:cs="Times New Roman"/>
          <w:b/>
          <w:bCs/>
          <w:sz w:val="24"/>
        </w:rPr>
        <w:t>INSTITUCIJE, DRUŠTVA I STRUČNE OSOBE U PROVEDBI PROGRAMA</w:t>
      </w:r>
    </w:p>
    <w:p w14:paraId="11657679" w14:textId="0F81F0EF" w:rsidR="0052799A" w:rsidRPr="009F63B5" w:rsidRDefault="0052799A" w:rsidP="0052799A">
      <w:pPr>
        <w:spacing w:after="465"/>
        <w:ind w:left="14" w:right="14"/>
        <w:jc w:val="both"/>
        <w:rPr>
          <w:rFonts w:ascii="Times New Roman" w:hAnsi="Times New Roman" w:cs="Times New Roman"/>
          <w:sz w:val="24"/>
        </w:rPr>
      </w:pPr>
      <w:r w:rsidRPr="009F63B5">
        <w:rPr>
          <w:rFonts w:ascii="Times New Roman" w:hAnsi="Times New Roman" w:cs="Times New Roman"/>
          <w:sz w:val="24"/>
        </w:rPr>
        <w:t>Izvršitelji su djelatnici škole, izvo</w:t>
      </w:r>
      <w:r>
        <w:rPr>
          <w:rFonts w:ascii="Times New Roman" w:hAnsi="Times New Roman" w:cs="Times New Roman"/>
          <w:sz w:val="24"/>
        </w:rPr>
        <w:t>đ</w:t>
      </w:r>
      <w:r w:rsidRPr="009F63B5">
        <w:rPr>
          <w:rFonts w:ascii="Times New Roman" w:hAnsi="Times New Roman" w:cs="Times New Roman"/>
          <w:sz w:val="24"/>
        </w:rPr>
        <w:t>ači i dobavljači opreme izabrani sukladno Zakonu o javnoj nabavi, stručni suradnici Upravnog odjela za financije i društvene djelatnosti Grada Opatije.</w:t>
      </w:r>
    </w:p>
    <w:p w14:paraId="7C7EC75C" w14:textId="512B7626" w:rsidR="0052799A" w:rsidRPr="0052799A" w:rsidRDefault="0052799A" w:rsidP="0052799A">
      <w:pPr>
        <w:pStyle w:val="Heading1"/>
        <w:ind w:left="19"/>
        <w:jc w:val="both"/>
        <w:rPr>
          <w:rFonts w:ascii="Times New Roman" w:hAnsi="Times New Roman" w:cs="Times New Roman"/>
          <w:b/>
          <w:bCs/>
          <w:color w:val="auto"/>
          <w:sz w:val="24"/>
          <w:szCs w:val="24"/>
        </w:rPr>
      </w:pPr>
      <w:r w:rsidRPr="0052799A">
        <w:rPr>
          <w:rFonts w:ascii="Times New Roman" w:hAnsi="Times New Roman" w:cs="Times New Roman"/>
          <w:b/>
          <w:bCs/>
          <w:color w:val="auto"/>
          <w:sz w:val="24"/>
          <w:szCs w:val="24"/>
        </w:rPr>
        <w:t xml:space="preserve">PROCJENA NEPREDVIĐENIH RASHODA </w:t>
      </w:r>
      <w:r>
        <w:rPr>
          <w:rFonts w:ascii="Times New Roman" w:hAnsi="Times New Roman" w:cs="Times New Roman"/>
          <w:b/>
          <w:bCs/>
          <w:color w:val="auto"/>
          <w:sz w:val="24"/>
          <w:szCs w:val="24"/>
        </w:rPr>
        <w:t>I</w:t>
      </w:r>
      <w:r w:rsidRPr="0052799A">
        <w:rPr>
          <w:rFonts w:ascii="Times New Roman" w:hAnsi="Times New Roman" w:cs="Times New Roman"/>
          <w:b/>
          <w:bCs/>
          <w:color w:val="auto"/>
          <w:sz w:val="24"/>
          <w:szCs w:val="24"/>
        </w:rPr>
        <w:t xml:space="preserve"> RIZIKA</w:t>
      </w:r>
    </w:p>
    <w:p w14:paraId="26B31899" w14:textId="77777777" w:rsidR="0052799A" w:rsidRPr="009F63B5" w:rsidRDefault="0052799A" w:rsidP="0052799A">
      <w:pPr>
        <w:ind w:left="14" w:right="14"/>
        <w:jc w:val="both"/>
        <w:rPr>
          <w:rFonts w:ascii="Times New Roman" w:hAnsi="Times New Roman" w:cs="Times New Roman"/>
          <w:sz w:val="24"/>
        </w:rPr>
      </w:pPr>
      <w:r w:rsidRPr="009F63B5">
        <w:rPr>
          <w:rFonts w:ascii="Times New Roman" w:hAnsi="Times New Roman" w:cs="Times New Roman"/>
          <w:sz w:val="24"/>
        </w:rPr>
        <w:t>Zbog mogućnosti smanjenja broja učenika, postoji rizik otkazivanja ugovora o radu za djelatnike zbog organizacijskog viška te je potrebno osigurati sredstva za otpremnine.</w:t>
      </w:r>
    </w:p>
    <w:p w14:paraId="3FC368F1" w14:textId="77777777" w:rsidR="0052799A" w:rsidRPr="009F63B5" w:rsidRDefault="0052799A" w:rsidP="0052799A">
      <w:pPr>
        <w:ind w:left="14" w:right="14"/>
        <w:jc w:val="both"/>
        <w:rPr>
          <w:rFonts w:ascii="Times New Roman" w:hAnsi="Times New Roman" w:cs="Times New Roman"/>
          <w:sz w:val="24"/>
        </w:rPr>
      </w:pPr>
      <w:r w:rsidRPr="009F63B5">
        <w:rPr>
          <w:rFonts w:ascii="Times New Roman" w:hAnsi="Times New Roman" w:cs="Times New Roman"/>
          <w:sz w:val="24"/>
        </w:rPr>
        <w:t>Nepredviđeni odlazak djelatnika u prijevremenu mirovinu (potrebno osigurati sredstva za otpremninu).</w:t>
      </w:r>
    </w:p>
    <w:p w14:paraId="469DCAB4" w14:textId="77777777" w:rsidR="0052799A" w:rsidRPr="009F63B5" w:rsidRDefault="0052799A" w:rsidP="0052799A">
      <w:pPr>
        <w:spacing w:after="88"/>
        <w:ind w:left="14" w:right="14"/>
        <w:jc w:val="both"/>
        <w:rPr>
          <w:rFonts w:ascii="Times New Roman" w:hAnsi="Times New Roman" w:cs="Times New Roman"/>
          <w:sz w:val="24"/>
        </w:rPr>
      </w:pPr>
      <w:r w:rsidRPr="009F63B5">
        <w:rPr>
          <w:rFonts w:ascii="Times New Roman" w:hAnsi="Times New Roman" w:cs="Times New Roman"/>
          <w:sz w:val="24"/>
        </w:rPr>
        <w:t>U slučaju povećanja nataliteta kod naših djelatnika, potrebno je osigurati veća sredstva za dar djetetu i pomoć za rođenje djeteta.</w:t>
      </w:r>
    </w:p>
    <w:p w14:paraId="44CCACC4" w14:textId="77777777" w:rsidR="007719FC" w:rsidRPr="009F63B5" w:rsidRDefault="007719FC" w:rsidP="007719FC">
      <w:pPr>
        <w:ind w:left="14" w:right="14"/>
        <w:rPr>
          <w:rFonts w:ascii="Times New Roman" w:hAnsi="Times New Roman" w:cs="Times New Roman"/>
        </w:rPr>
      </w:pPr>
      <w:r w:rsidRPr="009F63B5">
        <w:rPr>
          <w:rFonts w:ascii="Times New Roman" w:hAnsi="Times New Roman" w:cs="Times New Roman"/>
        </w:rPr>
        <w:t>Rashodi i izdaci o izvorima financiranja u eurima</w:t>
      </w:r>
    </w:p>
    <w:tbl>
      <w:tblPr>
        <w:tblW w:w="10343" w:type="dxa"/>
        <w:tblLayout w:type="fixed"/>
        <w:tblLook w:val="06A0" w:firstRow="1" w:lastRow="0" w:firstColumn="1" w:lastColumn="0" w:noHBand="1" w:noVBand="1"/>
      </w:tblPr>
      <w:tblGrid>
        <w:gridCol w:w="279"/>
        <w:gridCol w:w="1417"/>
        <w:gridCol w:w="851"/>
        <w:gridCol w:w="850"/>
        <w:gridCol w:w="993"/>
        <w:gridCol w:w="708"/>
        <w:gridCol w:w="1134"/>
        <w:gridCol w:w="851"/>
        <w:gridCol w:w="992"/>
        <w:gridCol w:w="851"/>
        <w:gridCol w:w="708"/>
        <w:gridCol w:w="709"/>
      </w:tblGrid>
      <w:tr w:rsidR="007719FC" w:rsidRPr="009F63B5" w14:paraId="7392A359" w14:textId="77777777" w:rsidTr="001C106C">
        <w:trPr>
          <w:trHeight w:val="315"/>
        </w:trPr>
        <w:tc>
          <w:tcPr>
            <w:tcW w:w="279" w:type="dxa"/>
            <w:vMerge w:val="restart"/>
            <w:tcBorders>
              <w:top w:val="single" w:sz="4" w:space="0" w:color="auto"/>
              <w:left w:val="single" w:sz="4" w:space="0" w:color="auto"/>
              <w:bottom w:val="single" w:sz="4" w:space="0" w:color="auto"/>
              <w:right w:val="single" w:sz="4" w:space="0" w:color="auto"/>
            </w:tcBorders>
            <w:vAlign w:val="bottom"/>
          </w:tcPr>
          <w:p w14:paraId="31E074CA" w14:textId="77777777" w:rsidR="007719FC" w:rsidRPr="009F63B5" w:rsidRDefault="007719FC" w:rsidP="001C106C">
            <w:pPr>
              <w:jc w:val="center"/>
              <w:rPr>
                <w:rFonts w:ascii="Times New Roman" w:hAnsi="Times New Roman" w:cs="Times New Roman"/>
                <w:sz w:val="16"/>
                <w:szCs w:val="16"/>
              </w:rPr>
            </w:pPr>
            <w:r w:rsidRPr="009F63B5">
              <w:rPr>
                <w:rFonts w:ascii="Times New Roman" w:hAnsi="Times New Roman" w:cs="Times New Roman"/>
                <w:sz w:val="16"/>
                <w:szCs w:val="16"/>
              </w:rPr>
              <w:t>RB</w:t>
            </w:r>
          </w:p>
        </w:tc>
        <w:tc>
          <w:tcPr>
            <w:tcW w:w="1417" w:type="dxa"/>
            <w:tcBorders>
              <w:top w:val="single" w:sz="4" w:space="0" w:color="auto"/>
              <w:left w:val="single" w:sz="4" w:space="0" w:color="auto"/>
              <w:bottom w:val="single" w:sz="4" w:space="0" w:color="auto"/>
              <w:right w:val="single" w:sz="4" w:space="0" w:color="auto"/>
            </w:tcBorders>
            <w:vAlign w:val="bottom"/>
          </w:tcPr>
          <w:p w14:paraId="0AED3A3C" w14:textId="77777777" w:rsidR="007719FC" w:rsidRPr="009F63B5" w:rsidRDefault="007719FC" w:rsidP="001C106C">
            <w:pPr>
              <w:jc w:val="center"/>
              <w:rPr>
                <w:rFonts w:ascii="Times New Roman" w:hAnsi="Times New Roman" w:cs="Times New Roman"/>
                <w:sz w:val="16"/>
                <w:szCs w:val="16"/>
              </w:rPr>
            </w:pPr>
            <w:r w:rsidRPr="009F63B5">
              <w:rPr>
                <w:rFonts w:ascii="Times New Roman" w:hAnsi="Times New Roman" w:cs="Times New Roman"/>
                <w:sz w:val="16"/>
                <w:szCs w:val="16"/>
              </w:rPr>
              <w:t xml:space="preserve">NAZIV PROGRAMA </w:t>
            </w:r>
          </w:p>
        </w:tc>
        <w:tc>
          <w:tcPr>
            <w:tcW w:w="851" w:type="dxa"/>
            <w:tcBorders>
              <w:top w:val="single" w:sz="4" w:space="0" w:color="auto"/>
              <w:left w:val="single" w:sz="4" w:space="0" w:color="auto"/>
              <w:bottom w:val="single" w:sz="4" w:space="0" w:color="auto"/>
              <w:right w:val="single" w:sz="4" w:space="0" w:color="auto"/>
            </w:tcBorders>
            <w:vAlign w:val="bottom"/>
          </w:tcPr>
          <w:p w14:paraId="49DFC2E6" w14:textId="77777777" w:rsidR="007719FC" w:rsidRPr="009F63B5" w:rsidRDefault="007719FC" w:rsidP="001C106C">
            <w:pPr>
              <w:jc w:val="center"/>
              <w:rPr>
                <w:rFonts w:ascii="Times New Roman" w:hAnsi="Times New Roman" w:cs="Times New Roman"/>
                <w:sz w:val="14"/>
                <w:szCs w:val="14"/>
              </w:rPr>
            </w:pPr>
            <w:r w:rsidRPr="009F63B5">
              <w:rPr>
                <w:rFonts w:ascii="Times New Roman" w:hAnsi="Times New Roman" w:cs="Times New Roman"/>
                <w:sz w:val="14"/>
                <w:szCs w:val="14"/>
              </w:rPr>
              <w:t>Izvršenje</w:t>
            </w:r>
          </w:p>
          <w:p w14:paraId="2844C6C0" w14:textId="77777777" w:rsidR="007719FC" w:rsidRPr="009F63B5" w:rsidRDefault="007719FC" w:rsidP="001C106C">
            <w:pPr>
              <w:jc w:val="center"/>
              <w:rPr>
                <w:rFonts w:ascii="Times New Roman" w:hAnsi="Times New Roman" w:cs="Times New Roman"/>
                <w:sz w:val="14"/>
                <w:szCs w:val="14"/>
              </w:rPr>
            </w:pPr>
            <w:r w:rsidRPr="009F63B5">
              <w:rPr>
                <w:rFonts w:ascii="Times New Roman" w:hAnsi="Times New Roman" w:cs="Times New Roman"/>
                <w:sz w:val="14"/>
                <w:szCs w:val="14"/>
              </w:rPr>
              <w:t>2024.</w:t>
            </w:r>
          </w:p>
        </w:tc>
        <w:tc>
          <w:tcPr>
            <w:tcW w:w="850" w:type="dxa"/>
            <w:tcBorders>
              <w:top w:val="single" w:sz="4" w:space="0" w:color="auto"/>
              <w:left w:val="single" w:sz="4" w:space="0" w:color="auto"/>
              <w:bottom w:val="single" w:sz="4" w:space="0" w:color="auto"/>
              <w:right w:val="single" w:sz="4" w:space="0" w:color="auto"/>
            </w:tcBorders>
            <w:vAlign w:val="bottom"/>
          </w:tcPr>
          <w:p w14:paraId="71897B61" w14:textId="77777777" w:rsidR="007719FC" w:rsidRPr="009F63B5" w:rsidRDefault="007719FC" w:rsidP="001C106C">
            <w:pPr>
              <w:jc w:val="center"/>
              <w:rPr>
                <w:rFonts w:ascii="Times New Roman" w:hAnsi="Times New Roman" w:cs="Times New Roman"/>
                <w:sz w:val="14"/>
                <w:szCs w:val="14"/>
              </w:rPr>
            </w:pPr>
            <w:r w:rsidRPr="009F63B5">
              <w:rPr>
                <w:rFonts w:ascii="Times New Roman" w:hAnsi="Times New Roman" w:cs="Times New Roman"/>
                <w:sz w:val="14"/>
                <w:szCs w:val="14"/>
              </w:rPr>
              <w:t>Plan 2025.</w:t>
            </w:r>
          </w:p>
        </w:tc>
        <w:tc>
          <w:tcPr>
            <w:tcW w:w="5529" w:type="dxa"/>
            <w:gridSpan w:val="6"/>
            <w:tcBorders>
              <w:top w:val="single" w:sz="4" w:space="0" w:color="auto"/>
              <w:left w:val="single" w:sz="4" w:space="0" w:color="auto"/>
              <w:bottom w:val="single" w:sz="4" w:space="0" w:color="auto"/>
              <w:right w:val="single" w:sz="4" w:space="0" w:color="auto"/>
            </w:tcBorders>
            <w:shd w:val="clear" w:color="auto" w:fill="C6E0B4"/>
            <w:vAlign w:val="bottom"/>
          </w:tcPr>
          <w:p w14:paraId="424F2AF4" w14:textId="77777777" w:rsidR="007719FC" w:rsidRPr="009F63B5" w:rsidRDefault="007719FC" w:rsidP="001C106C">
            <w:pPr>
              <w:jc w:val="center"/>
              <w:rPr>
                <w:rFonts w:ascii="Times New Roman" w:hAnsi="Times New Roman" w:cs="Times New Roman"/>
                <w:sz w:val="16"/>
                <w:szCs w:val="16"/>
              </w:rPr>
            </w:pPr>
            <w:r w:rsidRPr="009F63B5">
              <w:rPr>
                <w:rFonts w:ascii="Times New Roman" w:hAnsi="Times New Roman" w:cs="Times New Roman"/>
                <w:sz w:val="16"/>
                <w:szCs w:val="16"/>
              </w:rPr>
              <w:t>IZVRŠENJE FINANCIJSKOG PLANA ZA   1-12  2025.G.</w:t>
            </w:r>
          </w:p>
        </w:tc>
        <w:tc>
          <w:tcPr>
            <w:tcW w:w="708" w:type="dxa"/>
            <w:tcBorders>
              <w:top w:val="single" w:sz="4" w:space="0" w:color="auto"/>
              <w:left w:val="nil"/>
              <w:bottom w:val="single" w:sz="4" w:space="0" w:color="auto"/>
              <w:right w:val="single" w:sz="4" w:space="0" w:color="auto"/>
            </w:tcBorders>
            <w:shd w:val="clear" w:color="auto" w:fill="C6E0B4"/>
            <w:vAlign w:val="bottom"/>
          </w:tcPr>
          <w:p w14:paraId="722FB013" w14:textId="77777777" w:rsidR="007719FC" w:rsidRPr="009F63B5" w:rsidRDefault="007719FC" w:rsidP="001C106C">
            <w:pPr>
              <w:jc w:val="cente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vAlign w:val="bottom"/>
          </w:tcPr>
          <w:p w14:paraId="2A82B626" w14:textId="77777777" w:rsidR="007719FC" w:rsidRPr="009F63B5" w:rsidRDefault="007719FC" w:rsidP="001C106C">
            <w:pPr>
              <w:jc w:val="center"/>
              <w:rPr>
                <w:rFonts w:ascii="Times New Roman" w:hAnsi="Times New Roman" w:cs="Times New Roman"/>
                <w:sz w:val="14"/>
                <w:szCs w:val="14"/>
              </w:rPr>
            </w:pPr>
          </w:p>
        </w:tc>
      </w:tr>
      <w:tr w:rsidR="007719FC" w:rsidRPr="009F63B5" w14:paraId="5E94ACC4" w14:textId="77777777" w:rsidTr="001C106C">
        <w:trPr>
          <w:trHeight w:val="683"/>
        </w:trPr>
        <w:tc>
          <w:tcPr>
            <w:tcW w:w="279" w:type="dxa"/>
            <w:vMerge/>
            <w:tcBorders>
              <w:left w:val="single" w:sz="0" w:space="0" w:color="auto"/>
              <w:right w:val="single" w:sz="0" w:space="0" w:color="auto"/>
            </w:tcBorders>
            <w:vAlign w:val="center"/>
          </w:tcPr>
          <w:p w14:paraId="5B917B7A" w14:textId="77777777" w:rsidR="007719FC" w:rsidRPr="009F63B5" w:rsidRDefault="007719FC" w:rsidP="001C106C">
            <w:pPr>
              <w:rPr>
                <w:rFonts w:ascii="Times New Roman" w:hAnsi="Times New Roman" w:cs="Times New Roman"/>
              </w:rPr>
            </w:pPr>
          </w:p>
        </w:tc>
        <w:tc>
          <w:tcPr>
            <w:tcW w:w="1417" w:type="dxa"/>
            <w:tcBorders>
              <w:top w:val="single" w:sz="4" w:space="0" w:color="auto"/>
              <w:left w:val="single" w:sz="0" w:space="0" w:color="auto"/>
              <w:bottom w:val="single" w:sz="0" w:space="0" w:color="auto"/>
              <w:right w:val="single" w:sz="0" w:space="0" w:color="auto"/>
            </w:tcBorders>
            <w:vAlign w:val="center"/>
          </w:tcPr>
          <w:p w14:paraId="773AD1C1" w14:textId="77777777" w:rsidR="007719FC" w:rsidRPr="009F63B5" w:rsidRDefault="007719FC" w:rsidP="001C106C">
            <w:pPr>
              <w:jc w:val="right"/>
              <w:rPr>
                <w:rFonts w:ascii="Times New Roman" w:hAnsi="Times New Roman" w:cs="Times New Roman"/>
              </w:rPr>
            </w:pPr>
          </w:p>
        </w:tc>
        <w:tc>
          <w:tcPr>
            <w:tcW w:w="851" w:type="dxa"/>
            <w:tcBorders>
              <w:top w:val="single" w:sz="4" w:space="0" w:color="auto"/>
              <w:left w:val="single" w:sz="0" w:space="0" w:color="auto"/>
              <w:bottom w:val="single" w:sz="0" w:space="0" w:color="000000"/>
              <w:right w:val="single" w:sz="0" w:space="0" w:color="auto"/>
            </w:tcBorders>
            <w:vAlign w:val="center"/>
          </w:tcPr>
          <w:p w14:paraId="268DE289" w14:textId="77777777" w:rsidR="007719FC" w:rsidRPr="009F63B5" w:rsidRDefault="007719FC" w:rsidP="001C106C">
            <w:pPr>
              <w:jc w:val="right"/>
              <w:rPr>
                <w:rFonts w:ascii="Times New Roman" w:hAnsi="Times New Roman" w:cs="Times New Roman"/>
              </w:rPr>
            </w:pPr>
          </w:p>
        </w:tc>
        <w:tc>
          <w:tcPr>
            <w:tcW w:w="850" w:type="dxa"/>
            <w:tcBorders>
              <w:top w:val="single" w:sz="4" w:space="0" w:color="auto"/>
              <w:left w:val="single" w:sz="0" w:space="0" w:color="auto"/>
              <w:bottom w:val="single" w:sz="0" w:space="0" w:color="auto"/>
              <w:right w:val="single" w:sz="0" w:space="0" w:color="auto"/>
            </w:tcBorders>
            <w:vAlign w:val="center"/>
          </w:tcPr>
          <w:p w14:paraId="2C385A58" w14:textId="77777777" w:rsidR="007719FC" w:rsidRPr="009F63B5" w:rsidRDefault="007719FC" w:rsidP="001C106C">
            <w:pPr>
              <w:jc w:val="right"/>
              <w:rPr>
                <w:rFonts w:ascii="Times New Roman" w:hAnsi="Times New Roman" w:cs="Times New Roman"/>
              </w:rPr>
            </w:pPr>
          </w:p>
        </w:tc>
        <w:tc>
          <w:tcPr>
            <w:tcW w:w="993" w:type="dxa"/>
            <w:tcBorders>
              <w:top w:val="single" w:sz="4" w:space="0" w:color="auto"/>
              <w:left w:val="nil"/>
              <w:bottom w:val="single" w:sz="4" w:space="0" w:color="auto"/>
              <w:right w:val="single" w:sz="4" w:space="0" w:color="auto"/>
            </w:tcBorders>
            <w:vAlign w:val="bottom"/>
          </w:tcPr>
          <w:p w14:paraId="08EE9AC5" w14:textId="77777777" w:rsidR="007719FC" w:rsidRPr="009F63B5" w:rsidRDefault="007719FC" w:rsidP="001C106C">
            <w:pPr>
              <w:rPr>
                <w:rFonts w:ascii="Times New Roman" w:hAnsi="Times New Roman" w:cs="Times New Roman"/>
                <w:sz w:val="14"/>
                <w:szCs w:val="14"/>
              </w:rPr>
            </w:pPr>
            <w:r w:rsidRPr="009F63B5">
              <w:rPr>
                <w:rFonts w:ascii="Times New Roman" w:hAnsi="Times New Roman" w:cs="Times New Roman"/>
                <w:sz w:val="14"/>
                <w:szCs w:val="14"/>
              </w:rPr>
              <w:t>Državni proračun i drugi proračuni koji nisu nadležni</w:t>
            </w:r>
          </w:p>
        </w:tc>
        <w:tc>
          <w:tcPr>
            <w:tcW w:w="708" w:type="dxa"/>
            <w:tcBorders>
              <w:top w:val="single" w:sz="4" w:space="0" w:color="auto"/>
              <w:left w:val="single" w:sz="4" w:space="0" w:color="auto"/>
              <w:bottom w:val="single" w:sz="4" w:space="0" w:color="auto"/>
              <w:right w:val="single" w:sz="4" w:space="0" w:color="auto"/>
            </w:tcBorders>
            <w:vAlign w:val="bottom"/>
          </w:tcPr>
          <w:p w14:paraId="44B41EE7" w14:textId="77777777" w:rsidR="007719FC" w:rsidRPr="009F63B5" w:rsidRDefault="007719FC" w:rsidP="001C106C">
            <w:pPr>
              <w:rPr>
                <w:rFonts w:ascii="Times New Roman" w:hAnsi="Times New Roman" w:cs="Times New Roman"/>
                <w:sz w:val="16"/>
                <w:szCs w:val="16"/>
              </w:rPr>
            </w:pPr>
            <w:r w:rsidRPr="009F63B5">
              <w:rPr>
                <w:rFonts w:ascii="Times New Roman" w:hAnsi="Times New Roman" w:cs="Times New Roman"/>
                <w:sz w:val="14"/>
                <w:szCs w:val="14"/>
              </w:rPr>
              <w:t>Grad Opatija</w:t>
            </w:r>
          </w:p>
        </w:tc>
        <w:tc>
          <w:tcPr>
            <w:tcW w:w="1134" w:type="dxa"/>
            <w:tcBorders>
              <w:top w:val="single" w:sz="4" w:space="0" w:color="auto"/>
              <w:left w:val="single" w:sz="4" w:space="0" w:color="auto"/>
              <w:bottom w:val="single" w:sz="4" w:space="0" w:color="auto"/>
              <w:right w:val="single" w:sz="4" w:space="0" w:color="auto"/>
            </w:tcBorders>
            <w:vAlign w:val="bottom"/>
          </w:tcPr>
          <w:p w14:paraId="4D126B9E" w14:textId="77777777" w:rsidR="007719FC" w:rsidRPr="009F63B5" w:rsidRDefault="007719FC" w:rsidP="001C106C">
            <w:pPr>
              <w:rPr>
                <w:rFonts w:ascii="Times New Roman" w:hAnsi="Times New Roman" w:cs="Times New Roman"/>
                <w:sz w:val="16"/>
                <w:szCs w:val="16"/>
              </w:rPr>
            </w:pPr>
            <w:r w:rsidRPr="009F63B5">
              <w:rPr>
                <w:rFonts w:ascii="Times New Roman" w:hAnsi="Times New Roman" w:cs="Times New Roman"/>
                <w:sz w:val="14"/>
                <w:szCs w:val="14"/>
              </w:rPr>
              <w:t>Sufinanciranje i vlastiti prihod</w:t>
            </w:r>
            <w:r w:rsidRPr="009F63B5">
              <w:rPr>
                <w:rFonts w:ascii="Times New Roman" w:hAnsi="Times New Roman" w:cs="Times New Roman"/>
                <w:sz w:val="16"/>
                <w:szCs w:val="16"/>
              </w:rPr>
              <w:t>i</w:t>
            </w:r>
          </w:p>
        </w:tc>
        <w:tc>
          <w:tcPr>
            <w:tcW w:w="851" w:type="dxa"/>
            <w:tcBorders>
              <w:top w:val="single" w:sz="4" w:space="0" w:color="auto"/>
              <w:left w:val="single" w:sz="4" w:space="0" w:color="auto"/>
              <w:bottom w:val="single" w:sz="4" w:space="0" w:color="auto"/>
              <w:right w:val="single" w:sz="4" w:space="0" w:color="auto"/>
            </w:tcBorders>
            <w:vAlign w:val="bottom"/>
          </w:tcPr>
          <w:p w14:paraId="56B77539" w14:textId="77777777" w:rsidR="007719FC" w:rsidRPr="009F63B5" w:rsidRDefault="007719FC" w:rsidP="001C106C">
            <w:pPr>
              <w:rPr>
                <w:rFonts w:ascii="Times New Roman" w:hAnsi="Times New Roman" w:cs="Times New Roman"/>
                <w:sz w:val="14"/>
                <w:szCs w:val="14"/>
              </w:rPr>
            </w:pPr>
            <w:r w:rsidRPr="009F63B5">
              <w:rPr>
                <w:rFonts w:ascii="Times New Roman" w:hAnsi="Times New Roman" w:cs="Times New Roman"/>
                <w:sz w:val="14"/>
                <w:szCs w:val="14"/>
              </w:rPr>
              <w:t xml:space="preserve">Donacije i pomoći </w:t>
            </w:r>
          </w:p>
        </w:tc>
        <w:tc>
          <w:tcPr>
            <w:tcW w:w="992" w:type="dxa"/>
            <w:tcBorders>
              <w:top w:val="single" w:sz="4" w:space="0" w:color="auto"/>
              <w:left w:val="single" w:sz="4" w:space="0" w:color="auto"/>
              <w:bottom w:val="single" w:sz="4" w:space="0" w:color="auto"/>
              <w:right w:val="single" w:sz="4" w:space="0" w:color="auto"/>
            </w:tcBorders>
            <w:vAlign w:val="bottom"/>
          </w:tcPr>
          <w:p w14:paraId="5718E9F7" w14:textId="77777777" w:rsidR="007719FC" w:rsidRPr="009F63B5" w:rsidRDefault="007719FC" w:rsidP="001C106C">
            <w:pPr>
              <w:rPr>
                <w:rFonts w:ascii="Times New Roman" w:hAnsi="Times New Roman" w:cs="Times New Roman"/>
                <w:sz w:val="14"/>
                <w:szCs w:val="14"/>
              </w:rPr>
            </w:pPr>
            <w:r w:rsidRPr="009F63B5">
              <w:rPr>
                <w:rFonts w:ascii="Times New Roman" w:hAnsi="Times New Roman" w:cs="Times New Roman"/>
                <w:sz w:val="14"/>
                <w:szCs w:val="14"/>
              </w:rPr>
              <w:t>Sredstva temeljem prijenosa EU</w:t>
            </w:r>
          </w:p>
        </w:tc>
        <w:tc>
          <w:tcPr>
            <w:tcW w:w="851" w:type="dxa"/>
            <w:tcBorders>
              <w:top w:val="single" w:sz="4" w:space="0" w:color="auto"/>
              <w:left w:val="single" w:sz="4" w:space="0" w:color="auto"/>
              <w:bottom w:val="single" w:sz="4" w:space="0" w:color="auto"/>
              <w:right w:val="single" w:sz="4" w:space="0" w:color="auto"/>
            </w:tcBorders>
            <w:vAlign w:val="bottom"/>
          </w:tcPr>
          <w:p w14:paraId="71D495E6" w14:textId="77777777" w:rsidR="007719FC" w:rsidRPr="009F63B5" w:rsidRDefault="007719FC" w:rsidP="001C106C">
            <w:pPr>
              <w:rPr>
                <w:rFonts w:ascii="Times New Roman" w:hAnsi="Times New Roman" w:cs="Times New Roman"/>
                <w:sz w:val="14"/>
                <w:szCs w:val="14"/>
              </w:rPr>
            </w:pPr>
            <w:r w:rsidRPr="009F63B5">
              <w:rPr>
                <w:rFonts w:ascii="Times New Roman" w:hAnsi="Times New Roman" w:cs="Times New Roman"/>
                <w:sz w:val="14"/>
                <w:szCs w:val="14"/>
              </w:rPr>
              <w:t>Ukupno izvršenje 1-12/25</w:t>
            </w:r>
          </w:p>
        </w:tc>
        <w:tc>
          <w:tcPr>
            <w:tcW w:w="708" w:type="dxa"/>
            <w:tcBorders>
              <w:top w:val="single" w:sz="4" w:space="0" w:color="auto"/>
              <w:left w:val="single" w:sz="4" w:space="0" w:color="auto"/>
              <w:bottom w:val="single" w:sz="4" w:space="0" w:color="auto"/>
              <w:right w:val="single" w:sz="4" w:space="0" w:color="auto"/>
            </w:tcBorders>
            <w:vAlign w:val="bottom"/>
          </w:tcPr>
          <w:p w14:paraId="03878B59" w14:textId="77777777" w:rsidR="007719FC" w:rsidRPr="009F63B5" w:rsidRDefault="007719FC" w:rsidP="001C106C">
            <w:pPr>
              <w:rPr>
                <w:rFonts w:ascii="Times New Roman" w:hAnsi="Times New Roman" w:cs="Times New Roman"/>
                <w:sz w:val="14"/>
                <w:szCs w:val="14"/>
              </w:rPr>
            </w:pPr>
            <w:r w:rsidRPr="009F63B5">
              <w:rPr>
                <w:rFonts w:ascii="Times New Roman" w:hAnsi="Times New Roman" w:cs="Times New Roman"/>
                <w:sz w:val="14"/>
                <w:szCs w:val="14"/>
              </w:rPr>
              <w:t>Indeks/izvršenje</w:t>
            </w:r>
          </w:p>
        </w:tc>
        <w:tc>
          <w:tcPr>
            <w:tcW w:w="709" w:type="dxa"/>
            <w:tcBorders>
              <w:top w:val="single" w:sz="4" w:space="0" w:color="auto"/>
              <w:left w:val="single" w:sz="0" w:space="0" w:color="auto"/>
              <w:bottom w:val="single" w:sz="0" w:space="0" w:color="auto"/>
              <w:right w:val="single" w:sz="0" w:space="0" w:color="auto"/>
            </w:tcBorders>
            <w:vAlign w:val="center"/>
          </w:tcPr>
          <w:p w14:paraId="01F9934D" w14:textId="77777777" w:rsidR="007719FC" w:rsidRPr="009F63B5" w:rsidRDefault="007719FC" w:rsidP="001C106C">
            <w:pPr>
              <w:rPr>
                <w:rFonts w:ascii="Times New Roman" w:hAnsi="Times New Roman" w:cs="Times New Roman"/>
              </w:rPr>
            </w:pPr>
            <w:r w:rsidRPr="009F63B5">
              <w:rPr>
                <w:rFonts w:ascii="Times New Roman" w:hAnsi="Times New Roman" w:cs="Times New Roman"/>
                <w:sz w:val="14"/>
                <w:szCs w:val="14"/>
              </w:rPr>
              <w:t>Indeks/plan</w:t>
            </w:r>
          </w:p>
        </w:tc>
      </w:tr>
      <w:tr w:rsidR="007719FC" w:rsidRPr="009F63B5" w14:paraId="0F8FE943" w14:textId="77777777" w:rsidTr="001C106C">
        <w:trPr>
          <w:trHeight w:val="300"/>
        </w:trPr>
        <w:tc>
          <w:tcPr>
            <w:tcW w:w="279" w:type="dxa"/>
            <w:vMerge/>
            <w:tcBorders>
              <w:left w:val="single" w:sz="0" w:space="0" w:color="auto"/>
              <w:bottom w:val="single" w:sz="0" w:space="0" w:color="auto"/>
              <w:right w:val="single" w:sz="0" w:space="0" w:color="auto"/>
            </w:tcBorders>
            <w:vAlign w:val="center"/>
          </w:tcPr>
          <w:p w14:paraId="08B4B31A" w14:textId="77777777" w:rsidR="007719FC" w:rsidRPr="009F63B5" w:rsidRDefault="007719FC" w:rsidP="001C106C">
            <w:pPr>
              <w:rPr>
                <w:rFonts w:ascii="Times New Roman" w:hAnsi="Times New Roman" w:cs="Times New Roman"/>
              </w:rPr>
            </w:pPr>
          </w:p>
        </w:tc>
        <w:tc>
          <w:tcPr>
            <w:tcW w:w="1417" w:type="dxa"/>
            <w:tcBorders>
              <w:top w:val="nil"/>
              <w:left w:val="nil"/>
              <w:bottom w:val="single" w:sz="4" w:space="0" w:color="auto"/>
              <w:right w:val="single" w:sz="4" w:space="0" w:color="auto"/>
            </w:tcBorders>
            <w:vAlign w:val="bottom"/>
          </w:tcPr>
          <w:p w14:paraId="17479309" w14:textId="77777777" w:rsidR="007719FC" w:rsidRPr="009F63B5" w:rsidRDefault="007719FC" w:rsidP="001C106C">
            <w:pPr>
              <w:rPr>
                <w:rFonts w:ascii="Times New Roman" w:hAnsi="Times New Roman" w:cs="Times New Roman"/>
                <w:sz w:val="16"/>
                <w:szCs w:val="16"/>
              </w:rPr>
            </w:pPr>
            <w:r w:rsidRPr="009F63B5">
              <w:rPr>
                <w:rFonts w:ascii="Times New Roman" w:hAnsi="Times New Roman" w:cs="Times New Roman"/>
                <w:sz w:val="16"/>
                <w:szCs w:val="16"/>
              </w:rPr>
              <w:t>JAVNE POTREBE U OSNOVNOŠKOLSKOM OBRAZOVANJU</w:t>
            </w:r>
          </w:p>
        </w:tc>
        <w:tc>
          <w:tcPr>
            <w:tcW w:w="851" w:type="dxa"/>
            <w:tcBorders>
              <w:top w:val="nil"/>
              <w:left w:val="single" w:sz="4" w:space="0" w:color="auto"/>
              <w:bottom w:val="single" w:sz="4" w:space="0" w:color="auto"/>
              <w:right w:val="single" w:sz="4" w:space="0" w:color="auto"/>
            </w:tcBorders>
            <w:shd w:val="clear" w:color="auto" w:fill="FFFFFF"/>
            <w:vAlign w:val="bottom"/>
          </w:tcPr>
          <w:p w14:paraId="2FE088A7" w14:textId="77777777" w:rsidR="007719FC" w:rsidRPr="009F63B5" w:rsidRDefault="007719FC" w:rsidP="001C106C">
            <w:pPr>
              <w:rPr>
                <w:rFonts w:ascii="Times New Roman" w:hAnsi="Times New Roman" w:cs="Times New Roman"/>
                <w:sz w:val="14"/>
                <w:szCs w:val="14"/>
              </w:rPr>
            </w:pPr>
            <w:r w:rsidRPr="009F63B5">
              <w:rPr>
                <w:rFonts w:ascii="Times New Roman" w:hAnsi="Times New Roman" w:cs="Times New Roman"/>
                <w:sz w:val="14"/>
                <w:szCs w:val="14"/>
              </w:rPr>
              <w:t xml:space="preserve">   2.977.130</w:t>
            </w:r>
          </w:p>
        </w:tc>
        <w:tc>
          <w:tcPr>
            <w:tcW w:w="850" w:type="dxa"/>
            <w:tcBorders>
              <w:top w:val="nil"/>
              <w:left w:val="single" w:sz="4" w:space="0" w:color="auto"/>
              <w:bottom w:val="single" w:sz="4" w:space="0" w:color="auto"/>
              <w:right w:val="single" w:sz="4" w:space="0" w:color="auto"/>
            </w:tcBorders>
            <w:vAlign w:val="bottom"/>
          </w:tcPr>
          <w:p w14:paraId="53E733FA" w14:textId="77777777" w:rsidR="007719FC" w:rsidRPr="009F63B5" w:rsidRDefault="007719FC" w:rsidP="001C106C">
            <w:pPr>
              <w:rPr>
                <w:rFonts w:ascii="Times New Roman" w:hAnsi="Times New Roman" w:cs="Times New Roman"/>
                <w:sz w:val="14"/>
                <w:szCs w:val="14"/>
              </w:rPr>
            </w:pPr>
            <w:r w:rsidRPr="009F63B5">
              <w:rPr>
                <w:rFonts w:ascii="Times New Roman" w:hAnsi="Times New Roman" w:cs="Times New Roman"/>
                <w:sz w:val="14"/>
                <w:szCs w:val="14"/>
              </w:rPr>
              <w:t xml:space="preserve">   3.614.153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67C1D855" w14:textId="77777777" w:rsidR="007719FC" w:rsidRPr="009F63B5" w:rsidRDefault="007719FC" w:rsidP="001C106C">
            <w:pPr>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r w:rsidRPr="009F63B5">
              <w:rPr>
                <w:rFonts w:ascii="Times New Roman" w:hAnsi="Times New Roman" w:cs="Times New Roman"/>
                <w:sz w:val="14"/>
                <w:szCs w:val="14"/>
              </w:rPr>
              <w:t>2.204.164</w:t>
            </w:r>
            <w:r w:rsidRPr="009F63B5">
              <w:rPr>
                <w:rFonts w:ascii="Times New Roman" w:hAnsi="Times New Roman" w:cs="Times New Roman"/>
                <w:color w:val="FF0000"/>
                <w:sz w:val="14"/>
                <w:szCs w:val="14"/>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E2EFDA"/>
            <w:vAlign w:val="bottom"/>
          </w:tcPr>
          <w:p w14:paraId="12951EE8" w14:textId="77777777" w:rsidR="007719FC" w:rsidRPr="009F63B5" w:rsidRDefault="007719FC" w:rsidP="001C106C">
            <w:pPr>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r w:rsidRPr="009F63B5">
              <w:rPr>
                <w:rFonts w:ascii="Times New Roman" w:hAnsi="Times New Roman" w:cs="Times New Roman"/>
                <w:sz w:val="14"/>
                <w:szCs w:val="14"/>
              </w:rPr>
              <w:t xml:space="preserve">929.809    </w:t>
            </w:r>
          </w:p>
        </w:tc>
        <w:tc>
          <w:tcPr>
            <w:tcW w:w="1134" w:type="dxa"/>
            <w:tcBorders>
              <w:top w:val="single" w:sz="4" w:space="0" w:color="auto"/>
              <w:left w:val="single" w:sz="4" w:space="0" w:color="auto"/>
              <w:bottom w:val="single" w:sz="4" w:space="0" w:color="auto"/>
              <w:right w:val="single" w:sz="4" w:space="0" w:color="auto"/>
            </w:tcBorders>
            <w:shd w:val="clear" w:color="auto" w:fill="E2EFDA"/>
            <w:vAlign w:val="bottom"/>
          </w:tcPr>
          <w:p w14:paraId="7DCF5E94" w14:textId="77777777" w:rsidR="007719FC" w:rsidRPr="009F63B5" w:rsidRDefault="007719FC" w:rsidP="001C106C">
            <w:pPr>
              <w:rPr>
                <w:rFonts w:ascii="Times New Roman" w:hAnsi="Times New Roman" w:cs="Times New Roman"/>
                <w:color w:val="FF0000"/>
                <w:sz w:val="14"/>
                <w:szCs w:val="14"/>
              </w:rPr>
            </w:pPr>
            <w:r w:rsidRPr="009F63B5">
              <w:rPr>
                <w:rFonts w:ascii="Times New Roman" w:hAnsi="Times New Roman" w:cs="Times New Roman"/>
                <w:sz w:val="14"/>
                <w:szCs w:val="14"/>
              </w:rPr>
              <w:t>253.780</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176C4BBB" w14:textId="77777777" w:rsidR="007719FC" w:rsidRPr="009F63B5" w:rsidRDefault="007719FC" w:rsidP="001C106C">
            <w:pPr>
              <w:rPr>
                <w:rFonts w:ascii="Times New Roman" w:hAnsi="Times New Roman" w:cs="Times New Roman"/>
                <w:color w:val="FF0000"/>
                <w:sz w:val="14"/>
                <w:szCs w:val="14"/>
              </w:rPr>
            </w:pPr>
            <w:r w:rsidRPr="009F63B5">
              <w:rPr>
                <w:rFonts w:ascii="Times New Roman" w:hAnsi="Times New Roman" w:cs="Times New Roman"/>
                <w:sz w:val="14"/>
                <w:szCs w:val="14"/>
              </w:rPr>
              <w:t xml:space="preserve">8.242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30A1F111" w14:textId="77777777" w:rsidR="007719FC" w:rsidRPr="009F63B5" w:rsidRDefault="007719FC" w:rsidP="001C106C">
            <w:pPr>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r w:rsidRPr="009F63B5">
              <w:rPr>
                <w:rFonts w:ascii="Times New Roman" w:hAnsi="Times New Roman" w:cs="Times New Roman"/>
                <w:sz w:val="14"/>
                <w:szCs w:val="14"/>
              </w:rPr>
              <w:t xml:space="preserve">77.009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4FA9F27D" w14:textId="77777777" w:rsidR="007719FC" w:rsidRPr="009F63B5" w:rsidRDefault="007719FC" w:rsidP="001C106C">
            <w:pPr>
              <w:rPr>
                <w:rFonts w:ascii="Times New Roman" w:hAnsi="Times New Roman" w:cs="Times New Roman"/>
                <w:sz w:val="14"/>
                <w:szCs w:val="14"/>
              </w:rPr>
            </w:pPr>
            <w:r w:rsidRPr="009F63B5">
              <w:rPr>
                <w:rFonts w:ascii="Times New Roman" w:hAnsi="Times New Roman" w:cs="Times New Roman"/>
                <w:sz w:val="14"/>
                <w:szCs w:val="14"/>
              </w:rPr>
              <w:t xml:space="preserve">   3.473.005    </w:t>
            </w:r>
          </w:p>
        </w:tc>
        <w:tc>
          <w:tcPr>
            <w:tcW w:w="708" w:type="dxa"/>
            <w:tcBorders>
              <w:top w:val="single" w:sz="4" w:space="0" w:color="auto"/>
              <w:left w:val="single" w:sz="4" w:space="0" w:color="auto"/>
              <w:bottom w:val="single" w:sz="4" w:space="0" w:color="auto"/>
              <w:right w:val="single" w:sz="4" w:space="0" w:color="auto"/>
            </w:tcBorders>
            <w:shd w:val="clear" w:color="auto" w:fill="E2EFDA"/>
            <w:vAlign w:val="bottom"/>
          </w:tcPr>
          <w:p w14:paraId="45C89308" w14:textId="77777777" w:rsidR="007719FC" w:rsidRPr="009F63B5" w:rsidRDefault="007719FC" w:rsidP="001C106C">
            <w:pPr>
              <w:jc w:val="center"/>
              <w:rPr>
                <w:rFonts w:ascii="Times New Roman" w:hAnsi="Times New Roman" w:cs="Times New Roman"/>
                <w:sz w:val="14"/>
                <w:szCs w:val="14"/>
              </w:rPr>
            </w:pPr>
            <w:r w:rsidRPr="009F63B5">
              <w:rPr>
                <w:rFonts w:ascii="Times New Roman" w:hAnsi="Times New Roman" w:cs="Times New Roman"/>
                <w:sz w:val="14"/>
                <w:szCs w:val="14"/>
              </w:rPr>
              <w:t>117</w:t>
            </w:r>
          </w:p>
        </w:tc>
        <w:tc>
          <w:tcPr>
            <w:tcW w:w="709" w:type="dxa"/>
            <w:tcBorders>
              <w:top w:val="nil"/>
              <w:left w:val="single" w:sz="4" w:space="0" w:color="auto"/>
              <w:bottom w:val="single" w:sz="4" w:space="0" w:color="auto"/>
              <w:right w:val="single" w:sz="4" w:space="0" w:color="auto"/>
            </w:tcBorders>
            <w:shd w:val="clear" w:color="auto" w:fill="E2EFDA"/>
            <w:vAlign w:val="bottom"/>
          </w:tcPr>
          <w:p w14:paraId="3ABD69C8" w14:textId="77777777" w:rsidR="007719FC" w:rsidRPr="009F63B5" w:rsidRDefault="007719FC" w:rsidP="001C106C">
            <w:pPr>
              <w:rPr>
                <w:rFonts w:ascii="Times New Roman" w:hAnsi="Times New Roman" w:cs="Times New Roman"/>
                <w:color w:val="FF0000"/>
                <w:sz w:val="14"/>
                <w:szCs w:val="14"/>
              </w:rPr>
            </w:pPr>
            <w:r w:rsidRPr="009F63B5">
              <w:rPr>
                <w:rFonts w:ascii="Times New Roman" w:hAnsi="Times New Roman" w:cs="Times New Roman"/>
                <w:sz w:val="14"/>
                <w:szCs w:val="14"/>
              </w:rPr>
              <w:t xml:space="preserve">   96    </w:t>
            </w:r>
          </w:p>
        </w:tc>
      </w:tr>
      <w:tr w:rsidR="007719FC" w:rsidRPr="009F63B5" w14:paraId="70902255" w14:textId="77777777" w:rsidTr="001C106C">
        <w:trPr>
          <w:trHeight w:val="1005"/>
        </w:trPr>
        <w:tc>
          <w:tcPr>
            <w:tcW w:w="279" w:type="dxa"/>
            <w:tcBorders>
              <w:top w:val="nil"/>
              <w:left w:val="single" w:sz="4" w:space="0" w:color="auto"/>
              <w:bottom w:val="single" w:sz="4" w:space="0" w:color="auto"/>
              <w:right w:val="single" w:sz="4" w:space="0" w:color="auto"/>
            </w:tcBorders>
            <w:vAlign w:val="bottom"/>
          </w:tcPr>
          <w:p w14:paraId="1EF46D62" w14:textId="77777777" w:rsidR="007719FC" w:rsidRPr="009F63B5" w:rsidRDefault="007719FC" w:rsidP="001C106C">
            <w:pPr>
              <w:rPr>
                <w:rFonts w:ascii="Times New Roman" w:hAnsi="Times New Roman" w:cs="Times New Roman"/>
                <w:sz w:val="16"/>
                <w:szCs w:val="16"/>
              </w:rPr>
            </w:pPr>
            <w:r w:rsidRPr="009F63B5">
              <w:rPr>
                <w:rFonts w:ascii="Times New Roman" w:hAnsi="Times New Roman" w:cs="Times New Roman"/>
                <w:sz w:val="16"/>
                <w:szCs w:val="16"/>
              </w:rPr>
              <w:t>1.</w:t>
            </w:r>
          </w:p>
        </w:tc>
        <w:tc>
          <w:tcPr>
            <w:tcW w:w="1417" w:type="dxa"/>
            <w:tcBorders>
              <w:top w:val="single" w:sz="4" w:space="0" w:color="auto"/>
              <w:left w:val="single" w:sz="4" w:space="0" w:color="auto"/>
              <w:bottom w:val="single" w:sz="4" w:space="0" w:color="auto"/>
              <w:right w:val="single" w:sz="4" w:space="0" w:color="auto"/>
            </w:tcBorders>
            <w:vAlign w:val="bottom"/>
          </w:tcPr>
          <w:p w14:paraId="22150B5D" w14:textId="77777777" w:rsidR="007719FC" w:rsidRPr="009F63B5" w:rsidRDefault="007719FC" w:rsidP="001C106C">
            <w:pPr>
              <w:rPr>
                <w:rFonts w:ascii="Times New Roman" w:hAnsi="Times New Roman" w:cs="Times New Roman"/>
                <w:sz w:val="16"/>
                <w:szCs w:val="16"/>
              </w:rPr>
            </w:pPr>
            <w:r w:rsidRPr="009F63B5">
              <w:rPr>
                <w:rFonts w:ascii="Times New Roman" w:hAnsi="Times New Roman" w:cs="Times New Roman"/>
                <w:sz w:val="16"/>
                <w:szCs w:val="16"/>
              </w:rPr>
              <w:t>Obvezno osnovnoškolsko obrazovanje</w:t>
            </w:r>
          </w:p>
        </w:tc>
        <w:tc>
          <w:tcPr>
            <w:tcW w:w="851" w:type="dxa"/>
            <w:tcBorders>
              <w:top w:val="single" w:sz="4" w:space="0" w:color="auto"/>
              <w:left w:val="single" w:sz="4" w:space="0" w:color="auto"/>
              <w:bottom w:val="single" w:sz="4" w:space="0" w:color="000000"/>
              <w:right w:val="single" w:sz="4" w:space="0" w:color="auto"/>
            </w:tcBorders>
            <w:shd w:val="clear" w:color="auto" w:fill="FFFFFF"/>
            <w:vAlign w:val="bottom"/>
          </w:tcPr>
          <w:p w14:paraId="1C61C28F" w14:textId="77777777" w:rsidR="007719FC" w:rsidRPr="009F63B5" w:rsidRDefault="007719FC" w:rsidP="001C106C">
            <w:pPr>
              <w:jc w:val="center"/>
              <w:rPr>
                <w:rFonts w:ascii="Times New Roman" w:hAnsi="Times New Roman" w:cs="Times New Roman"/>
                <w:sz w:val="14"/>
                <w:szCs w:val="14"/>
              </w:rPr>
            </w:pPr>
            <w:r w:rsidRPr="009F63B5">
              <w:rPr>
                <w:rFonts w:ascii="Times New Roman" w:hAnsi="Times New Roman" w:cs="Times New Roman"/>
                <w:sz w:val="14"/>
                <w:szCs w:val="14"/>
              </w:rPr>
              <w:t>2.036.809</w:t>
            </w:r>
          </w:p>
        </w:tc>
        <w:tc>
          <w:tcPr>
            <w:tcW w:w="850" w:type="dxa"/>
            <w:tcBorders>
              <w:top w:val="single" w:sz="4" w:space="0" w:color="auto"/>
              <w:left w:val="single" w:sz="4" w:space="0" w:color="auto"/>
              <w:bottom w:val="single" w:sz="4" w:space="0" w:color="auto"/>
              <w:right w:val="single" w:sz="4" w:space="0" w:color="auto"/>
            </w:tcBorders>
            <w:vAlign w:val="bottom"/>
          </w:tcPr>
          <w:p w14:paraId="6D719E45"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r w:rsidRPr="009F63B5">
              <w:rPr>
                <w:rFonts w:ascii="Times New Roman" w:hAnsi="Times New Roman" w:cs="Times New Roman"/>
                <w:sz w:val="14"/>
                <w:szCs w:val="14"/>
              </w:rPr>
              <w:t xml:space="preserve">2.404.807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3AD1B15B"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r w:rsidRPr="009F63B5">
              <w:rPr>
                <w:rFonts w:ascii="Times New Roman" w:hAnsi="Times New Roman" w:cs="Times New Roman"/>
                <w:sz w:val="14"/>
                <w:szCs w:val="14"/>
              </w:rPr>
              <w:t xml:space="preserve">2.062.135    </w:t>
            </w:r>
          </w:p>
        </w:tc>
        <w:tc>
          <w:tcPr>
            <w:tcW w:w="708" w:type="dxa"/>
            <w:tcBorders>
              <w:top w:val="single" w:sz="4" w:space="0" w:color="auto"/>
              <w:left w:val="single" w:sz="4" w:space="0" w:color="auto"/>
              <w:bottom w:val="single" w:sz="4" w:space="0" w:color="auto"/>
              <w:right w:val="single" w:sz="4" w:space="0" w:color="auto"/>
            </w:tcBorders>
            <w:shd w:val="clear" w:color="auto" w:fill="E2EFDA"/>
            <w:vAlign w:val="bottom"/>
          </w:tcPr>
          <w:p w14:paraId="198DC64E"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r w:rsidRPr="009F63B5">
              <w:rPr>
                <w:rFonts w:ascii="Times New Roman" w:hAnsi="Times New Roman" w:cs="Times New Roman"/>
                <w:sz w:val="14"/>
                <w:szCs w:val="14"/>
              </w:rPr>
              <w:t xml:space="preserve">341.235   </w:t>
            </w:r>
          </w:p>
        </w:tc>
        <w:tc>
          <w:tcPr>
            <w:tcW w:w="1134" w:type="dxa"/>
            <w:tcBorders>
              <w:top w:val="single" w:sz="4" w:space="0" w:color="auto"/>
              <w:left w:val="single" w:sz="4" w:space="0" w:color="auto"/>
              <w:bottom w:val="single" w:sz="4" w:space="0" w:color="auto"/>
              <w:right w:val="single" w:sz="4" w:space="0" w:color="auto"/>
            </w:tcBorders>
            <w:shd w:val="clear" w:color="auto" w:fill="E2EFDA"/>
            <w:vAlign w:val="bottom"/>
          </w:tcPr>
          <w:p w14:paraId="6EFD546E" w14:textId="77777777" w:rsidR="007719FC" w:rsidRPr="009F63B5" w:rsidRDefault="007719FC" w:rsidP="001C106C">
            <w:pPr>
              <w:jc w:val="right"/>
              <w:rPr>
                <w:rFonts w:ascii="Times New Roman" w:hAnsi="Times New Roman" w:cs="Times New Roman"/>
                <w:sz w:val="14"/>
                <w:szCs w:val="14"/>
              </w:rPr>
            </w:pPr>
            <w:r w:rsidRPr="009F63B5">
              <w:rPr>
                <w:rFonts w:ascii="Times New Roman" w:hAnsi="Times New Roman" w:cs="Times New Roman"/>
                <w:sz w:val="14"/>
                <w:szCs w:val="14"/>
              </w:rPr>
              <w:t xml:space="preserve">        4.913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079D05B6" w14:textId="77777777" w:rsidR="007719FC" w:rsidRPr="009F63B5" w:rsidRDefault="007719FC" w:rsidP="001C106C">
            <w:pPr>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r w:rsidRPr="009F63B5">
              <w:rPr>
                <w:rFonts w:ascii="Times New Roman" w:hAnsi="Times New Roman" w:cs="Times New Roman"/>
                <w:sz w:val="14"/>
                <w:szCs w:val="14"/>
              </w:rPr>
              <w:t xml:space="preserve">3.215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2DF0D370"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0AEC2BA2"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r w:rsidRPr="009F63B5">
              <w:rPr>
                <w:rFonts w:ascii="Times New Roman" w:hAnsi="Times New Roman" w:cs="Times New Roman"/>
                <w:sz w:val="14"/>
                <w:szCs w:val="14"/>
              </w:rPr>
              <w:t xml:space="preserve">2.411.498    </w:t>
            </w:r>
          </w:p>
        </w:tc>
        <w:tc>
          <w:tcPr>
            <w:tcW w:w="708" w:type="dxa"/>
            <w:tcBorders>
              <w:top w:val="single" w:sz="4" w:space="0" w:color="auto"/>
              <w:left w:val="single" w:sz="4" w:space="0" w:color="auto"/>
              <w:bottom w:val="single" w:sz="4" w:space="0" w:color="auto"/>
              <w:right w:val="single" w:sz="4" w:space="0" w:color="auto"/>
            </w:tcBorders>
            <w:shd w:val="clear" w:color="auto" w:fill="E2EFDA"/>
            <w:vAlign w:val="bottom"/>
          </w:tcPr>
          <w:p w14:paraId="2152A551" w14:textId="77777777" w:rsidR="007719FC" w:rsidRPr="009F63B5" w:rsidRDefault="007719FC" w:rsidP="001C106C">
            <w:pPr>
              <w:jc w:val="center"/>
              <w:rPr>
                <w:rFonts w:ascii="Times New Roman" w:hAnsi="Times New Roman" w:cs="Times New Roman"/>
                <w:color w:val="FF0000"/>
                <w:sz w:val="14"/>
                <w:szCs w:val="14"/>
              </w:rPr>
            </w:pPr>
            <w:r w:rsidRPr="009F63B5">
              <w:rPr>
                <w:rFonts w:ascii="Times New Roman" w:hAnsi="Times New Roman" w:cs="Times New Roman"/>
                <w:sz w:val="14"/>
                <w:szCs w:val="14"/>
              </w:rPr>
              <w:t>118</w:t>
            </w:r>
          </w:p>
        </w:tc>
        <w:tc>
          <w:tcPr>
            <w:tcW w:w="709" w:type="dxa"/>
            <w:tcBorders>
              <w:top w:val="single" w:sz="4" w:space="0" w:color="auto"/>
              <w:left w:val="single" w:sz="4" w:space="0" w:color="auto"/>
              <w:bottom w:val="single" w:sz="4" w:space="0" w:color="auto"/>
              <w:right w:val="single" w:sz="4" w:space="0" w:color="auto"/>
            </w:tcBorders>
            <w:shd w:val="clear" w:color="auto" w:fill="E2EFDA"/>
            <w:vAlign w:val="bottom"/>
          </w:tcPr>
          <w:p w14:paraId="7A9CE87E"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sz w:val="14"/>
                <w:szCs w:val="14"/>
              </w:rPr>
              <w:t xml:space="preserve">100  </w:t>
            </w:r>
            <w:r w:rsidRPr="009F63B5">
              <w:rPr>
                <w:rFonts w:ascii="Times New Roman" w:hAnsi="Times New Roman" w:cs="Times New Roman"/>
                <w:color w:val="FF0000"/>
                <w:sz w:val="14"/>
                <w:szCs w:val="14"/>
              </w:rPr>
              <w:t xml:space="preserve">  </w:t>
            </w:r>
          </w:p>
        </w:tc>
      </w:tr>
      <w:tr w:rsidR="007719FC" w:rsidRPr="009F63B5" w14:paraId="1A3639C3" w14:textId="77777777" w:rsidTr="001C106C">
        <w:trPr>
          <w:trHeight w:val="465"/>
        </w:trPr>
        <w:tc>
          <w:tcPr>
            <w:tcW w:w="279" w:type="dxa"/>
            <w:tcBorders>
              <w:top w:val="single" w:sz="4" w:space="0" w:color="auto"/>
              <w:left w:val="single" w:sz="4" w:space="0" w:color="auto"/>
              <w:bottom w:val="single" w:sz="4" w:space="0" w:color="auto"/>
              <w:right w:val="single" w:sz="4" w:space="0" w:color="auto"/>
            </w:tcBorders>
            <w:vAlign w:val="bottom"/>
          </w:tcPr>
          <w:p w14:paraId="6481FAC2" w14:textId="77777777" w:rsidR="007719FC" w:rsidRPr="009F63B5" w:rsidRDefault="007719FC" w:rsidP="001C106C">
            <w:pPr>
              <w:rPr>
                <w:rFonts w:ascii="Times New Roman" w:hAnsi="Times New Roman" w:cs="Times New Roman"/>
                <w:sz w:val="16"/>
                <w:szCs w:val="16"/>
              </w:rPr>
            </w:pPr>
            <w:r w:rsidRPr="009F63B5">
              <w:rPr>
                <w:rFonts w:ascii="Times New Roman" w:hAnsi="Times New Roman" w:cs="Times New Roman"/>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697DC342" w14:textId="77777777" w:rsidR="007719FC" w:rsidRPr="009F63B5" w:rsidRDefault="007719FC" w:rsidP="001C106C">
            <w:pPr>
              <w:rPr>
                <w:rFonts w:ascii="Times New Roman" w:hAnsi="Times New Roman" w:cs="Times New Roman"/>
                <w:sz w:val="16"/>
                <w:szCs w:val="16"/>
              </w:rPr>
            </w:pPr>
            <w:r w:rsidRPr="009F63B5">
              <w:rPr>
                <w:rFonts w:ascii="Times New Roman" w:hAnsi="Times New Roman" w:cs="Times New Roman"/>
                <w:sz w:val="16"/>
                <w:szCs w:val="16"/>
              </w:rPr>
              <w:t>Dodatni programi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18B8B291" w14:textId="77777777" w:rsidR="007719FC" w:rsidRPr="009F63B5" w:rsidRDefault="007719FC" w:rsidP="001C106C">
            <w:pPr>
              <w:jc w:val="right"/>
              <w:rPr>
                <w:rFonts w:ascii="Times New Roman" w:hAnsi="Times New Roman" w:cs="Times New Roman"/>
                <w:sz w:val="14"/>
                <w:szCs w:val="14"/>
              </w:rPr>
            </w:pPr>
            <w:r w:rsidRPr="009F63B5">
              <w:rPr>
                <w:rFonts w:ascii="Times New Roman" w:hAnsi="Times New Roman" w:cs="Times New Roman"/>
                <w:sz w:val="14"/>
                <w:szCs w:val="14"/>
              </w:rPr>
              <w:t xml:space="preserve">      892.820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14:paraId="00A71442" w14:textId="77777777" w:rsidR="007719FC" w:rsidRPr="009F63B5" w:rsidRDefault="007719FC" w:rsidP="001C106C">
            <w:pPr>
              <w:jc w:val="right"/>
              <w:rPr>
                <w:rFonts w:ascii="Times New Roman" w:hAnsi="Times New Roman" w:cs="Times New Roman"/>
                <w:sz w:val="14"/>
                <w:szCs w:val="14"/>
              </w:rPr>
            </w:pPr>
            <w:r w:rsidRPr="009F63B5">
              <w:rPr>
                <w:rFonts w:ascii="Times New Roman" w:hAnsi="Times New Roman" w:cs="Times New Roman"/>
                <w:sz w:val="14"/>
                <w:szCs w:val="14"/>
              </w:rPr>
              <w:t xml:space="preserve">      1.098.807</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24C0E891"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sz w:val="14"/>
                <w:szCs w:val="14"/>
              </w:rPr>
              <w:t xml:space="preserve">139.124    </w:t>
            </w:r>
          </w:p>
        </w:tc>
        <w:tc>
          <w:tcPr>
            <w:tcW w:w="708" w:type="dxa"/>
            <w:tcBorders>
              <w:top w:val="single" w:sz="4" w:space="0" w:color="auto"/>
              <w:left w:val="single" w:sz="4" w:space="0" w:color="auto"/>
              <w:bottom w:val="single" w:sz="4" w:space="0" w:color="auto"/>
              <w:right w:val="single" w:sz="4" w:space="0" w:color="auto"/>
            </w:tcBorders>
            <w:shd w:val="clear" w:color="auto" w:fill="E2EFDA"/>
            <w:vAlign w:val="bottom"/>
          </w:tcPr>
          <w:p w14:paraId="17A6CC2F"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r w:rsidRPr="009F63B5">
              <w:rPr>
                <w:rFonts w:ascii="Times New Roman" w:hAnsi="Times New Roman" w:cs="Times New Roman"/>
                <w:sz w:val="14"/>
                <w:szCs w:val="14"/>
              </w:rPr>
              <w:t xml:space="preserve">507.183    </w:t>
            </w:r>
          </w:p>
        </w:tc>
        <w:tc>
          <w:tcPr>
            <w:tcW w:w="1134" w:type="dxa"/>
            <w:tcBorders>
              <w:top w:val="single" w:sz="4" w:space="0" w:color="auto"/>
              <w:left w:val="single" w:sz="4" w:space="0" w:color="auto"/>
              <w:bottom w:val="single" w:sz="4" w:space="0" w:color="auto"/>
              <w:right w:val="single" w:sz="4" w:space="0" w:color="auto"/>
            </w:tcBorders>
            <w:shd w:val="clear" w:color="auto" w:fill="E2EFDA"/>
            <w:vAlign w:val="bottom"/>
          </w:tcPr>
          <w:p w14:paraId="74F3ED51"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r w:rsidRPr="009F63B5">
              <w:rPr>
                <w:rFonts w:ascii="Times New Roman" w:hAnsi="Times New Roman" w:cs="Times New Roman"/>
                <w:sz w:val="14"/>
                <w:szCs w:val="14"/>
              </w:rPr>
              <w:t>248.867</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4CE4347F"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sz w:val="14"/>
                <w:szCs w:val="14"/>
              </w:rPr>
              <w:t xml:space="preserve">2112  </w:t>
            </w:r>
            <w:r w:rsidRPr="009F63B5">
              <w:rPr>
                <w:rFonts w:ascii="Times New Roman" w:hAnsi="Times New Roman" w:cs="Times New Roman"/>
                <w:color w:val="FF0000"/>
                <w:sz w:val="14"/>
                <w:szCs w:val="1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69BEDC4D"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r w:rsidRPr="009F63B5">
              <w:rPr>
                <w:rFonts w:ascii="Times New Roman" w:hAnsi="Times New Roman" w:cs="Times New Roman"/>
                <w:sz w:val="14"/>
                <w:szCs w:val="14"/>
              </w:rPr>
              <w:t xml:space="preserve">77.009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5A1672F4"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r w:rsidRPr="009F63B5">
              <w:rPr>
                <w:rFonts w:ascii="Times New Roman" w:hAnsi="Times New Roman" w:cs="Times New Roman"/>
                <w:sz w:val="14"/>
                <w:szCs w:val="14"/>
              </w:rPr>
              <w:t xml:space="preserve">974.295    </w:t>
            </w:r>
          </w:p>
        </w:tc>
        <w:tc>
          <w:tcPr>
            <w:tcW w:w="708" w:type="dxa"/>
            <w:tcBorders>
              <w:top w:val="single" w:sz="4" w:space="0" w:color="auto"/>
              <w:left w:val="single" w:sz="4" w:space="0" w:color="auto"/>
              <w:bottom w:val="single" w:sz="4" w:space="0" w:color="auto"/>
              <w:right w:val="single" w:sz="4" w:space="0" w:color="auto"/>
            </w:tcBorders>
            <w:shd w:val="clear" w:color="auto" w:fill="E2EFDA"/>
            <w:vAlign w:val="bottom"/>
          </w:tcPr>
          <w:p w14:paraId="2A44D395" w14:textId="77777777" w:rsidR="007719FC" w:rsidRPr="009F63B5" w:rsidRDefault="007719FC" w:rsidP="001C106C">
            <w:pPr>
              <w:jc w:val="center"/>
              <w:rPr>
                <w:rFonts w:ascii="Times New Roman" w:hAnsi="Times New Roman" w:cs="Times New Roman"/>
                <w:color w:val="FF0000"/>
                <w:sz w:val="14"/>
                <w:szCs w:val="14"/>
              </w:rPr>
            </w:pPr>
            <w:r w:rsidRPr="009F63B5">
              <w:rPr>
                <w:rFonts w:ascii="Times New Roman" w:hAnsi="Times New Roman" w:cs="Times New Roman"/>
                <w:sz w:val="14"/>
                <w:szCs w:val="14"/>
              </w:rPr>
              <w:t>109</w:t>
            </w:r>
          </w:p>
        </w:tc>
        <w:tc>
          <w:tcPr>
            <w:tcW w:w="709" w:type="dxa"/>
            <w:tcBorders>
              <w:top w:val="single" w:sz="4" w:space="0" w:color="auto"/>
              <w:left w:val="single" w:sz="4" w:space="0" w:color="auto"/>
              <w:bottom w:val="single" w:sz="4" w:space="0" w:color="auto"/>
              <w:right w:val="single" w:sz="4" w:space="0" w:color="auto"/>
            </w:tcBorders>
            <w:shd w:val="clear" w:color="auto" w:fill="E2EFDA"/>
            <w:vAlign w:val="bottom"/>
          </w:tcPr>
          <w:p w14:paraId="2D75C5E9"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r w:rsidRPr="009F63B5">
              <w:rPr>
                <w:rFonts w:ascii="Times New Roman" w:hAnsi="Times New Roman" w:cs="Times New Roman"/>
                <w:sz w:val="14"/>
                <w:szCs w:val="14"/>
              </w:rPr>
              <w:t xml:space="preserve">89 </w:t>
            </w:r>
            <w:r w:rsidRPr="009F63B5">
              <w:rPr>
                <w:rFonts w:ascii="Times New Roman" w:hAnsi="Times New Roman" w:cs="Times New Roman"/>
                <w:color w:val="FF0000"/>
                <w:sz w:val="14"/>
                <w:szCs w:val="14"/>
              </w:rPr>
              <w:t xml:space="preserve">  </w:t>
            </w:r>
          </w:p>
        </w:tc>
      </w:tr>
      <w:tr w:rsidR="007719FC" w:rsidRPr="009F63B5" w14:paraId="36D5ACBF" w14:textId="77777777" w:rsidTr="001C106C">
        <w:trPr>
          <w:trHeight w:val="465"/>
        </w:trPr>
        <w:tc>
          <w:tcPr>
            <w:tcW w:w="279" w:type="dxa"/>
            <w:tcBorders>
              <w:top w:val="single" w:sz="4" w:space="0" w:color="auto"/>
              <w:left w:val="single" w:sz="4" w:space="0" w:color="auto"/>
              <w:bottom w:val="single" w:sz="4" w:space="0" w:color="auto"/>
              <w:right w:val="single" w:sz="4" w:space="0" w:color="auto"/>
            </w:tcBorders>
            <w:vAlign w:val="bottom"/>
          </w:tcPr>
          <w:p w14:paraId="2D52B792" w14:textId="77777777" w:rsidR="007719FC" w:rsidRPr="009F63B5" w:rsidRDefault="007719FC" w:rsidP="001C106C">
            <w:pPr>
              <w:rPr>
                <w:rFonts w:ascii="Times New Roman" w:hAnsi="Times New Roman" w:cs="Times New Roman"/>
                <w:sz w:val="16"/>
                <w:szCs w:val="16"/>
              </w:rPr>
            </w:pPr>
            <w:r w:rsidRPr="009F63B5">
              <w:rPr>
                <w:rFonts w:ascii="Times New Roman" w:hAnsi="Times New Roman" w:cs="Times New Roman"/>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59592BB0" w14:textId="77777777" w:rsidR="007719FC" w:rsidRPr="009F63B5" w:rsidRDefault="007719FC" w:rsidP="001C106C">
            <w:pPr>
              <w:rPr>
                <w:rFonts w:ascii="Times New Roman" w:hAnsi="Times New Roman" w:cs="Times New Roman"/>
                <w:sz w:val="16"/>
                <w:szCs w:val="16"/>
              </w:rPr>
            </w:pPr>
            <w:r w:rsidRPr="009F63B5">
              <w:rPr>
                <w:rFonts w:ascii="Times New Roman" w:hAnsi="Times New Roman" w:cs="Times New Roman"/>
                <w:sz w:val="16"/>
                <w:szCs w:val="16"/>
              </w:rPr>
              <w:t>Kapitalna ulaganja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4CEDDBFF" w14:textId="77777777" w:rsidR="007719FC" w:rsidRPr="009F63B5" w:rsidRDefault="007719FC" w:rsidP="001C106C">
            <w:pPr>
              <w:jc w:val="right"/>
              <w:rPr>
                <w:rFonts w:ascii="Times New Roman" w:hAnsi="Times New Roman" w:cs="Times New Roman"/>
                <w:sz w:val="14"/>
                <w:szCs w:val="14"/>
              </w:rPr>
            </w:pPr>
            <w:r w:rsidRPr="009F63B5">
              <w:rPr>
                <w:rFonts w:ascii="Times New Roman" w:hAnsi="Times New Roman" w:cs="Times New Roman"/>
                <w:sz w:val="14"/>
                <w:szCs w:val="14"/>
              </w:rPr>
              <w:t xml:space="preserve">        47.501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14:paraId="5C1DB667" w14:textId="77777777" w:rsidR="007719FC" w:rsidRPr="009F63B5" w:rsidRDefault="007719FC" w:rsidP="001C106C">
            <w:pPr>
              <w:jc w:val="right"/>
              <w:rPr>
                <w:rFonts w:ascii="Times New Roman" w:hAnsi="Times New Roman" w:cs="Times New Roman"/>
                <w:sz w:val="14"/>
                <w:szCs w:val="14"/>
              </w:rPr>
            </w:pPr>
            <w:r w:rsidRPr="009F63B5">
              <w:rPr>
                <w:rFonts w:ascii="Times New Roman" w:hAnsi="Times New Roman" w:cs="Times New Roman"/>
                <w:sz w:val="14"/>
                <w:szCs w:val="14"/>
              </w:rPr>
              <w:t xml:space="preserve">        110.539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7AEB756A"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sz w:val="14"/>
                <w:szCs w:val="14"/>
              </w:rPr>
              <w:t xml:space="preserve">           2.905</w:t>
            </w:r>
          </w:p>
        </w:tc>
        <w:tc>
          <w:tcPr>
            <w:tcW w:w="708" w:type="dxa"/>
            <w:tcBorders>
              <w:top w:val="single" w:sz="4" w:space="0" w:color="auto"/>
              <w:left w:val="single" w:sz="4" w:space="0" w:color="auto"/>
              <w:bottom w:val="single" w:sz="4" w:space="0" w:color="auto"/>
              <w:right w:val="single" w:sz="4" w:space="0" w:color="auto"/>
            </w:tcBorders>
            <w:shd w:val="clear" w:color="auto" w:fill="E2EFDA"/>
            <w:vAlign w:val="bottom"/>
          </w:tcPr>
          <w:p w14:paraId="36046835"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sz w:val="14"/>
                <w:szCs w:val="14"/>
              </w:rPr>
              <w:t xml:space="preserve">    81.391</w:t>
            </w:r>
            <w:r w:rsidRPr="009F63B5">
              <w:rPr>
                <w:rFonts w:ascii="Times New Roman" w:hAnsi="Times New Roman" w:cs="Times New Roman"/>
                <w:color w:val="FF0000"/>
                <w:sz w:val="14"/>
                <w:szCs w:val="1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E2EFDA"/>
            <w:vAlign w:val="bottom"/>
          </w:tcPr>
          <w:p w14:paraId="621E871A" w14:textId="77777777" w:rsidR="007719FC" w:rsidRPr="009F63B5" w:rsidRDefault="007719FC" w:rsidP="001C106C">
            <w:pPr>
              <w:jc w:val="right"/>
              <w:rPr>
                <w:rFonts w:ascii="Times New Roman" w:hAnsi="Times New Roman" w:cs="Times New Roman"/>
                <w:color w:val="FF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4831E615"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r w:rsidRPr="009F63B5">
              <w:rPr>
                <w:rFonts w:ascii="Times New Roman" w:hAnsi="Times New Roman" w:cs="Times New Roman"/>
                <w:sz w:val="14"/>
                <w:szCs w:val="14"/>
              </w:rPr>
              <w:t xml:space="preserve">2.915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3D549436"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color w:val="FF0000"/>
                <w:sz w:val="14"/>
                <w:szCs w:val="1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70C6BAA0"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sz w:val="14"/>
                <w:szCs w:val="14"/>
              </w:rPr>
              <w:t xml:space="preserve">        87212   </w:t>
            </w:r>
          </w:p>
        </w:tc>
        <w:tc>
          <w:tcPr>
            <w:tcW w:w="708" w:type="dxa"/>
            <w:tcBorders>
              <w:top w:val="single" w:sz="4" w:space="0" w:color="auto"/>
              <w:left w:val="single" w:sz="4" w:space="0" w:color="auto"/>
              <w:bottom w:val="single" w:sz="4" w:space="0" w:color="auto"/>
              <w:right w:val="single" w:sz="4" w:space="0" w:color="auto"/>
            </w:tcBorders>
            <w:shd w:val="clear" w:color="auto" w:fill="E2EFDA"/>
            <w:vAlign w:val="bottom"/>
          </w:tcPr>
          <w:p w14:paraId="12F27241" w14:textId="77777777" w:rsidR="007719FC" w:rsidRPr="009F63B5" w:rsidRDefault="007719FC" w:rsidP="001C106C">
            <w:pPr>
              <w:jc w:val="center"/>
              <w:rPr>
                <w:rFonts w:ascii="Times New Roman" w:hAnsi="Times New Roman" w:cs="Times New Roman"/>
                <w:color w:val="FF0000"/>
                <w:sz w:val="14"/>
                <w:szCs w:val="14"/>
              </w:rPr>
            </w:pPr>
            <w:r w:rsidRPr="009F63B5">
              <w:rPr>
                <w:rFonts w:ascii="Times New Roman" w:hAnsi="Times New Roman" w:cs="Times New Roman"/>
                <w:sz w:val="14"/>
                <w:szCs w:val="14"/>
              </w:rPr>
              <w:t>184</w:t>
            </w:r>
          </w:p>
        </w:tc>
        <w:tc>
          <w:tcPr>
            <w:tcW w:w="709" w:type="dxa"/>
            <w:tcBorders>
              <w:top w:val="single" w:sz="4" w:space="0" w:color="auto"/>
              <w:left w:val="single" w:sz="4" w:space="0" w:color="auto"/>
              <w:bottom w:val="single" w:sz="4" w:space="0" w:color="auto"/>
              <w:right w:val="single" w:sz="4" w:space="0" w:color="auto"/>
            </w:tcBorders>
            <w:shd w:val="clear" w:color="auto" w:fill="E2EFDA"/>
            <w:vAlign w:val="bottom"/>
          </w:tcPr>
          <w:p w14:paraId="7A15F144" w14:textId="77777777" w:rsidR="007719FC" w:rsidRPr="009F63B5" w:rsidRDefault="007719FC" w:rsidP="001C106C">
            <w:pPr>
              <w:jc w:val="right"/>
              <w:rPr>
                <w:rFonts w:ascii="Times New Roman" w:hAnsi="Times New Roman" w:cs="Times New Roman"/>
                <w:color w:val="FF0000"/>
                <w:sz w:val="14"/>
                <w:szCs w:val="14"/>
              </w:rPr>
            </w:pPr>
            <w:r w:rsidRPr="009F63B5">
              <w:rPr>
                <w:rFonts w:ascii="Times New Roman" w:hAnsi="Times New Roman" w:cs="Times New Roman"/>
                <w:sz w:val="14"/>
                <w:szCs w:val="14"/>
              </w:rPr>
              <w:t xml:space="preserve">   79   </w:t>
            </w:r>
          </w:p>
        </w:tc>
      </w:tr>
    </w:tbl>
    <w:p w14:paraId="3E50FCB8" w14:textId="77777777" w:rsidR="007719FC" w:rsidRPr="009F63B5" w:rsidRDefault="007719FC" w:rsidP="007719FC">
      <w:pPr>
        <w:spacing w:before="100" w:beforeAutospacing="1" w:after="100" w:afterAutospacing="1" w:line="240" w:lineRule="auto"/>
        <w:jc w:val="both"/>
        <w:rPr>
          <w:rFonts w:ascii="Times New Roman" w:hAnsi="Times New Roman" w:cs="Times New Roman"/>
          <w:sz w:val="24"/>
        </w:rPr>
      </w:pPr>
      <w:r w:rsidRPr="009F63B5">
        <w:rPr>
          <w:rFonts w:ascii="Times New Roman" w:hAnsi="Times New Roman" w:cs="Times New Roman"/>
          <w:sz w:val="24"/>
        </w:rPr>
        <w:t xml:space="preserve">Ukupno ostvareni rashodi za javne potrebe u osnovnoškolskom obrazovanju u razdoblju od 1. siječnja do 31. prosinca 2025. godine iznose 3.473.005 eura što predstavlja 96% u odnosu na planirana sredstva za 2025. </w:t>
      </w:r>
      <w:r w:rsidRPr="009F63B5">
        <w:rPr>
          <w:rFonts w:ascii="Times New Roman" w:hAnsi="Times New Roman" w:cs="Times New Roman"/>
          <w:sz w:val="24"/>
        </w:rPr>
        <w:lastRenderedPageBreak/>
        <w:t>godinu te 117% u odnosu na izvršenje u 2024. godini. Navedeni rashodi financirani su iz više izvora  pri čemu je iz državnog proračuna i drugih proračuna koji nisu nadležni osigurano 2.204.164 eura, iz proračuna Grada Opatije 929.809 eura, iz sufinanciranja i vlastitih prihoda 253.780 eura, iz donacija i pomoći 8.242 eura te iz sredstava temeljem prijenosa EU 77.009 eura. Struktura financiranja pokazuje da se najveći dio sredstava i nadalje osigurava iz državnog proračuna, dok Grad Opatija sudjeluje značajnim udjelom u financiranju redovne djelatnosti i dodatnih programa.</w:t>
      </w:r>
    </w:p>
    <w:p w14:paraId="43FBF6CF" w14:textId="77777777" w:rsidR="007719FC" w:rsidRPr="009F63B5" w:rsidRDefault="007719FC" w:rsidP="007719FC">
      <w:pPr>
        <w:spacing w:before="100" w:beforeAutospacing="1" w:after="100" w:afterAutospacing="1" w:line="240" w:lineRule="auto"/>
        <w:jc w:val="both"/>
        <w:rPr>
          <w:rFonts w:ascii="Times New Roman" w:hAnsi="Times New Roman" w:cs="Times New Roman"/>
          <w:sz w:val="24"/>
        </w:rPr>
      </w:pPr>
      <w:r w:rsidRPr="009F63B5">
        <w:rPr>
          <w:rFonts w:ascii="Times New Roman" w:hAnsi="Times New Roman" w:cs="Times New Roman"/>
          <w:sz w:val="24"/>
        </w:rPr>
        <w:t>Za program obveznog osnovnoškolskog obrazovanja utrošeno je 2.411.498 eura i iznosi 100% u odnosu na plan te 118% u odnosu na prethodnu godinu. Sredstva su najvećim dijelom osigurana iz državnog proračuna u iznosu od 2.062.135 eura, dok je iz proračuna Grada Opatije osigurano 341.235 eura  manji dio iz vlastitih prihoda i donacija. Povećanje rashoda u odnosu na 2024. godinu proizlazi iz rasta troškova redovne djelatnosti, osobito rashoda za zaposlene i materijalnih troškova.</w:t>
      </w:r>
    </w:p>
    <w:p w14:paraId="3438467B" w14:textId="77777777" w:rsidR="007719FC" w:rsidRPr="009F63B5" w:rsidRDefault="007719FC" w:rsidP="007719FC">
      <w:pPr>
        <w:spacing w:before="100" w:beforeAutospacing="1" w:after="100" w:afterAutospacing="1" w:line="240" w:lineRule="auto"/>
        <w:jc w:val="both"/>
        <w:rPr>
          <w:rFonts w:ascii="Times New Roman" w:hAnsi="Times New Roman" w:cs="Times New Roman"/>
          <w:sz w:val="24"/>
        </w:rPr>
      </w:pPr>
      <w:r w:rsidRPr="009F63B5">
        <w:rPr>
          <w:rFonts w:ascii="Times New Roman" w:hAnsi="Times New Roman" w:cs="Times New Roman"/>
          <w:sz w:val="24"/>
        </w:rPr>
        <w:t xml:space="preserve">Za dodatne programe ostvareno je 974.295 eura što predstavlja 89% planiranih sredstava te 109% u odnosu na izvršenje u 2024. godini. Financiranje dodatnih programa ostvareno je iz državnog proračuna u iznosu od 139.124 eura, iz proračuna Grada Opatije 507.183 eura, iz vlastitih prihoda 248.867 eura, iz donacija i pomoći 2.112 eura te iz sredstava Europske unije 77.009 eura. </w:t>
      </w:r>
    </w:p>
    <w:p w14:paraId="1579B6C0" w14:textId="77777777" w:rsidR="00703095" w:rsidRPr="009F63B5" w:rsidRDefault="00703095" w:rsidP="00703095">
      <w:pPr>
        <w:spacing w:before="100" w:beforeAutospacing="1" w:after="100" w:afterAutospacing="1" w:line="240" w:lineRule="auto"/>
        <w:rPr>
          <w:rFonts w:ascii="Times New Roman" w:hAnsi="Times New Roman" w:cs="Times New Roman"/>
          <w:sz w:val="24"/>
        </w:rPr>
      </w:pPr>
      <w:r w:rsidRPr="009F63B5">
        <w:rPr>
          <w:rFonts w:ascii="Times New Roman" w:hAnsi="Times New Roman" w:cs="Times New Roman"/>
          <w:sz w:val="24"/>
        </w:rPr>
        <w:t>Za kapitalna ulaganja utrošeno je 87.212 eura, što predstavlja 79% plana te 184% u odnosu na prethodnu godinu. Najveći dio sredstava za ovu namjenu osiguran je iz proračuna Grada Opatije u iznosu od 81.391 eura, dok su manji iznosi financirani iz državnog proračuna i vlastitih prihoda. Znatno povećanje u odnosu na 2024. godinu rezultat je intenzivnijih ulaganja u opremanje i održavanje školskih objekata, dok odstupanje od plana proizlazi iz odgode dijela planiranih investicija na sljedeće razdoblje.</w:t>
      </w:r>
    </w:p>
    <w:p w14:paraId="79649460" w14:textId="77777777" w:rsidR="00703095" w:rsidRPr="009F63B5" w:rsidRDefault="00703095" w:rsidP="00703095">
      <w:pPr>
        <w:spacing w:after="0" w:line="240" w:lineRule="auto"/>
        <w:rPr>
          <w:rFonts w:ascii="Times New Roman" w:hAnsi="Times New Roman" w:cs="Times New Roman"/>
          <w:sz w:val="24"/>
        </w:rPr>
      </w:pPr>
      <w:r w:rsidRPr="009F63B5">
        <w:rPr>
          <w:rFonts w:ascii="Times New Roman" w:hAnsi="Times New Roman" w:cs="Times New Roman"/>
          <w:sz w:val="24"/>
        </w:rPr>
        <w:t>Slijedom navedenog može se zaključiti da je Financijski plan za 2025. godinu realiziran u visokom postotku te da su planirane aktivnosti provedene u skladu s raspoloživim sredstvima i prioritetima ustanove.</w:t>
      </w:r>
    </w:p>
    <w:p w14:paraId="229D22A9" w14:textId="77777777" w:rsidR="00703095" w:rsidRPr="009F63B5" w:rsidRDefault="00703095" w:rsidP="00703095">
      <w:pPr>
        <w:spacing w:after="0" w:line="240" w:lineRule="auto"/>
        <w:rPr>
          <w:rFonts w:ascii="Times New Roman" w:hAnsi="Times New Roman" w:cs="Times New Roman"/>
          <w:sz w:val="24"/>
        </w:rPr>
      </w:pPr>
      <w:r w:rsidRPr="009F63B5">
        <w:rPr>
          <w:rFonts w:ascii="Times New Roman" w:hAnsi="Times New Roman" w:cs="Times New Roman"/>
          <w:sz w:val="24"/>
        </w:rPr>
        <w:t>Ukupno ostvareni rashodi u razdoblju od 1. do 12. 2025. iznose 3.473.005 eura. Dijele se na:</w:t>
      </w:r>
    </w:p>
    <w:p w14:paraId="01476392" w14:textId="77777777" w:rsidR="00703095" w:rsidRPr="009F63B5" w:rsidRDefault="00703095" w:rsidP="00703095">
      <w:pPr>
        <w:numPr>
          <w:ilvl w:val="0"/>
          <w:numId w:val="80"/>
        </w:numPr>
        <w:spacing w:after="6" w:line="247" w:lineRule="auto"/>
        <w:ind w:right="14" w:firstLine="4"/>
        <w:jc w:val="both"/>
        <w:rPr>
          <w:rFonts w:ascii="Times New Roman" w:hAnsi="Times New Roman" w:cs="Times New Roman"/>
          <w:sz w:val="24"/>
        </w:rPr>
      </w:pPr>
      <w:r w:rsidRPr="009F63B5">
        <w:rPr>
          <w:rFonts w:ascii="Times New Roman" w:hAnsi="Times New Roman" w:cs="Times New Roman"/>
          <w:sz w:val="24"/>
        </w:rPr>
        <w:t xml:space="preserve">rashode poslovanja u iznosu od 3.385.794,04 eura </w:t>
      </w:r>
    </w:p>
    <w:p w14:paraId="2AC39808" w14:textId="77777777" w:rsidR="00703095" w:rsidRPr="009F63B5" w:rsidRDefault="00703095" w:rsidP="00703095">
      <w:pPr>
        <w:numPr>
          <w:ilvl w:val="0"/>
          <w:numId w:val="80"/>
        </w:numPr>
        <w:spacing w:after="6" w:line="247" w:lineRule="auto"/>
        <w:ind w:right="14" w:firstLine="4"/>
        <w:jc w:val="both"/>
        <w:rPr>
          <w:rFonts w:ascii="Times New Roman" w:hAnsi="Times New Roman" w:cs="Times New Roman"/>
          <w:sz w:val="24"/>
        </w:rPr>
      </w:pPr>
      <w:r w:rsidRPr="009F63B5">
        <w:rPr>
          <w:rFonts w:ascii="Times New Roman" w:hAnsi="Times New Roman" w:cs="Times New Roman"/>
          <w:sz w:val="24"/>
        </w:rPr>
        <w:t>rashode za nabavu nefinancijske imovine u iznosu od 87.211,51 eura.</w:t>
      </w:r>
    </w:p>
    <w:p w14:paraId="2CAC2308" w14:textId="77777777" w:rsidR="00703095" w:rsidRPr="009F63B5" w:rsidRDefault="00703095" w:rsidP="00703095">
      <w:pPr>
        <w:ind w:left="14" w:right="14"/>
        <w:rPr>
          <w:rFonts w:ascii="Times New Roman" w:hAnsi="Times New Roman" w:cs="Times New Roman"/>
          <w:sz w:val="24"/>
        </w:rPr>
      </w:pPr>
      <w:r w:rsidRPr="009F63B5">
        <w:rPr>
          <w:rFonts w:ascii="Times New Roman" w:hAnsi="Times New Roman" w:cs="Times New Roman"/>
          <w:sz w:val="24"/>
        </w:rPr>
        <w:t>U ukupnom iznosu rashoda poslovanja, 80% (2.678.832,50 eura) odnosi se na rashode za zaposlene, 20 % ili iznos od 669.678,35 eura odnosi se na materijalne rashode koji se sastoje od:</w:t>
      </w:r>
    </w:p>
    <w:p w14:paraId="62C8AAC1" w14:textId="77777777" w:rsidR="00703095" w:rsidRPr="009F63B5" w:rsidRDefault="00703095" w:rsidP="00703095">
      <w:pPr>
        <w:numPr>
          <w:ilvl w:val="0"/>
          <w:numId w:val="81"/>
        </w:numPr>
        <w:spacing w:after="6" w:line="247" w:lineRule="auto"/>
        <w:ind w:right="14" w:firstLine="4"/>
        <w:jc w:val="both"/>
        <w:rPr>
          <w:rFonts w:ascii="Times New Roman" w:hAnsi="Times New Roman" w:cs="Times New Roman"/>
          <w:sz w:val="24"/>
        </w:rPr>
      </w:pPr>
      <w:r w:rsidRPr="009F63B5">
        <w:rPr>
          <w:rFonts w:ascii="Times New Roman" w:hAnsi="Times New Roman" w:cs="Times New Roman"/>
          <w:sz w:val="24"/>
        </w:rPr>
        <w:t>naknada troškova zaposlenima 88.370,97 eura</w:t>
      </w:r>
    </w:p>
    <w:p w14:paraId="474BA330" w14:textId="77777777" w:rsidR="00703095" w:rsidRPr="009F63B5" w:rsidRDefault="00703095" w:rsidP="00703095">
      <w:pPr>
        <w:numPr>
          <w:ilvl w:val="0"/>
          <w:numId w:val="81"/>
        </w:numPr>
        <w:spacing w:after="6" w:line="247" w:lineRule="auto"/>
        <w:ind w:right="14" w:firstLine="4"/>
        <w:jc w:val="both"/>
        <w:rPr>
          <w:rFonts w:ascii="Times New Roman" w:hAnsi="Times New Roman" w:cs="Times New Roman"/>
          <w:sz w:val="24"/>
        </w:rPr>
      </w:pPr>
      <w:r w:rsidRPr="009F63B5">
        <w:rPr>
          <w:rFonts w:ascii="Times New Roman" w:hAnsi="Times New Roman" w:cs="Times New Roman"/>
          <w:sz w:val="24"/>
        </w:rPr>
        <w:t xml:space="preserve">rashoda za materijal i energiju 377.618,60 eura </w:t>
      </w:r>
    </w:p>
    <w:p w14:paraId="3BC04E57" w14:textId="77777777" w:rsidR="00703095" w:rsidRPr="009F63B5" w:rsidRDefault="00703095" w:rsidP="00703095">
      <w:pPr>
        <w:numPr>
          <w:ilvl w:val="0"/>
          <w:numId w:val="81"/>
        </w:numPr>
        <w:spacing w:after="6" w:line="247" w:lineRule="auto"/>
        <w:ind w:right="14" w:firstLine="4"/>
        <w:jc w:val="both"/>
        <w:rPr>
          <w:rFonts w:ascii="Times New Roman" w:hAnsi="Times New Roman" w:cs="Times New Roman"/>
          <w:sz w:val="24"/>
        </w:rPr>
      </w:pPr>
      <w:r w:rsidRPr="009F63B5">
        <w:rPr>
          <w:rFonts w:ascii="Times New Roman" w:hAnsi="Times New Roman" w:cs="Times New Roman"/>
          <w:sz w:val="24"/>
        </w:rPr>
        <w:t>rashoda za usluge 189.690,26 eura .</w:t>
      </w:r>
    </w:p>
    <w:p w14:paraId="5B8A3AA4" w14:textId="77777777" w:rsidR="00703095" w:rsidRPr="009F63B5" w:rsidRDefault="00703095" w:rsidP="00703095">
      <w:pPr>
        <w:keepNext/>
        <w:keepLines/>
        <w:spacing w:after="5" w:line="250" w:lineRule="auto"/>
        <w:ind w:left="19" w:hanging="5"/>
        <w:outlineLvl w:val="0"/>
        <w:rPr>
          <w:rFonts w:ascii="Times New Roman" w:hAnsi="Times New Roman" w:cs="Times New Roman"/>
          <w:sz w:val="24"/>
        </w:rPr>
      </w:pPr>
    </w:p>
    <w:p w14:paraId="60F89A04" w14:textId="77777777" w:rsidR="00703095" w:rsidRPr="009F63B5" w:rsidRDefault="00703095" w:rsidP="00703095">
      <w:pPr>
        <w:spacing w:after="61" w:line="250" w:lineRule="auto"/>
        <w:ind w:left="19" w:right="1344" w:hanging="5"/>
        <w:rPr>
          <w:rFonts w:ascii="Times New Roman" w:hAnsi="Times New Roman" w:cs="Times New Roman"/>
          <w:b/>
          <w:bCs/>
          <w:sz w:val="24"/>
        </w:rPr>
      </w:pPr>
      <w:r w:rsidRPr="009F63B5">
        <w:rPr>
          <w:rFonts w:ascii="Times New Roman" w:hAnsi="Times New Roman" w:cs="Times New Roman"/>
          <w:b/>
          <w:bCs/>
          <w:sz w:val="24"/>
        </w:rPr>
        <w:t>2. DODATNI PROGRAMI OSNOVNOŠKOLSKOG OBRAZOVANJA OPIS AKTIVNOSTI</w:t>
      </w:r>
    </w:p>
    <w:p w14:paraId="494233DC" w14:textId="77777777" w:rsidR="00703095" w:rsidRDefault="00703095" w:rsidP="00703095">
      <w:pPr>
        <w:rPr>
          <w:rFonts w:ascii="Times New Roman" w:hAnsi="Times New Roman" w:cs="Times New Roman"/>
          <w:b/>
          <w:bCs/>
          <w:sz w:val="24"/>
        </w:rPr>
      </w:pPr>
    </w:p>
    <w:p w14:paraId="027C6E13" w14:textId="1A51A561" w:rsidR="00703095" w:rsidRPr="009F63B5" w:rsidRDefault="00703095" w:rsidP="00703095">
      <w:pPr>
        <w:rPr>
          <w:rFonts w:ascii="Times New Roman" w:hAnsi="Times New Roman" w:cs="Times New Roman"/>
          <w:b/>
          <w:bCs/>
          <w:sz w:val="24"/>
        </w:rPr>
      </w:pPr>
      <w:r w:rsidRPr="009F63B5">
        <w:rPr>
          <w:rFonts w:ascii="Times New Roman" w:hAnsi="Times New Roman" w:cs="Times New Roman"/>
          <w:b/>
          <w:bCs/>
          <w:sz w:val="24"/>
        </w:rPr>
        <w:t>PRODUŽENI BORAVAK 1 ŠKOLSKA KUHINJA</w:t>
      </w:r>
    </w:p>
    <w:p w14:paraId="7A9788AB" w14:textId="77777777" w:rsidR="00703095" w:rsidRPr="00905AF6" w:rsidRDefault="00703095" w:rsidP="00703095">
      <w:pPr>
        <w:ind w:right="14"/>
        <w:jc w:val="both"/>
        <w:rPr>
          <w:rFonts w:ascii="Times New Roman" w:hAnsi="Times New Roman" w:cs="Times New Roman"/>
          <w:sz w:val="24"/>
        </w:rPr>
      </w:pPr>
      <w:r w:rsidRPr="00905AF6">
        <w:rPr>
          <w:rFonts w:ascii="Times New Roman" w:hAnsi="Times New Roman" w:cs="Times New Roman"/>
          <w:sz w:val="24"/>
        </w:rPr>
        <w:t xml:space="preserve">Produženi boravak namijenjen je učenicima nižih razreda osnovne škole od l. do 4. razreda. Dopunjava brigu obitelji o djeci i zadovoljava potrebu za slobodnim vremenom i učenjem djece. U okviru produženog boravka organizira se redovna prehrana djece, aktivan i pasivan odmor </w:t>
      </w:r>
      <w:r w:rsidRPr="00905AF6">
        <w:rPr>
          <w:rFonts w:ascii="Times New Roman" w:hAnsi="Times New Roman" w:cs="Times New Roman"/>
          <w:noProof/>
          <w:sz w:val="24"/>
        </w:rPr>
        <w:drawing>
          <wp:inline distT="0" distB="0" distL="0" distR="0" wp14:anchorId="38CD28E5" wp14:editId="31A6A7A4">
            <wp:extent cx="73152" cy="9147"/>
            <wp:effectExtent l="0" t="0" r="0" b="0"/>
            <wp:docPr id="10098" name="Picture 10098"/>
            <wp:cNvGraphicFramePr/>
            <a:graphic xmlns:a="http://schemas.openxmlformats.org/drawingml/2006/main">
              <a:graphicData uri="http://schemas.openxmlformats.org/drawingml/2006/picture">
                <pic:pic xmlns:pic="http://schemas.openxmlformats.org/drawingml/2006/picture">
                  <pic:nvPicPr>
                    <pic:cNvPr id="10098" name="Picture 10098"/>
                    <pic:cNvPicPr/>
                  </pic:nvPicPr>
                  <pic:blipFill>
                    <a:blip r:embed="rId10"/>
                    <a:stretch>
                      <a:fillRect/>
                    </a:stretch>
                  </pic:blipFill>
                  <pic:spPr>
                    <a:xfrm>
                      <a:off x="0" y="0"/>
                      <a:ext cx="73152" cy="9147"/>
                    </a:xfrm>
                    <a:prstGeom prst="rect">
                      <a:avLst/>
                    </a:prstGeom>
                  </pic:spPr>
                </pic:pic>
              </a:graphicData>
            </a:graphic>
          </wp:inline>
        </w:drawing>
      </w:r>
      <w:r w:rsidRPr="00905AF6">
        <w:rPr>
          <w:rFonts w:ascii="Times New Roman" w:hAnsi="Times New Roman" w:cs="Times New Roman"/>
          <w:sz w:val="24"/>
        </w:rPr>
        <w:t>rekreacija poslije nastave, kao i slobodno vrijeme za individualnu razonodu učenika. Učenici se osamostaljuju za pisanje domaćih zadaća, uče se toleranciji i komunikaciji, a učitelj -voditelj pruža stručnu pomoć u učenju raznim diferencijalnim oblicima rada.</w:t>
      </w:r>
    </w:p>
    <w:p w14:paraId="22630A0D" w14:textId="77777777" w:rsidR="00703095" w:rsidRPr="00905AF6" w:rsidRDefault="00703095" w:rsidP="00703095">
      <w:pPr>
        <w:ind w:left="14" w:right="14"/>
        <w:jc w:val="both"/>
        <w:rPr>
          <w:rFonts w:ascii="Times New Roman" w:hAnsi="Times New Roman" w:cs="Times New Roman"/>
          <w:sz w:val="24"/>
        </w:rPr>
      </w:pPr>
      <w:r w:rsidRPr="00905AF6">
        <w:rPr>
          <w:rFonts w:ascii="Times New Roman" w:hAnsi="Times New Roman" w:cs="Times New Roman"/>
          <w:sz w:val="24"/>
        </w:rPr>
        <w:t xml:space="preserve">Produženi boravak pruža djeci i obitelji organiziran program u cilju potpunog psihofizičkog razvoja djeteta. Osim pisanja zadaća i učenja, učenici u produženom boravku zadovoljavaju i svoje specifične potrebe. Tu se prije svega odnosi na igru i zajedničko druženje, u cilju što bolje socijalizacije učenika, ali i prevencije neprihvatljivih oblika ponašanja. Uz stručno vodstvo učenici razvijaju svoje kreativne sposobnosti kroz </w:t>
      </w:r>
      <w:r w:rsidRPr="00905AF6">
        <w:rPr>
          <w:rFonts w:ascii="Times New Roman" w:hAnsi="Times New Roman" w:cs="Times New Roman"/>
          <w:sz w:val="24"/>
        </w:rPr>
        <w:lastRenderedPageBreak/>
        <w:t>jezično - komunikacijsko, kulturno - umjetničko, prirodoslovno - matematičko i sportsko — rekreativno područje. Program produženog boravka djeluje u svim zgradama škole.</w:t>
      </w:r>
    </w:p>
    <w:p w14:paraId="4C855DED" w14:textId="77777777" w:rsidR="00703095" w:rsidRPr="00905AF6" w:rsidRDefault="00703095" w:rsidP="00703095">
      <w:pPr>
        <w:spacing w:after="248"/>
        <w:ind w:left="14" w:right="14"/>
        <w:jc w:val="both"/>
        <w:rPr>
          <w:rFonts w:ascii="Times New Roman" w:hAnsi="Times New Roman" w:cs="Times New Roman"/>
          <w:sz w:val="24"/>
        </w:rPr>
      </w:pPr>
      <w:r w:rsidRPr="00905AF6">
        <w:rPr>
          <w:rFonts w:ascii="Times New Roman" w:hAnsi="Times New Roman" w:cs="Times New Roman"/>
          <w:sz w:val="24"/>
        </w:rPr>
        <w:t>Organizirana prehrana učenika — marenda, tučak i popodnevna užina.</w:t>
      </w:r>
    </w:p>
    <w:p w14:paraId="337138B2" w14:textId="77777777" w:rsidR="00703095" w:rsidRPr="00905AF6" w:rsidRDefault="00703095" w:rsidP="00703095">
      <w:pPr>
        <w:jc w:val="both"/>
        <w:rPr>
          <w:rFonts w:ascii="Times New Roman" w:hAnsi="Times New Roman" w:cs="Times New Roman"/>
          <w:b/>
          <w:bCs/>
          <w:sz w:val="24"/>
        </w:rPr>
      </w:pPr>
      <w:r w:rsidRPr="00905AF6">
        <w:rPr>
          <w:rFonts w:ascii="Times New Roman" w:hAnsi="Times New Roman" w:cs="Times New Roman"/>
          <w:b/>
          <w:bCs/>
          <w:sz w:val="24"/>
        </w:rPr>
        <w:t>IZVANNASTAVNA AKTIVNOST - TALIJANSKI JEZIK</w:t>
      </w:r>
    </w:p>
    <w:p w14:paraId="1998D836" w14:textId="77777777" w:rsidR="00703095" w:rsidRPr="00905AF6" w:rsidRDefault="00703095" w:rsidP="00905AF6">
      <w:pPr>
        <w:spacing w:after="0"/>
        <w:ind w:left="14" w:right="14"/>
        <w:jc w:val="both"/>
        <w:rPr>
          <w:rFonts w:ascii="Times New Roman" w:hAnsi="Times New Roman" w:cs="Times New Roman"/>
          <w:sz w:val="24"/>
        </w:rPr>
      </w:pPr>
      <w:r w:rsidRPr="00905AF6">
        <w:rPr>
          <w:rFonts w:ascii="Times New Roman" w:hAnsi="Times New Roman" w:cs="Times New Roman"/>
          <w:sz w:val="24"/>
        </w:rPr>
        <w:t>Rano učenje talijanskog jezika kao izvannastavna aktivnost provodi se od l. do 3. razreda u zgradi</w:t>
      </w:r>
    </w:p>
    <w:p w14:paraId="17AB5767" w14:textId="77777777" w:rsidR="00703095" w:rsidRPr="00905AF6" w:rsidRDefault="00703095" w:rsidP="00905AF6">
      <w:pPr>
        <w:spacing w:after="0"/>
        <w:ind w:left="14" w:right="14"/>
        <w:jc w:val="both"/>
        <w:rPr>
          <w:rFonts w:ascii="Times New Roman" w:hAnsi="Times New Roman" w:cs="Times New Roman"/>
          <w:sz w:val="24"/>
        </w:rPr>
      </w:pPr>
      <w:r w:rsidRPr="00905AF6">
        <w:rPr>
          <w:rFonts w:ascii="Times New Roman" w:hAnsi="Times New Roman" w:cs="Times New Roman"/>
          <w:sz w:val="24"/>
        </w:rPr>
        <w:t>Volosko, područnim školama Ičići i Veprinac.</w:t>
      </w:r>
    </w:p>
    <w:p w14:paraId="0065E5E5" w14:textId="77777777" w:rsidR="00905AF6" w:rsidRDefault="00905AF6" w:rsidP="00703095">
      <w:pPr>
        <w:jc w:val="both"/>
        <w:rPr>
          <w:rFonts w:ascii="Times New Roman" w:hAnsi="Times New Roman" w:cs="Times New Roman"/>
          <w:b/>
          <w:bCs/>
          <w:sz w:val="24"/>
        </w:rPr>
      </w:pPr>
    </w:p>
    <w:p w14:paraId="1F470B17" w14:textId="796DB281" w:rsidR="00703095" w:rsidRPr="00905AF6" w:rsidRDefault="00703095" w:rsidP="00703095">
      <w:pPr>
        <w:jc w:val="both"/>
        <w:rPr>
          <w:rFonts w:ascii="Times New Roman" w:hAnsi="Times New Roman" w:cs="Times New Roman"/>
          <w:b/>
          <w:bCs/>
          <w:sz w:val="24"/>
        </w:rPr>
      </w:pPr>
      <w:r w:rsidRPr="00905AF6">
        <w:rPr>
          <w:rFonts w:ascii="Times New Roman" w:hAnsi="Times New Roman" w:cs="Times New Roman"/>
          <w:b/>
          <w:bCs/>
          <w:sz w:val="24"/>
        </w:rPr>
        <w:t>GRUPE DOPUNSKE 1 DODATNE NASTAVE</w:t>
      </w:r>
    </w:p>
    <w:p w14:paraId="03813206" w14:textId="77777777" w:rsidR="00703095" w:rsidRPr="00905AF6" w:rsidRDefault="00703095" w:rsidP="00703095">
      <w:pPr>
        <w:ind w:left="14" w:right="14"/>
        <w:jc w:val="both"/>
        <w:rPr>
          <w:rFonts w:ascii="Times New Roman" w:hAnsi="Times New Roman" w:cs="Times New Roman"/>
          <w:sz w:val="24"/>
        </w:rPr>
      </w:pPr>
      <w:r w:rsidRPr="00905AF6">
        <w:rPr>
          <w:rFonts w:ascii="Times New Roman" w:hAnsi="Times New Roman" w:cs="Times New Roman"/>
          <w:sz w:val="24"/>
        </w:rPr>
        <w:t xml:space="preserve">Dodatna nastava organizira se za učenike koji su visoko motivirani, odnosno učenike visokih sposobnosti koji iskazuju interes za pojedina područja. DOD se organizira iz različitih područja. Dopunska nastava organizira se za učenike koji teže savladavaju gradivo te im je potrebno dodatno pojašnjenje. </w:t>
      </w:r>
    </w:p>
    <w:p w14:paraId="0E68BA4B" w14:textId="77777777" w:rsidR="00703095" w:rsidRPr="00905AF6" w:rsidRDefault="00703095" w:rsidP="00703095">
      <w:pPr>
        <w:ind w:left="14" w:right="14"/>
        <w:jc w:val="both"/>
        <w:rPr>
          <w:rFonts w:ascii="Times New Roman" w:hAnsi="Times New Roman" w:cs="Times New Roman"/>
          <w:sz w:val="24"/>
        </w:rPr>
      </w:pPr>
    </w:p>
    <w:p w14:paraId="62BF85DE" w14:textId="77777777" w:rsidR="00703095" w:rsidRPr="00905AF6" w:rsidRDefault="00703095" w:rsidP="00703095">
      <w:pPr>
        <w:jc w:val="both"/>
        <w:rPr>
          <w:rFonts w:ascii="Times New Roman" w:hAnsi="Times New Roman" w:cs="Times New Roman"/>
          <w:b/>
          <w:bCs/>
          <w:sz w:val="24"/>
        </w:rPr>
      </w:pPr>
      <w:r w:rsidRPr="00905AF6">
        <w:rPr>
          <w:rFonts w:ascii="Times New Roman" w:hAnsi="Times New Roman" w:cs="Times New Roman"/>
          <w:b/>
          <w:bCs/>
          <w:sz w:val="24"/>
        </w:rPr>
        <w:t>EKOŠKOLA</w:t>
      </w:r>
    </w:p>
    <w:p w14:paraId="687F7F72" w14:textId="77777777" w:rsidR="00703095" w:rsidRPr="00905AF6" w:rsidRDefault="00703095" w:rsidP="00703095">
      <w:pPr>
        <w:spacing w:after="38"/>
        <w:ind w:left="14" w:right="149"/>
        <w:jc w:val="both"/>
        <w:rPr>
          <w:rFonts w:ascii="Times New Roman" w:hAnsi="Times New Roman" w:cs="Times New Roman"/>
          <w:sz w:val="24"/>
        </w:rPr>
      </w:pPr>
      <w:r w:rsidRPr="00905AF6">
        <w:rPr>
          <w:rFonts w:ascii="Times New Roman" w:hAnsi="Times New Roman" w:cs="Times New Roman"/>
          <w:sz w:val="24"/>
        </w:rPr>
        <w:t xml:space="preserve">Provode se aktivnosti s ciljem razvoja ekološke svijesti učenika i djelatnika škole. Škola ima </w:t>
      </w:r>
      <w:r w:rsidRPr="00905AF6">
        <w:rPr>
          <w:rFonts w:ascii="Times New Roman" w:hAnsi="Times New Roman" w:cs="Times New Roman"/>
          <w:noProof/>
          <w:sz w:val="24"/>
        </w:rPr>
        <w:drawing>
          <wp:inline distT="0" distB="0" distL="0" distR="0" wp14:anchorId="617A1F3C" wp14:editId="250D26C7">
            <wp:extent cx="6096" cy="6098"/>
            <wp:effectExtent l="0" t="0" r="0" b="0"/>
            <wp:docPr id="13088" name="Picture 13088"/>
            <wp:cNvGraphicFramePr/>
            <a:graphic xmlns:a="http://schemas.openxmlformats.org/drawingml/2006/main">
              <a:graphicData uri="http://schemas.openxmlformats.org/drawingml/2006/picture">
                <pic:pic xmlns:pic="http://schemas.openxmlformats.org/drawingml/2006/picture">
                  <pic:nvPicPr>
                    <pic:cNvPr id="13088" name="Picture 13088"/>
                    <pic:cNvPicPr/>
                  </pic:nvPicPr>
                  <pic:blipFill>
                    <a:blip r:embed="rId11"/>
                    <a:stretch>
                      <a:fillRect/>
                    </a:stretch>
                  </pic:blipFill>
                  <pic:spPr>
                    <a:xfrm>
                      <a:off x="0" y="0"/>
                      <a:ext cx="6096" cy="6098"/>
                    </a:xfrm>
                    <a:prstGeom prst="rect">
                      <a:avLst/>
                    </a:prstGeom>
                  </pic:spPr>
                </pic:pic>
              </a:graphicData>
            </a:graphic>
          </wp:inline>
        </w:drawing>
      </w:r>
      <w:r w:rsidRPr="00905AF6">
        <w:rPr>
          <w:rFonts w:ascii="Times New Roman" w:hAnsi="Times New Roman" w:cs="Times New Roman"/>
          <w:sz w:val="24"/>
        </w:rPr>
        <w:t xml:space="preserve">izvrsnu suradnju s vanjskim partnerima s ciljem obrazovanja za prikladno djelovanje u društvu </w:t>
      </w:r>
      <w:r w:rsidRPr="00905AF6">
        <w:rPr>
          <w:rFonts w:ascii="Times New Roman" w:hAnsi="Times New Roman" w:cs="Times New Roman"/>
          <w:noProof/>
          <w:sz w:val="24"/>
        </w:rPr>
        <w:drawing>
          <wp:inline distT="0" distB="0" distL="0" distR="0" wp14:anchorId="04955BF1" wp14:editId="70F4D024">
            <wp:extent cx="6096" cy="6098"/>
            <wp:effectExtent l="0" t="0" r="0" b="0"/>
            <wp:docPr id="13089" name="Picture 13089"/>
            <wp:cNvGraphicFramePr/>
            <a:graphic xmlns:a="http://schemas.openxmlformats.org/drawingml/2006/main">
              <a:graphicData uri="http://schemas.openxmlformats.org/drawingml/2006/picture">
                <pic:pic xmlns:pic="http://schemas.openxmlformats.org/drawingml/2006/picture">
                  <pic:nvPicPr>
                    <pic:cNvPr id="13089" name="Picture 13089"/>
                    <pic:cNvPicPr/>
                  </pic:nvPicPr>
                  <pic:blipFill>
                    <a:blip r:embed="rId12"/>
                    <a:stretch>
                      <a:fillRect/>
                    </a:stretch>
                  </pic:blipFill>
                  <pic:spPr>
                    <a:xfrm>
                      <a:off x="0" y="0"/>
                      <a:ext cx="6096" cy="6098"/>
                    </a:xfrm>
                    <a:prstGeom prst="rect">
                      <a:avLst/>
                    </a:prstGeom>
                  </pic:spPr>
                </pic:pic>
              </a:graphicData>
            </a:graphic>
          </wp:inline>
        </w:drawing>
      </w:r>
      <w:r w:rsidRPr="00905AF6">
        <w:rPr>
          <w:rFonts w:ascii="Times New Roman" w:hAnsi="Times New Roman" w:cs="Times New Roman"/>
          <w:sz w:val="24"/>
        </w:rPr>
        <w:t xml:space="preserve">te usvajanja načela održivog razvoja primjenom praktičnog rada, a prepoznata je kao škola s iznimnim postignućima u edukaciji za održivi razvoj u školi i zajednici. Djelatnici škole unutar svojih zaduženja prema kurikulumu škole realiziraju ishode kurikuluma međupredmetnih tema te pridonose realizaciji ciljeva Ekoškole. Škola je u lipnju potvrdila Platinasti status međunarodnog programa Ekoškola te je predstavila jedan od projekata na Susretu međunarodnih Ekoškola Republike Hrvatske u Karlovcu. </w:t>
      </w:r>
    </w:p>
    <w:p w14:paraId="0D39DE26" w14:textId="77777777" w:rsidR="00905AF6" w:rsidRDefault="00905AF6" w:rsidP="00703095">
      <w:pPr>
        <w:jc w:val="both"/>
        <w:rPr>
          <w:rFonts w:ascii="Times New Roman" w:hAnsi="Times New Roman" w:cs="Times New Roman"/>
          <w:b/>
          <w:bCs/>
          <w:sz w:val="24"/>
        </w:rPr>
      </w:pPr>
    </w:p>
    <w:p w14:paraId="570B79BB" w14:textId="7EEE0B71" w:rsidR="00703095" w:rsidRPr="00905AF6" w:rsidRDefault="00703095" w:rsidP="00703095">
      <w:pPr>
        <w:jc w:val="both"/>
        <w:rPr>
          <w:rFonts w:ascii="Times New Roman" w:hAnsi="Times New Roman" w:cs="Times New Roman"/>
          <w:b/>
          <w:bCs/>
          <w:sz w:val="24"/>
        </w:rPr>
      </w:pPr>
      <w:r w:rsidRPr="00905AF6">
        <w:rPr>
          <w:rFonts w:ascii="Times New Roman" w:hAnsi="Times New Roman" w:cs="Times New Roman"/>
          <w:b/>
          <w:bCs/>
          <w:sz w:val="24"/>
        </w:rPr>
        <w:t>NATJECANJA UČENIKA</w:t>
      </w:r>
    </w:p>
    <w:p w14:paraId="6E49CC61" w14:textId="77777777" w:rsidR="00703095" w:rsidRPr="00905AF6" w:rsidRDefault="00703095" w:rsidP="00703095">
      <w:pPr>
        <w:spacing w:after="259"/>
        <w:ind w:left="14" w:right="14"/>
        <w:jc w:val="both"/>
        <w:rPr>
          <w:rFonts w:ascii="Times New Roman" w:hAnsi="Times New Roman" w:cs="Times New Roman"/>
          <w:sz w:val="24"/>
        </w:rPr>
      </w:pPr>
      <w:r w:rsidRPr="00905AF6">
        <w:rPr>
          <w:rFonts w:ascii="Times New Roman" w:hAnsi="Times New Roman" w:cs="Times New Roman"/>
          <w:sz w:val="24"/>
        </w:rPr>
        <w:t>Provođenja školskih natjecanja i sudjelovanje na županijskim i državnim natjecanjima sa svojim mentorima. Sve razine natjecanja provode se sukladno propisanim epidemiološkim mjerama.</w:t>
      </w:r>
    </w:p>
    <w:p w14:paraId="20329017" w14:textId="77777777" w:rsidR="00703095" w:rsidRPr="00905AF6" w:rsidRDefault="00703095" w:rsidP="00703095">
      <w:pPr>
        <w:jc w:val="both"/>
        <w:rPr>
          <w:rFonts w:ascii="Times New Roman" w:hAnsi="Times New Roman" w:cs="Times New Roman"/>
          <w:b/>
          <w:bCs/>
          <w:sz w:val="24"/>
        </w:rPr>
      </w:pPr>
      <w:r w:rsidRPr="00905AF6">
        <w:rPr>
          <w:rFonts w:ascii="Times New Roman" w:hAnsi="Times New Roman" w:cs="Times New Roman"/>
          <w:b/>
          <w:bCs/>
          <w:sz w:val="24"/>
        </w:rPr>
        <w:t>UNAPREĐENJE KVALITETE ŽIVOTA</w:t>
      </w:r>
    </w:p>
    <w:p w14:paraId="4ECE76BB" w14:textId="77777777" w:rsidR="00703095" w:rsidRPr="00905AF6" w:rsidRDefault="00703095" w:rsidP="00703095">
      <w:pPr>
        <w:ind w:left="14" w:right="14"/>
        <w:jc w:val="both"/>
        <w:rPr>
          <w:rFonts w:ascii="Times New Roman" w:hAnsi="Times New Roman" w:cs="Times New Roman"/>
          <w:sz w:val="24"/>
        </w:rPr>
      </w:pPr>
      <w:r w:rsidRPr="00905AF6">
        <w:rPr>
          <w:rFonts w:ascii="Times New Roman" w:hAnsi="Times New Roman" w:cs="Times New Roman"/>
          <w:sz w:val="24"/>
        </w:rPr>
        <w:t>Uz školske knjižničare, pedagoga i psihologa, na unapređenju kvalitete života u školskoj ustanovi doprinose još dva stručna suradnika (socijalni pedagog/edukacijski rehabilitator i logoped).</w:t>
      </w:r>
    </w:p>
    <w:p w14:paraId="61ADBC7F" w14:textId="77777777" w:rsidR="00703095" w:rsidRPr="00905AF6" w:rsidRDefault="00703095" w:rsidP="00703095">
      <w:pPr>
        <w:ind w:left="14" w:right="14"/>
        <w:jc w:val="both"/>
        <w:rPr>
          <w:rFonts w:ascii="Times New Roman" w:hAnsi="Times New Roman" w:cs="Times New Roman"/>
          <w:sz w:val="24"/>
        </w:rPr>
      </w:pPr>
      <w:r w:rsidRPr="00905AF6">
        <w:rPr>
          <w:rFonts w:ascii="Times New Roman" w:hAnsi="Times New Roman" w:cs="Times New Roman"/>
          <w:sz w:val="24"/>
        </w:rPr>
        <w:t>Socijalni pedagog: Svrha je unaprjeđivanje psihosocijalnog funkcioniranja i kvalitete života učenika te osiguravanje njihove pozitivne socijalne usklađenosti, zasnovano na humanizmu i ljudski pravima te na dobrobit pojedinca i društva u cjelini.</w:t>
      </w:r>
      <w:r w:rsidRPr="00905AF6">
        <w:rPr>
          <w:rFonts w:ascii="Times New Roman" w:hAnsi="Times New Roman" w:cs="Times New Roman"/>
          <w:noProof/>
          <w:sz w:val="24"/>
        </w:rPr>
        <w:drawing>
          <wp:inline distT="0" distB="0" distL="0" distR="0" wp14:anchorId="7AE1D9A1" wp14:editId="4566ECB3">
            <wp:extent cx="6096" cy="6097"/>
            <wp:effectExtent l="0" t="0" r="0" b="0"/>
            <wp:docPr id="13090" name="Picture 13090"/>
            <wp:cNvGraphicFramePr/>
            <a:graphic xmlns:a="http://schemas.openxmlformats.org/drawingml/2006/main">
              <a:graphicData uri="http://schemas.openxmlformats.org/drawingml/2006/picture">
                <pic:pic xmlns:pic="http://schemas.openxmlformats.org/drawingml/2006/picture">
                  <pic:nvPicPr>
                    <pic:cNvPr id="13090" name="Picture 13090"/>
                    <pic:cNvPicPr/>
                  </pic:nvPicPr>
                  <pic:blipFill>
                    <a:blip r:embed="rId13"/>
                    <a:stretch>
                      <a:fillRect/>
                    </a:stretch>
                  </pic:blipFill>
                  <pic:spPr>
                    <a:xfrm>
                      <a:off x="0" y="0"/>
                      <a:ext cx="6096" cy="6097"/>
                    </a:xfrm>
                    <a:prstGeom prst="rect">
                      <a:avLst/>
                    </a:prstGeom>
                  </pic:spPr>
                </pic:pic>
              </a:graphicData>
            </a:graphic>
          </wp:inline>
        </w:drawing>
      </w:r>
    </w:p>
    <w:p w14:paraId="612548CC" w14:textId="77777777" w:rsidR="00703095" w:rsidRPr="00905AF6" w:rsidRDefault="00703095" w:rsidP="00703095">
      <w:pPr>
        <w:ind w:left="14" w:right="14"/>
        <w:jc w:val="both"/>
        <w:rPr>
          <w:rFonts w:ascii="Times New Roman" w:hAnsi="Times New Roman" w:cs="Times New Roman"/>
          <w:sz w:val="24"/>
        </w:rPr>
      </w:pPr>
      <w:r w:rsidRPr="00905AF6">
        <w:rPr>
          <w:rFonts w:ascii="Times New Roman" w:hAnsi="Times New Roman" w:cs="Times New Roman"/>
          <w:sz w:val="24"/>
        </w:rPr>
        <w:t>Edukacijski rehabilitator: Doprinosi unaprjeđenju kvalitete života učenika s teškoćama u razvoju kroz individualiziranu edukacijsko-rehabilitacijsku podršku te jačanje njihovih osobnih potencijala. Svojim radom osigurava uvjete za uspješnije uključivanje učenika u odgojno-obrazovni proces i školsku sredinu, uz poštivanje načela inkluzije i prava djeteta. Suradnjom s roditeljima i učiteljima pruža stručne smjernice i podršku u primjeni prilagodbi i strategija rada, čime doprinosi stvaranju poticajnog i inkluzivnog školskog okruženja te unaprjeđenju dobrobiti svih sudionika odgojno-obrazovnog procesa.</w:t>
      </w:r>
    </w:p>
    <w:p w14:paraId="6E66B331" w14:textId="77777777" w:rsidR="00703095" w:rsidRPr="00905AF6" w:rsidRDefault="00703095" w:rsidP="00703095">
      <w:pPr>
        <w:ind w:left="14" w:right="14"/>
        <w:jc w:val="both"/>
        <w:rPr>
          <w:rFonts w:ascii="Times New Roman" w:hAnsi="Times New Roman" w:cs="Times New Roman"/>
          <w:sz w:val="24"/>
        </w:rPr>
      </w:pPr>
      <w:r w:rsidRPr="00905AF6">
        <w:rPr>
          <w:rFonts w:ascii="Times New Roman" w:hAnsi="Times New Roman" w:cs="Times New Roman"/>
          <w:noProof/>
          <w:sz w:val="24"/>
        </w:rPr>
        <w:drawing>
          <wp:inline distT="0" distB="0" distL="0" distR="0" wp14:anchorId="18936892" wp14:editId="6A1F5ED6">
            <wp:extent cx="6096" cy="6098"/>
            <wp:effectExtent l="0" t="0" r="0" b="0"/>
            <wp:docPr id="13091" name="Picture 13091"/>
            <wp:cNvGraphicFramePr/>
            <a:graphic xmlns:a="http://schemas.openxmlformats.org/drawingml/2006/main">
              <a:graphicData uri="http://schemas.openxmlformats.org/drawingml/2006/picture">
                <pic:pic xmlns:pic="http://schemas.openxmlformats.org/drawingml/2006/picture">
                  <pic:nvPicPr>
                    <pic:cNvPr id="13091" name="Picture 13091"/>
                    <pic:cNvPicPr/>
                  </pic:nvPicPr>
                  <pic:blipFill>
                    <a:blip r:embed="rId14"/>
                    <a:stretch>
                      <a:fillRect/>
                    </a:stretch>
                  </pic:blipFill>
                  <pic:spPr>
                    <a:xfrm>
                      <a:off x="0" y="0"/>
                      <a:ext cx="6096" cy="6098"/>
                    </a:xfrm>
                    <a:prstGeom prst="rect">
                      <a:avLst/>
                    </a:prstGeom>
                  </pic:spPr>
                </pic:pic>
              </a:graphicData>
            </a:graphic>
          </wp:inline>
        </w:drawing>
      </w:r>
      <w:r w:rsidRPr="00905AF6">
        <w:rPr>
          <w:rFonts w:ascii="Times New Roman" w:hAnsi="Times New Roman" w:cs="Times New Roman"/>
          <w:sz w:val="24"/>
        </w:rPr>
        <w:t>Školski logoped: pruža edukacijsko-rehabilitacijsku potporu djeci s posebnim odgojno-obrazovnim potrebama koja imaju poremećaje govorno-glasovne komunikacije i specifične teškoće u učenju.</w:t>
      </w:r>
    </w:p>
    <w:p w14:paraId="74F54D04" w14:textId="77777777" w:rsidR="00703095" w:rsidRDefault="00703095" w:rsidP="00703095">
      <w:pPr>
        <w:ind w:left="14" w:right="14"/>
        <w:jc w:val="both"/>
        <w:rPr>
          <w:rFonts w:ascii="Times New Roman" w:hAnsi="Times New Roman" w:cs="Times New Roman"/>
          <w:sz w:val="24"/>
        </w:rPr>
      </w:pPr>
    </w:p>
    <w:p w14:paraId="6792AC6A" w14:textId="77777777" w:rsidR="00905AF6" w:rsidRPr="00905AF6" w:rsidRDefault="00905AF6" w:rsidP="00703095">
      <w:pPr>
        <w:ind w:left="14" w:right="14"/>
        <w:jc w:val="both"/>
        <w:rPr>
          <w:rFonts w:ascii="Times New Roman" w:hAnsi="Times New Roman" w:cs="Times New Roman"/>
          <w:sz w:val="24"/>
        </w:rPr>
      </w:pPr>
    </w:p>
    <w:p w14:paraId="01989A27" w14:textId="77777777" w:rsidR="00703095" w:rsidRPr="00905AF6" w:rsidRDefault="00703095" w:rsidP="00703095">
      <w:pPr>
        <w:jc w:val="both"/>
        <w:rPr>
          <w:rFonts w:ascii="Times New Roman" w:hAnsi="Times New Roman" w:cs="Times New Roman"/>
          <w:b/>
          <w:bCs/>
          <w:sz w:val="24"/>
        </w:rPr>
      </w:pPr>
      <w:r w:rsidRPr="00905AF6">
        <w:rPr>
          <w:rFonts w:ascii="Times New Roman" w:hAnsi="Times New Roman" w:cs="Times New Roman"/>
          <w:b/>
          <w:bCs/>
          <w:sz w:val="24"/>
        </w:rPr>
        <w:lastRenderedPageBreak/>
        <w:t>POMOĆNICI U NASTAVI</w:t>
      </w:r>
    </w:p>
    <w:p w14:paraId="565E7BD8" w14:textId="77777777" w:rsidR="00703095" w:rsidRPr="00905AF6" w:rsidRDefault="00703095" w:rsidP="00703095">
      <w:pPr>
        <w:spacing w:after="231"/>
        <w:ind w:left="14" w:right="14"/>
        <w:jc w:val="both"/>
        <w:rPr>
          <w:rFonts w:ascii="Times New Roman" w:hAnsi="Times New Roman" w:cs="Times New Roman"/>
          <w:sz w:val="24"/>
        </w:rPr>
      </w:pPr>
      <w:r w:rsidRPr="00905AF6">
        <w:rPr>
          <w:rFonts w:ascii="Times New Roman" w:hAnsi="Times New Roman" w:cs="Times New Roman"/>
          <w:sz w:val="24"/>
        </w:rPr>
        <w:t xml:space="preserve">- pružiti potporu uključivanju učenika s teškoćama u razvoju u osnovnoškolskoj ustanovi kako bi se osigurali uvjeti za poboljšanje njihovih obrazovnih postignuća, uspješniju socijalizaciju i emocionalno funkcioniranje, odnosno kako bi uspješno savladali školski program te završili razred </w:t>
      </w:r>
      <w:r w:rsidRPr="00905AF6">
        <w:rPr>
          <w:rFonts w:ascii="Times New Roman" w:hAnsi="Times New Roman" w:cs="Times New Roman"/>
          <w:noProof/>
          <w:sz w:val="24"/>
        </w:rPr>
        <w:drawing>
          <wp:inline distT="0" distB="0" distL="0" distR="0" wp14:anchorId="5086219D" wp14:editId="44C47720">
            <wp:extent cx="36576" cy="12196"/>
            <wp:effectExtent l="0" t="0" r="0" b="0"/>
            <wp:docPr id="15809" name="Picture 15809"/>
            <wp:cNvGraphicFramePr/>
            <a:graphic xmlns:a="http://schemas.openxmlformats.org/drawingml/2006/main">
              <a:graphicData uri="http://schemas.openxmlformats.org/drawingml/2006/picture">
                <pic:pic xmlns:pic="http://schemas.openxmlformats.org/drawingml/2006/picture">
                  <pic:nvPicPr>
                    <pic:cNvPr id="15809" name="Picture 15809"/>
                    <pic:cNvPicPr/>
                  </pic:nvPicPr>
                  <pic:blipFill>
                    <a:blip r:embed="rId15"/>
                    <a:stretch>
                      <a:fillRect/>
                    </a:stretch>
                  </pic:blipFill>
                  <pic:spPr>
                    <a:xfrm>
                      <a:off x="0" y="0"/>
                      <a:ext cx="36576" cy="12196"/>
                    </a:xfrm>
                    <a:prstGeom prst="rect">
                      <a:avLst/>
                    </a:prstGeom>
                  </pic:spPr>
                </pic:pic>
              </a:graphicData>
            </a:graphic>
          </wp:inline>
        </w:drawing>
      </w:r>
      <w:r w:rsidRPr="00905AF6">
        <w:rPr>
          <w:rFonts w:ascii="Times New Roman" w:hAnsi="Times New Roman" w:cs="Times New Roman"/>
          <w:sz w:val="24"/>
        </w:rPr>
        <w:t xml:space="preserve"> zapošljavanje i edukacija pomoćnika u nastavi u školskoj godini 2024./2025. za učenike u osnovnoškolskoj ustanovi</w:t>
      </w:r>
    </w:p>
    <w:p w14:paraId="01C1F7B9" w14:textId="77777777" w:rsidR="00703095" w:rsidRPr="00905AF6" w:rsidRDefault="00703095" w:rsidP="00703095">
      <w:pPr>
        <w:jc w:val="both"/>
        <w:rPr>
          <w:rFonts w:ascii="Times New Roman" w:hAnsi="Times New Roman" w:cs="Times New Roman"/>
          <w:b/>
          <w:bCs/>
          <w:sz w:val="24"/>
        </w:rPr>
      </w:pPr>
      <w:r w:rsidRPr="00905AF6">
        <w:rPr>
          <w:rFonts w:ascii="Times New Roman" w:hAnsi="Times New Roman" w:cs="Times New Roman"/>
          <w:b/>
          <w:bCs/>
          <w:sz w:val="24"/>
        </w:rPr>
        <w:t>ŠKOLSKO SPORTSKO DRUŠTVO</w:t>
      </w:r>
    </w:p>
    <w:p w14:paraId="09492284" w14:textId="77777777" w:rsidR="00703095" w:rsidRPr="00905AF6" w:rsidRDefault="00703095" w:rsidP="00703095">
      <w:pPr>
        <w:spacing w:after="0"/>
        <w:ind w:left="14" w:right="14"/>
        <w:jc w:val="both"/>
        <w:rPr>
          <w:rFonts w:ascii="Times New Roman" w:hAnsi="Times New Roman" w:cs="Times New Roman"/>
          <w:sz w:val="24"/>
        </w:rPr>
      </w:pPr>
      <w:r w:rsidRPr="00905AF6">
        <w:rPr>
          <w:rFonts w:ascii="Times New Roman" w:hAnsi="Times New Roman" w:cs="Times New Roman"/>
          <w:sz w:val="24"/>
        </w:rPr>
        <w:t>Dodatni program tjelesne i zdravstvene kulture pri školskom športskom društvu zamišljen je kao: međurazredne utakmice u rukometu, nogometu, odbojci i košarci za uzrast petih i šestih razreda u muškoj i ženskoj konkurenciji. Program se realizira tijekom cijele školske godine u čijoj realizaciji sudjeluju jedan profesora TZK-a po 35 sati. Organizira se i odlazak učenika na razna sportska natjecanja.</w:t>
      </w:r>
    </w:p>
    <w:p w14:paraId="55BDDF2C" w14:textId="77777777" w:rsidR="00703095" w:rsidRPr="00905AF6" w:rsidRDefault="00703095" w:rsidP="00703095">
      <w:pPr>
        <w:spacing w:after="0"/>
        <w:ind w:left="14" w:right="14"/>
        <w:jc w:val="both"/>
        <w:rPr>
          <w:rFonts w:ascii="Times New Roman" w:hAnsi="Times New Roman" w:cs="Times New Roman"/>
          <w:sz w:val="24"/>
        </w:rPr>
      </w:pPr>
    </w:p>
    <w:p w14:paraId="702774D0" w14:textId="77777777" w:rsidR="00703095" w:rsidRPr="00905AF6" w:rsidRDefault="00703095" w:rsidP="00703095">
      <w:pPr>
        <w:spacing w:after="0"/>
        <w:jc w:val="both"/>
        <w:rPr>
          <w:rFonts w:ascii="Times New Roman" w:hAnsi="Times New Roman" w:cs="Times New Roman"/>
          <w:b/>
          <w:bCs/>
          <w:sz w:val="24"/>
        </w:rPr>
      </w:pPr>
      <w:r w:rsidRPr="00905AF6">
        <w:rPr>
          <w:rFonts w:ascii="Times New Roman" w:hAnsi="Times New Roman" w:cs="Times New Roman"/>
          <w:b/>
          <w:bCs/>
          <w:sz w:val="24"/>
        </w:rPr>
        <w:t>CILJEVI AKTIVNOSTI PRODUŽENI BORAVAK I ŠKOLSKA KUHINJA</w:t>
      </w:r>
    </w:p>
    <w:p w14:paraId="34B93850"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PRODUŽENI BORAVAK: Ciljevi programa rada i organizacije vremena u produženom boravku su: omogućiti djetetu život ispunjen različitim sadržajima koji će povoljno utjecati na razvoj njegove cjelokupne osobnosti te individualnih i jedinstvenih potencijala; omogućiti razvoj djeteta kao socijalnog bića - tijekom cjelodnevnog boravka u školi, tj. razrednom odjelu, stalno je prisutna socijalna interakcija što omogućuje razvoj i unapređenje socijalnih vještina djeteta; pripremiti dijete za daljnje obrazovanje i cjeloživotno učenje (učiti kako učiti); uključiti učenike koji u roditeljskom domu ne mogu dobiti potrebitu skrb koja im je nužna za kvalitetno obrazovanje.</w:t>
      </w:r>
    </w:p>
    <w:p w14:paraId="40B22C81"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Škola postaje mjesto zanimljivog i zabavnog učenja, a učenici su zbrinuti tijekom cijelog radnog dana što školi omogućuje kvalitetno ostvarivanje ciljeva Hrvatskog nacionalnog obrazovnog standarda.</w:t>
      </w:r>
    </w:p>
    <w:p w14:paraId="0E6229BB" w14:textId="77777777" w:rsidR="00703095" w:rsidRPr="00905AF6" w:rsidRDefault="00703095" w:rsidP="00703095">
      <w:pPr>
        <w:spacing w:after="250"/>
        <w:ind w:left="14" w:right="91"/>
        <w:jc w:val="both"/>
        <w:rPr>
          <w:rFonts w:ascii="Times New Roman" w:hAnsi="Times New Roman" w:cs="Times New Roman"/>
          <w:sz w:val="24"/>
        </w:rPr>
      </w:pPr>
      <w:r w:rsidRPr="00905AF6">
        <w:rPr>
          <w:rFonts w:ascii="Times New Roman" w:hAnsi="Times New Roman" w:cs="Times New Roman"/>
          <w:sz w:val="24"/>
        </w:rPr>
        <w:t>ŠKOLSKA KUHINJA: Obuhvatiti školskom marendom i lučkom što veći broj učenika radi kvalitetnije prehrane u suradnji s Nastavnim zavodom za javno zdravstvo, a u skladu s Nacionalnim smjernicama za prehranu učenika u osnovnim školama.</w:t>
      </w:r>
    </w:p>
    <w:p w14:paraId="66E7AEBE" w14:textId="77777777" w:rsidR="00703095" w:rsidRPr="00905AF6" w:rsidRDefault="00703095" w:rsidP="00703095">
      <w:pPr>
        <w:ind w:left="14"/>
        <w:jc w:val="both"/>
        <w:rPr>
          <w:rFonts w:ascii="Times New Roman" w:hAnsi="Times New Roman" w:cs="Times New Roman"/>
          <w:b/>
          <w:bCs/>
          <w:sz w:val="24"/>
        </w:rPr>
      </w:pPr>
      <w:r w:rsidRPr="00905AF6">
        <w:rPr>
          <w:rFonts w:ascii="Times New Roman" w:hAnsi="Times New Roman" w:cs="Times New Roman"/>
          <w:b/>
          <w:bCs/>
          <w:sz w:val="24"/>
        </w:rPr>
        <w:t>IZVANNASTAVNA AKTIVNOST - TALIJANSKI JEZIK</w:t>
      </w:r>
    </w:p>
    <w:p w14:paraId="6127979F"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Rano učenje talijanskog jezika nalazi temelj u Kurikulumu. Svrha programa je motivirati na usvajanje drugog stranog jezika te na ostvarivanje odgojno-obrazovnih ishoda kurikuluma talijanskog jezika. Program kontinuiranog učenja talijanskog jezika podržava lokalnu obrazovnu vertikalu. Nastavu izvodi učitelj-savjetnik Ivana Uremović Gašić, magistra talijanskog jezika i književnosti. U program je uključeno, ovisno o godini, oko stotinu djece.</w:t>
      </w:r>
    </w:p>
    <w:p w14:paraId="46F09E7B" w14:textId="77777777" w:rsidR="00703095" w:rsidRPr="00905AF6" w:rsidRDefault="00703095" w:rsidP="00703095">
      <w:pPr>
        <w:ind w:left="14"/>
        <w:jc w:val="both"/>
        <w:rPr>
          <w:rFonts w:ascii="Times New Roman" w:hAnsi="Times New Roman" w:cs="Times New Roman"/>
          <w:sz w:val="24"/>
        </w:rPr>
      </w:pPr>
    </w:p>
    <w:p w14:paraId="17FCA7DB" w14:textId="77777777" w:rsidR="00703095" w:rsidRPr="00905AF6" w:rsidRDefault="00703095" w:rsidP="00703095">
      <w:pPr>
        <w:ind w:left="14"/>
        <w:jc w:val="both"/>
        <w:rPr>
          <w:rFonts w:ascii="Times New Roman" w:hAnsi="Times New Roman" w:cs="Times New Roman"/>
          <w:b/>
          <w:bCs/>
          <w:sz w:val="24"/>
        </w:rPr>
      </w:pPr>
      <w:r w:rsidRPr="00905AF6">
        <w:rPr>
          <w:rFonts w:ascii="Times New Roman" w:hAnsi="Times New Roman" w:cs="Times New Roman"/>
          <w:b/>
          <w:bCs/>
          <w:sz w:val="24"/>
        </w:rPr>
        <w:t>GRUPE DOPUNSKE I DODATNE NASTAVE</w:t>
      </w:r>
    </w:p>
    <w:p w14:paraId="52C047DC"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DOD - osigurati učenicima dodatne sadržaje kako bi mogli iskoristiti svoje mogućnosti kroz dodatan rad i natjecanja. DOP - osigurati učenicima slabijih sposobnosti usvajanje nastavnih sadržaja i reduciranje negativnih ocjena iz pojedinih predmeta na minimum.</w:t>
      </w:r>
    </w:p>
    <w:p w14:paraId="3591B1D1" w14:textId="77777777" w:rsidR="00703095" w:rsidRPr="00905AF6" w:rsidRDefault="00703095" w:rsidP="00703095">
      <w:pPr>
        <w:ind w:left="14"/>
        <w:jc w:val="both"/>
        <w:rPr>
          <w:rFonts w:ascii="Times New Roman" w:hAnsi="Times New Roman" w:cs="Times New Roman"/>
          <w:sz w:val="24"/>
        </w:rPr>
      </w:pPr>
    </w:p>
    <w:p w14:paraId="315F722C" w14:textId="77777777" w:rsidR="00703095" w:rsidRPr="00905AF6" w:rsidRDefault="00703095" w:rsidP="00703095">
      <w:pPr>
        <w:ind w:left="14"/>
        <w:jc w:val="both"/>
        <w:rPr>
          <w:rFonts w:ascii="Times New Roman" w:hAnsi="Times New Roman" w:cs="Times New Roman"/>
          <w:b/>
          <w:bCs/>
          <w:sz w:val="24"/>
        </w:rPr>
      </w:pPr>
      <w:r w:rsidRPr="00905AF6">
        <w:rPr>
          <w:rFonts w:ascii="Times New Roman" w:hAnsi="Times New Roman" w:cs="Times New Roman"/>
          <w:b/>
          <w:bCs/>
          <w:sz w:val="24"/>
        </w:rPr>
        <w:t>EKOŠKOLA</w:t>
      </w:r>
    </w:p>
    <w:p w14:paraId="35ABD442"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Ekološke aktivnosti se provode s ciljem unapređenja okoliša te utjecanja na svijest učenika, djelatnika te zajednice. U provedbi aktivnosti slijede se zadane smjernice metodologije Ekoškole. Aktivnosti realizirane od strane učitelja i učenika objavljene su na stranicama škole te su one koje uključuju zajednicu i medijski popraćene.</w:t>
      </w:r>
    </w:p>
    <w:p w14:paraId="1BFAAC63" w14:textId="77777777" w:rsidR="00703095" w:rsidRPr="00905AF6" w:rsidRDefault="00703095" w:rsidP="00703095">
      <w:pPr>
        <w:ind w:left="14"/>
        <w:jc w:val="both"/>
        <w:rPr>
          <w:rFonts w:ascii="Times New Roman" w:hAnsi="Times New Roman" w:cs="Times New Roman"/>
          <w:sz w:val="24"/>
        </w:rPr>
      </w:pPr>
    </w:p>
    <w:p w14:paraId="7AB42595" w14:textId="77777777" w:rsidR="00703095" w:rsidRPr="00905AF6" w:rsidRDefault="00703095" w:rsidP="00703095">
      <w:pPr>
        <w:ind w:left="14"/>
        <w:jc w:val="both"/>
        <w:rPr>
          <w:rFonts w:ascii="Times New Roman" w:hAnsi="Times New Roman" w:cs="Times New Roman"/>
          <w:b/>
          <w:bCs/>
          <w:sz w:val="24"/>
        </w:rPr>
      </w:pPr>
      <w:r w:rsidRPr="00905AF6">
        <w:rPr>
          <w:rFonts w:ascii="Times New Roman" w:hAnsi="Times New Roman" w:cs="Times New Roman"/>
          <w:b/>
          <w:bCs/>
          <w:sz w:val="24"/>
        </w:rPr>
        <w:lastRenderedPageBreak/>
        <w:t>NATJECANJA UČENIKA</w:t>
      </w:r>
    </w:p>
    <w:p w14:paraId="6C12BA3D"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Motivirati učenike koji žele i mogu postići više da se uključe u različite aktivnosti, usvoje nova znanja i sudjeluju na natjecanjima kako bi promovirali sebe i školu iz koje dolaze.</w:t>
      </w:r>
    </w:p>
    <w:p w14:paraId="257FB2C5" w14:textId="77777777" w:rsidR="00703095" w:rsidRPr="00905AF6" w:rsidRDefault="00703095" w:rsidP="00703095">
      <w:pPr>
        <w:ind w:left="14"/>
        <w:jc w:val="both"/>
        <w:rPr>
          <w:rFonts w:ascii="Times New Roman" w:hAnsi="Times New Roman" w:cs="Times New Roman"/>
          <w:sz w:val="24"/>
        </w:rPr>
      </w:pPr>
    </w:p>
    <w:p w14:paraId="2EF9E5BE" w14:textId="77777777" w:rsidR="00703095" w:rsidRPr="00905AF6" w:rsidRDefault="00703095" w:rsidP="00703095">
      <w:pPr>
        <w:ind w:left="14"/>
        <w:jc w:val="both"/>
        <w:rPr>
          <w:rFonts w:ascii="Times New Roman" w:hAnsi="Times New Roman" w:cs="Times New Roman"/>
          <w:b/>
          <w:bCs/>
          <w:sz w:val="24"/>
        </w:rPr>
      </w:pPr>
      <w:r w:rsidRPr="00905AF6">
        <w:rPr>
          <w:rFonts w:ascii="Times New Roman" w:hAnsi="Times New Roman" w:cs="Times New Roman"/>
          <w:b/>
          <w:bCs/>
          <w:sz w:val="24"/>
        </w:rPr>
        <w:t>UNAPRIJEĐENE KVALITETE ŽIVOTA</w:t>
      </w:r>
    </w:p>
    <w:p w14:paraId="43EF6A03"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Školski psiholog: stjecanje novih znanja i vještina iz područja savjetodavnog rada koje omogućuju kvalitetniji i cjelokupni oblik pomoći u radu s učenicima, njihovim roditeljima i učiteljima. Na taj način povećava se kvaliteta roditeljstva, međuljudskih odnosa te socijalnih vještina. Nadalje, učenicima se pomaže uspješnije se nositi sa zahtjevima škole i društva općenito, a učiteljima nosi dodatnu pomoć u radu s djecom s posebnim potrebama.</w:t>
      </w:r>
    </w:p>
    <w:p w14:paraId="52C2D393"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Socijalni pedagog: cilj je smanjivanje ili eliminacija specifičnih rizika povezanih s problemima ponašanja mladih i učinkovito suočavanje s posljedicama njihovog djelovanja, jačanje zaštitnih čimbenika koji osiguravaju zdravlje mladih ljudi i njihovu dobrobit</w:t>
      </w:r>
    </w:p>
    <w:p w14:paraId="173B8A1E"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Edukacijski rehabilitator: Cilj rada je unaprjeđenje funkcionalnih sposobnosti, samostalnosti i socijalne uključenosti učenika s teškoćama u razvoju te smanjivanje prepreka koje otežavaju njihovo uspješno sudjelovanje u odgojno-obrazovnom procesu. Kroz razvoj specifičnih vještina (pažnje, komunikacije, socijalne interakcije, učenja i samoregulacije) jačaju se zaštitni čimbenici koji pridonose emocionalnoj stabilnosti, školskom uspjehu i općoj dobrobiti učenika.</w:t>
      </w:r>
    </w:p>
    <w:p w14:paraId="622E60F6"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Školski pedagog: stjecanje kompetencija potrebnih za profesionalno obavljanje radnih zadataka i poslova te poticanje uvođenja promjena koje će utjecati na kvalitetniju školsku odgojno-obrazovnu praksu.</w:t>
      </w:r>
    </w:p>
    <w:p w14:paraId="284AA2D2"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Dodatni programi stručnih suradnika: Demokracija svakodnevice, Abeceda prevencije, Za sigurno i poticajno okruženje u školi, Program promocije zdravlja i osobnog razvoja —Trening životnih vještina (TŽV), Zdrav za pet!, Zajedno više možemo, Rescur — na valovima, kurikulum otpornosti za predškolsku i osnovnoškolsku dob, Alati za moderno doba i ostali preventivni programi.</w:t>
      </w:r>
    </w:p>
    <w:p w14:paraId="525529E1" w14:textId="77777777" w:rsidR="00703095" w:rsidRPr="00905AF6" w:rsidRDefault="00703095" w:rsidP="00703095">
      <w:pPr>
        <w:ind w:left="14"/>
        <w:jc w:val="both"/>
        <w:rPr>
          <w:rFonts w:ascii="Times New Roman" w:hAnsi="Times New Roman" w:cs="Times New Roman"/>
          <w:sz w:val="24"/>
        </w:rPr>
      </w:pPr>
    </w:p>
    <w:p w14:paraId="2834838B" w14:textId="77777777" w:rsidR="00703095" w:rsidRPr="00905AF6" w:rsidRDefault="00703095" w:rsidP="00703095">
      <w:pPr>
        <w:ind w:left="14"/>
        <w:jc w:val="both"/>
        <w:rPr>
          <w:rFonts w:ascii="Times New Roman" w:hAnsi="Times New Roman" w:cs="Times New Roman"/>
          <w:b/>
          <w:bCs/>
          <w:sz w:val="24"/>
        </w:rPr>
      </w:pPr>
      <w:r w:rsidRPr="00905AF6">
        <w:rPr>
          <w:rFonts w:ascii="Times New Roman" w:hAnsi="Times New Roman" w:cs="Times New Roman"/>
          <w:b/>
          <w:bCs/>
          <w:sz w:val="24"/>
        </w:rPr>
        <w:t>PILOT PROJEKT - RAD S POTENCIJALNO DAROVITIM UČENICIMA</w:t>
      </w:r>
    </w:p>
    <w:p w14:paraId="01A72711"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Cilj je rad s potencijalno darovitom djecom, poticanje istraživačkog pristupa i načina razmišljanja, rješavanje problema, povezivanje onoga što se uči i života, rad na sebi i suradnja s drugima, zdrav odnos prema svom zdravlju i okolišu. Poticanje istraživačkog pristupa i načina razmišljanja, rješavanje problema, povezivanje onoga što se uči i života, rad na sebi i suradnja s drugima, zdrav odnos prema svom zdravlju i okolišu. Nositelji programa: Josipa Srzentić/Bruna Gričar, školska psihologinja, Marija Žilić- učiteljica Biologije, Goran Kliček-Horvat - učitelj Fizike i Tehničke kulture, Marina Bujan — učiteljica Kemije, Dragica Rade — učiteljica Matematike i Informatike.</w:t>
      </w:r>
    </w:p>
    <w:p w14:paraId="04927A2A"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Tijekom cijele školske godine provodit će se različite aktivnosti:</w:t>
      </w:r>
    </w:p>
    <w:p w14:paraId="02655F93"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Svijet fizike (učitelj Fizike)</w:t>
      </w:r>
    </w:p>
    <w:p w14:paraId="06103FDD"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Smisao radionica je uvesti učenike, koji pokazuju interes i darovitost u STEM području, u svijet fizike kroz različite radionice, pokuse, istraživanja svijeta oko sebe i svakodnevnih pojava. Učenici će steći sposobnost povezivanja uzroka i posljedica kod prirodnih pojava te osposobljavanje učenika za opisivanje prirodnih zakonitosti matematičkim jezikom.</w:t>
      </w:r>
    </w:p>
    <w:p w14:paraId="386EB0FF"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Kemija za najmlađe (učiteljica Kemije)</w:t>
      </w:r>
    </w:p>
    <w:p w14:paraId="0988E605"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lastRenderedPageBreak/>
        <w:t xml:space="preserve">Učenicima koji pokazuju sklonosti za istraživački rad i stvaranje razvijati kreativnost i samostalnost izvođenjem različitih pokusa te izradom nekih kozmetičkih proizvoda za ostale učenike, prijatelje ili roditelje. Planiranim aktivnostima unaprijedit će se prirodoslovne kompetencije i promicati interes prema istraživačkom radu te motivirati učenike za praktični rad zanimljivim i slobodnim izborom pokusa na određene teme. </w:t>
      </w:r>
    </w:p>
    <w:p w14:paraId="63ED0BA1"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Matematika u svakodnevnom životu</w:t>
      </w:r>
    </w:p>
    <w:p w14:paraId="17E41A13"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Učenje matematike kroz svakodnevne i zabavne aktivnosti (igre kartama, domino, sudoku). Područje rada: Strategije rješavanja problema, a mjesto održavanja uz školsku ustanovu i realizacija terenske nastave (suradnja s Odjelom za Matematiku i Odjelom za Fiziku).</w:t>
      </w:r>
    </w:p>
    <w:p w14:paraId="24C904AD"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Nositelj aktivnosti: Dragica Rade, prof. Matematike i Informatike</w:t>
      </w:r>
    </w:p>
    <w:p w14:paraId="4EC5160C"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 xml:space="preserve">Cilj: Upoznati učenike sa strategijama rješavanja problema na učenicima primjeren i zabavan način kroz kartaške igre (npr. briškulu i trešetu), sudoku, zagonetke i slične problemske zadatke. Ishodi: definirati problem, objasniti pravila igre, predvidjeti potez protivničkog igrača, raspraviti moguća rješenja (poteze), usporediti strategije rješavanja problema, vrednovati tješenje problema </w:t>
      </w:r>
    </w:p>
    <w:p w14:paraId="79EBA2D9"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Moj emocionalni kompas (školska psihologinja)</w:t>
      </w:r>
    </w:p>
    <w:p w14:paraId="5FD34C87"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Upoznavanje sebe i svojih emocija, posebno se usmjeravajući na perfekcionizam. Uvježbavanje socijalnih vještina; učenici će moći prepoznati svoje osjećaje, znati adekvatne načine nošenja s neugodnim emocijama, definirati perfekcionizam, znati prepoznati znakove perfekcionizma, uvježbavati socijalne vještine, prepoznati važnost empatije.</w:t>
      </w:r>
    </w:p>
    <w:p w14:paraId="482BADE2" w14:textId="77777777" w:rsidR="00703095" w:rsidRPr="00905AF6" w:rsidRDefault="00703095" w:rsidP="00703095">
      <w:pPr>
        <w:ind w:left="14"/>
        <w:jc w:val="both"/>
        <w:rPr>
          <w:rFonts w:ascii="Times New Roman" w:hAnsi="Times New Roman" w:cs="Times New Roman"/>
          <w:sz w:val="24"/>
        </w:rPr>
      </w:pPr>
    </w:p>
    <w:p w14:paraId="4EBAA4F2" w14:textId="77777777" w:rsidR="00703095" w:rsidRPr="00905AF6" w:rsidRDefault="00703095" w:rsidP="00703095">
      <w:pPr>
        <w:ind w:left="14"/>
        <w:jc w:val="both"/>
        <w:rPr>
          <w:rFonts w:ascii="Times New Roman" w:hAnsi="Times New Roman" w:cs="Times New Roman"/>
          <w:b/>
          <w:bCs/>
          <w:sz w:val="24"/>
        </w:rPr>
      </w:pPr>
      <w:r w:rsidRPr="00905AF6">
        <w:rPr>
          <w:rFonts w:ascii="Times New Roman" w:hAnsi="Times New Roman" w:cs="Times New Roman"/>
          <w:b/>
          <w:bCs/>
          <w:sz w:val="24"/>
        </w:rPr>
        <w:t>DOGAĐANJA ZA DJECU I KUD tijekom 2025. godine</w:t>
      </w:r>
    </w:p>
    <w:p w14:paraId="6956BCB1"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noProof/>
          <w:sz w:val="24"/>
        </w:rPr>
        <w:drawing>
          <wp:inline distT="0" distB="0" distL="0" distR="0" wp14:anchorId="401AE077" wp14:editId="622206E7">
            <wp:extent cx="3048" cy="3049"/>
            <wp:effectExtent l="0" t="0" r="0" b="0"/>
            <wp:docPr id="21428" name="Picture 21428"/>
            <wp:cNvGraphicFramePr/>
            <a:graphic xmlns:a="http://schemas.openxmlformats.org/drawingml/2006/main">
              <a:graphicData uri="http://schemas.openxmlformats.org/drawingml/2006/picture">
                <pic:pic xmlns:pic="http://schemas.openxmlformats.org/drawingml/2006/picture">
                  <pic:nvPicPr>
                    <pic:cNvPr id="21428" name="Picture 21428"/>
                    <pic:cNvPicPr/>
                  </pic:nvPicPr>
                  <pic:blipFill>
                    <a:blip r:embed="rId16"/>
                    <a:stretch>
                      <a:fillRect/>
                    </a:stretch>
                  </pic:blipFill>
                  <pic:spPr>
                    <a:xfrm>
                      <a:off x="0" y="0"/>
                      <a:ext cx="3048" cy="3049"/>
                    </a:xfrm>
                    <a:prstGeom prst="rect">
                      <a:avLst/>
                    </a:prstGeom>
                  </pic:spPr>
                </pic:pic>
              </a:graphicData>
            </a:graphic>
          </wp:inline>
        </w:drawing>
      </w:r>
      <w:r w:rsidRPr="00905AF6">
        <w:rPr>
          <w:rFonts w:ascii="Times New Roman" w:hAnsi="Times New Roman" w:cs="Times New Roman"/>
          <w:sz w:val="24"/>
        </w:rPr>
        <w:t>Naše kulturno-umjetničko društvo ima nekoliko skupina koje već niz god ina osim nastupa u okviru Naše kulturno-umjetničko društvo djeluje kroz niz izvannastavnih aktivnosti koje već dugi niz godina, uz aktivnosti predviđene školskim planom i programom, aktivno sudjeluju i u kulturnom životu šire društvene zajednice. Skupine su: Kreativci , Mali kreativci , Čakavčići, Čakavska skupina “Mularija” , Ča klub , Dramska skupina , Tvornica mašte , Glazbeno-scenska skupina , Čitalački čopor , Dramske igre na  talijanskom jeziku , Kreativno pisanje , Likovna grupa (PN), 3D grupa , Keramičarska grupa , Likovne grupe (RN) , Botuni, konci i rikamat , Veliki zbor , Mali zbor , Vokalno-instrumentalna skupina. Sadržaji i područja ostvarivanja kulturnih i javnih djelatnosti škole iznimno su raznoliki. Aktivnosti se provode kroz: literarne sadržaje, glazbene aktivnosti, glazbeno-scenske programe, likovno stvaralaštvo, organizaciju školskih svečanosti, sudjelovanje na kulturnim manifestacijama i javnim događanjima kao što su sudjelovanje na Hrvatskom dječjem festivalu, natječaju „Čakavčići pul Ronjgi", oslikavanju murala na školskom igralištu, natječaju „Poj riči materinske”, Državnoj smotri „Glazbene dječje čarolije”, Liburnijskom susretu zborova, Božićnom koncertu i mnogim drugima.</w:t>
      </w:r>
    </w:p>
    <w:p w14:paraId="3F91B7E7" w14:textId="77777777" w:rsidR="00703095" w:rsidRPr="00905AF6" w:rsidRDefault="00703095" w:rsidP="00703095">
      <w:pPr>
        <w:ind w:left="14"/>
        <w:jc w:val="both"/>
        <w:rPr>
          <w:rFonts w:ascii="Times New Roman" w:hAnsi="Times New Roman" w:cs="Times New Roman"/>
          <w:sz w:val="24"/>
        </w:rPr>
      </w:pPr>
    </w:p>
    <w:p w14:paraId="5448FE72" w14:textId="77777777" w:rsidR="00703095" w:rsidRPr="00905AF6" w:rsidRDefault="00703095" w:rsidP="00703095">
      <w:pPr>
        <w:ind w:left="14"/>
        <w:jc w:val="both"/>
        <w:rPr>
          <w:rFonts w:ascii="Times New Roman" w:hAnsi="Times New Roman" w:cs="Times New Roman"/>
          <w:b/>
          <w:bCs/>
          <w:sz w:val="24"/>
        </w:rPr>
      </w:pPr>
      <w:r w:rsidRPr="00905AF6">
        <w:rPr>
          <w:rFonts w:ascii="Times New Roman" w:hAnsi="Times New Roman" w:cs="Times New Roman"/>
          <w:b/>
          <w:bCs/>
          <w:sz w:val="24"/>
        </w:rPr>
        <w:t>POMOĆNICI U NASTAVI</w:t>
      </w:r>
    </w:p>
    <w:p w14:paraId="0F5639FA"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-pružiti potporu uključivanju učenika s teškoćama u razvoju u osnovnoškolskoj ustanovi kako bi se osigurali uvjeti za poboljšanje njihovih obrazovnih postignuća, uspješniju socijalizaciju i emocionalno funkcioniranje odnosno kako bi uspješno savladali školski program te završili razred - zapošljavanje od 8 pomoćnika u nastavi (ovisno o dobivanju Rješenja o primjerenom obliku školovanja za pojedinog učenika) i pohađanje edukacija.</w:t>
      </w:r>
    </w:p>
    <w:p w14:paraId="79FAE822" w14:textId="77777777" w:rsidR="00703095" w:rsidRDefault="00703095" w:rsidP="00703095">
      <w:pPr>
        <w:ind w:left="14"/>
        <w:jc w:val="both"/>
        <w:rPr>
          <w:rFonts w:ascii="Times New Roman" w:hAnsi="Times New Roman" w:cs="Times New Roman"/>
          <w:sz w:val="24"/>
        </w:rPr>
      </w:pPr>
    </w:p>
    <w:p w14:paraId="2B072612" w14:textId="77777777" w:rsidR="00905AF6" w:rsidRPr="00905AF6" w:rsidRDefault="00905AF6" w:rsidP="00703095">
      <w:pPr>
        <w:ind w:left="14"/>
        <w:jc w:val="both"/>
        <w:rPr>
          <w:rFonts w:ascii="Times New Roman" w:hAnsi="Times New Roman" w:cs="Times New Roman"/>
          <w:sz w:val="24"/>
        </w:rPr>
      </w:pPr>
    </w:p>
    <w:p w14:paraId="29A86906" w14:textId="77777777" w:rsidR="00703095" w:rsidRPr="00905AF6" w:rsidRDefault="00703095" w:rsidP="00703095">
      <w:pPr>
        <w:ind w:left="14"/>
        <w:jc w:val="both"/>
        <w:rPr>
          <w:rFonts w:ascii="Times New Roman" w:hAnsi="Times New Roman" w:cs="Times New Roman"/>
          <w:b/>
          <w:bCs/>
          <w:sz w:val="24"/>
        </w:rPr>
      </w:pPr>
      <w:r w:rsidRPr="00905AF6">
        <w:rPr>
          <w:rFonts w:ascii="Times New Roman" w:hAnsi="Times New Roman" w:cs="Times New Roman"/>
          <w:b/>
          <w:bCs/>
          <w:sz w:val="24"/>
        </w:rPr>
        <w:lastRenderedPageBreak/>
        <w:t>GRAĐANSKI ODGOJ</w:t>
      </w:r>
    </w:p>
    <w:p w14:paraId="3CD1CAA5"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Oslanjajući se na postignuća prethodnog ciklusa, nastaviti sustavno poticati razvoj znanja, vještina te usvajanje vrijednosti i stavova koje su učenicima prijeko potrebni za učinkovito ostvarivanje uloge građanina Republike Hrvatske. Kod učenika/ca učvrstiti svijest o sebi kao demokratskim građanima Republike Hrvatske temeljem poznavanja svojih prava i Odgovornosti koje proizlaze iz Ustava i zakona; omogućiti stjecanje znanja o vrijednostima i načelima na kojima se Republika Hrvatska razvija kao demokratska zajednica ravnopravnih građana.</w:t>
      </w:r>
    </w:p>
    <w:p w14:paraId="7BAB65CF" w14:textId="77777777" w:rsidR="00905AF6" w:rsidRDefault="00703095" w:rsidP="00703095">
      <w:pPr>
        <w:ind w:left="14"/>
        <w:jc w:val="both"/>
        <w:rPr>
          <w:rFonts w:ascii="Times New Roman" w:hAnsi="Times New Roman" w:cs="Times New Roman"/>
          <w:sz w:val="24"/>
        </w:rPr>
      </w:pPr>
      <w:r w:rsidRPr="00905AF6">
        <w:rPr>
          <w:rFonts w:ascii="Times New Roman" w:hAnsi="Times New Roman" w:cs="Times New Roman"/>
          <w:b/>
          <w:bCs/>
          <w:sz w:val="24"/>
        </w:rPr>
        <w:t>INSTITUCIJE, DRUŠTVA 1 STRUČNE OSOBE U PROVEDBI PROGRAMA</w:t>
      </w:r>
      <w:r w:rsidRPr="00905AF6">
        <w:rPr>
          <w:rFonts w:ascii="Times New Roman" w:hAnsi="Times New Roman" w:cs="Times New Roman"/>
          <w:sz w:val="24"/>
        </w:rPr>
        <w:t xml:space="preserve"> </w:t>
      </w:r>
    </w:p>
    <w:p w14:paraId="5757F003" w14:textId="6BC18F82"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Izvršitelji dodatnih programa su svi djelatnici škole.</w:t>
      </w:r>
    </w:p>
    <w:p w14:paraId="639F7549" w14:textId="77777777" w:rsidR="00703095" w:rsidRPr="00905AF6" w:rsidRDefault="00703095" w:rsidP="00703095">
      <w:pPr>
        <w:ind w:left="14"/>
        <w:jc w:val="both"/>
        <w:rPr>
          <w:rFonts w:ascii="Times New Roman" w:hAnsi="Times New Roman" w:cs="Times New Roman"/>
          <w:b/>
          <w:bCs/>
          <w:sz w:val="24"/>
        </w:rPr>
      </w:pPr>
      <w:r w:rsidRPr="00905AF6">
        <w:rPr>
          <w:rFonts w:ascii="Times New Roman" w:hAnsi="Times New Roman" w:cs="Times New Roman"/>
          <w:b/>
          <w:bCs/>
          <w:sz w:val="24"/>
        </w:rPr>
        <w:t>PROCJENA NEPREDVIĐENIH RASHODA 1 RIZIKA</w:t>
      </w:r>
    </w:p>
    <w:p w14:paraId="77635552" w14:textId="77777777" w:rsidR="00703095" w:rsidRPr="00905AF6" w:rsidRDefault="00703095" w:rsidP="00703095">
      <w:pPr>
        <w:ind w:left="14"/>
        <w:jc w:val="both"/>
        <w:rPr>
          <w:rFonts w:ascii="Times New Roman" w:hAnsi="Times New Roman" w:cs="Times New Roman"/>
          <w:sz w:val="24"/>
        </w:rPr>
      </w:pPr>
      <w:r w:rsidRPr="00905AF6">
        <w:rPr>
          <w:rFonts w:ascii="Times New Roman" w:hAnsi="Times New Roman" w:cs="Times New Roman"/>
          <w:sz w:val="24"/>
        </w:rPr>
        <w:t>U slučaju smanjenja broja učenika isplata otpremnine prema Zakonu o radu.</w:t>
      </w:r>
    </w:p>
    <w:p w14:paraId="29AB145F" w14:textId="77777777" w:rsidR="00463863" w:rsidRPr="009F63B5" w:rsidRDefault="00463863" w:rsidP="00463863">
      <w:pPr>
        <w:ind w:left="14" w:right="14"/>
        <w:rPr>
          <w:rFonts w:ascii="Times New Roman" w:hAnsi="Times New Roman" w:cs="Times New Roman"/>
          <w:sz w:val="24"/>
        </w:rPr>
      </w:pPr>
      <w:r w:rsidRPr="009F63B5">
        <w:rPr>
          <w:rFonts w:ascii="Times New Roman" w:hAnsi="Times New Roman" w:cs="Times New Roman"/>
          <w:sz w:val="24"/>
        </w:rPr>
        <w:t>OBRAZLOŽENJE IZVRŠENJA AKTIVNOSTI u eurima</w:t>
      </w:r>
    </w:p>
    <w:tbl>
      <w:tblPr>
        <w:tblW w:w="10338" w:type="dxa"/>
        <w:tblLayout w:type="fixed"/>
        <w:tblLook w:val="06A0" w:firstRow="1" w:lastRow="0" w:firstColumn="1" w:lastColumn="0" w:noHBand="1" w:noVBand="1"/>
      </w:tblPr>
      <w:tblGrid>
        <w:gridCol w:w="416"/>
        <w:gridCol w:w="1124"/>
        <w:gridCol w:w="1002"/>
        <w:gridCol w:w="992"/>
        <w:gridCol w:w="992"/>
        <w:gridCol w:w="851"/>
        <w:gridCol w:w="850"/>
        <w:gridCol w:w="851"/>
        <w:gridCol w:w="850"/>
        <w:gridCol w:w="993"/>
        <w:gridCol w:w="708"/>
        <w:gridCol w:w="709"/>
      </w:tblGrid>
      <w:tr w:rsidR="00463863" w:rsidRPr="009F63B5" w14:paraId="30190660" w14:textId="77777777" w:rsidTr="001C106C">
        <w:trPr>
          <w:trHeight w:val="315"/>
        </w:trPr>
        <w:tc>
          <w:tcPr>
            <w:tcW w:w="416" w:type="dxa"/>
            <w:tcBorders>
              <w:top w:val="single" w:sz="8" w:space="0" w:color="auto"/>
              <w:left w:val="single" w:sz="8" w:space="0" w:color="auto"/>
              <w:bottom w:val="nil"/>
              <w:right w:val="single" w:sz="8" w:space="0" w:color="auto"/>
            </w:tcBorders>
            <w:vAlign w:val="bottom"/>
          </w:tcPr>
          <w:p w14:paraId="680D1A3B" w14:textId="77777777" w:rsidR="00463863" w:rsidRPr="009F63B5" w:rsidRDefault="00463863" w:rsidP="001C106C">
            <w:pPr>
              <w:rPr>
                <w:rFonts w:ascii="Times New Roman" w:hAnsi="Times New Roman" w:cs="Times New Roman"/>
                <w:sz w:val="16"/>
                <w:szCs w:val="16"/>
              </w:rPr>
            </w:pPr>
          </w:p>
        </w:tc>
        <w:tc>
          <w:tcPr>
            <w:tcW w:w="3118" w:type="dxa"/>
            <w:gridSpan w:val="3"/>
            <w:tcBorders>
              <w:top w:val="single" w:sz="8" w:space="0" w:color="auto"/>
              <w:left w:val="single" w:sz="8" w:space="0" w:color="auto"/>
              <w:bottom w:val="single" w:sz="4" w:space="0" w:color="auto"/>
              <w:right w:val="single" w:sz="8" w:space="0" w:color="000000"/>
            </w:tcBorders>
            <w:shd w:val="clear" w:color="auto" w:fill="E2EFDA"/>
            <w:vAlign w:val="bottom"/>
          </w:tcPr>
          <w:p w14:paraId="59B43567"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6804" w:type="dxa"/>
            <w:gridSpan w:val="8"/>
            <w:tcBorders>
              <w:top w:val="single" w:sz="8" w:space="0" w:color="auto"/>
              <w:left w:val="nil"/>
              <w:bottom w:val="single" w:sz="8" w:space="0" w:color="auto"/>
              <w:right w:val="single" w:sz="8" w:space="0" w:color="000000"/>
            </w:tcBorders>
            <w:shd w:val="clear" w:color="auto" w:fill="E2EFDA"/>
            <w:vAlign w:val="bottom"/>
          </w:tcPr>
          <w:p w14:paraId="7171A6CD"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IZVRŠENJE FINANCIJSKOG PLANA ZA 1.-12.2025. GODINU </w:t>
            </w:r>
          </w:p>
        </w:tc>
      </w:tr>
      <w:tr w:rsidR="00463863" w:rsidRPr="009F63B5" w14:paraId="590D55E2" w14:textId="77777777" w:rsidTr="001C106C">
        <w:trPr>
          <w:trHeight w:val="1061"/>
        </w:trPr>
        <w:tc>
          <w:tcPr>
            <w:tcW w:w="416" w:type="dxa"/>
            <w:vMerge w:val="restart"/>
            <w:tcBorders>
              <w:top w:val="single" w:sz="8" w:space="0" w:color="auto"/>
              <w:left w:val="single" w:sz="8" w:space="0" w:color="auto"/>
              <w:bottom w:val="single" w:sz="8" w:space="0" w:color="000000"/>
              <w:right w:val="single" w:sz="8" w:space="0" w:color="auto"/>
            </w:tcBorders>
            <w:vAlign w:val="bottom"/>
          </w:tcPr>
          <w:p w14:paraId="4B166D1D" w14:textId="77777777" w:rsidR="00463863" w:rsidRPr="009F63B5" w:rsidRDefault="00463863" w:rsidP="001C106C">
            <w:pPr>
              <w:jc w:val="center"/>
              <w:rPr>
                <w:rFonts w:ascii="Times New Roman" w:hAnsi="Times New Roman" w:cs="Times New Roman"/>
                <w:sz w:val="16"/>
                <w:szCs w:val="16"/>
              </w:rPr>
            </w:pPr>
            <w:r w:rsidRPr="009F63B5">
              <w:rPr>
                <w:rFonts w:ascii="Times New Roman" w:hAnsi="Times New Roman" w:cs="Times New Roman"/>
                <w:sz w:val="16"/>
                <w:szCs w:val="16"/>
              </w:rPr>
              <w:t>RB</w:t>
            </w:r>
          </w:p>
        </w:tc>
        <w:tc>
          <w:tcPr>
            <w:tcW w:w="1124" w:type="dxa"/>
            <w:tcBorders>
              <w:top w:val="single" w:sz="4" w:space="0" w:color="auto"/>
              <w:left w:val="single" w:sz="8" w:space="0" w:color="auto"/>
              <w:bottom w:val="nil"/>
              <w:right w:val="nil"/>
            </w:tcBorders>
            <w:shd w:val="clear" w:color="auto" w:fill="D1D1D1"/>
            <w:vAlign w:val="bottom"/>
          </w:tcPr>
          <w:p w14:paraId="3664BC04"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 </w:t>
            </w:r>
          </w:p>
        </w:tc>
        <w:tc>
          <w:tcPr>
            <w:tcW w:w="1002" w:type="dxa"/>
            <w:tcBorders>
              <w:top w:val="nil"/>
              <w:left w:val="nil"/>
              <w:bottom w:val="nil"/>
              <w:right w:val="nil"/>
            </w:tcBorders>
            <w:shd w:val="clear" w:color="auto" w:fill="D1D1D1"/>
            <w:vAlign w:val="bottom"/>
          </w:tcPr>
          <w:p w14:paraId="518DAE0F"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 </w:t>
            </w:r>
          </w:p>
        </w:tc>
        <w:tc>
          <w:tcPr>
            <w:tcW w:w="992" w:type="dxa"/>
            <w:tcBorders>
              <w:top w:val="nil"/>
              <w:left w:val="nil"/>
              <w:bottom w:val="nil"/>
              <w:right w:val="single" w:sz="8" w:space="0" w:color="000000"/>
            </w:tcBorders>
            <w:shd w:val="clear" w:color="auto" w:fill="D1D1D1"/>
            <w:vAlign w:val="bottom"/>
          </w:tcPr>
          <w:p w14:paraId="435B4FAA" w14:textId="77777777" w:rsidR="00463863" w:rsidRPr="009F63B5" w:rsidRDefault="00463863" w:rsidP="001C106C">
            <w:pPr>
              <w:jc w:val="center"/>
              <w:rPr>
                <w:rFonts w:ascii="Times New Roman" w:hAnsi="Times New Roman" w:cs="Times New Roman"/>
                <w:b/>
                <w:bCs/>
                <w:sz w:val="16"/>
                <w:szCs w:val="16"/>
              </w:rPr>
            </w:pPr>
            <w:r w:rsidRPr="009F63B5">
              <w:rPr>
                <w:rFonts w:ascii="Times New Roman" w:hAnsi="Times New Roman" w:cs="Times New Roman"/>
                <w:b/>
                <w:bCs/>
                <w:sz w:val="16"/>
                <w:szCs w:val="16"/>
              </w:rPr>
              <w:t xml:space="preserve"> </w:t>
            </w:r>
          </w:p>
        </w:tc>
        <w:tc>
          <w:tcPr>
            <w:tcW w:w="992" w:type="dxa"/>
            <w:tcBorders>
              <w:top w:val="single" w:sz="8" w:space="0" w:color="auto"/>
              <w:left w:val="single" w:sz="8" w:space="0" w:color="auto"/>
              <w:bottom w:val="single" w:sz="4" w:space="0" w:color="auto"/>
              <w:right w:val="single" w:sz="4" w:space="0" w:color="000000"/>
            </w:tcBorders>
            <w:shd w:val="clear" w:color="auto" w:fill="D1D1D1"/>
            <w:vAlign w:val="bottom"/>
          </w:tcPr>
          <w:p w14:paraId="210BFAE9" w14:textId="77777777" w:rsidR="00463863" w:rsidRPr="009F63B5" w:rsidRDefault="00463863" w:rsidP="001C106C">
            <w:pPr>
              <w:rPr>
                <w:rFonts w:ascii="Times New Roman" w:hAnsi="Times New Roman" w:cs="Times New Roman"/>
                <w:b/>
                <w:bCs/>
                <w:sz w:val="14"/>
                <w:szCs w:val="14"/>
              </w:rPr>
            </w:pPr>
            <w:r w:rsidRPr="009F63B5">
              <w:rPr>
                <w:rFonts w:ascii="Times New Roman" w:hAnsi="Times New Roman" w:cs="Times New Roman"/>
                <w:b/>
                <w:bCs/>
                <w:sz w:val="14"/>
                <w:szCs w:val="14"/>
              </w:rPr>
              <w:t>Državni i drugi nenadležni proračuni</w:t>
            </w:r>
          </w:p>
        </w:tc>
        <w:tc>
          <w:tcPr>
            <w:tcW w:w="851" w:type="dxa"/>
            <w:tcBorders>
              <w:top w:val="nil"/>
              <w:left w:val="single" w:sz="4" w:space="0" w:color="auto"/>
              <w:bottom w:val="single" w:sz="4" w:space="0" w:color="auto"/>
              <w:right w:val="single" w:sz="4" w:space="0" w:color="auto"/>
            </w:tcBorders>
            <w:shd w:val="clear" w:color="auto" w:fill="D1D1D1"/>
            <w:vAlign w:val="bottom"/>
          </w:tcPr>
          <w:p w14:paraId="63A5816D" w14:textId="77777777" w:rsidR="00463863" w:rsidRPr="009F63B5" w:rsidRDefault="00463863" w:rsidP="001C106C">
            <w:pPr>
              <w:rPr>
                <w:rFonts w:ascii="Times New Roman" w:hAnsi="Times New Roman" w:cs="Times New Roman"/>
                <w:b/>
                <w:bCs/>
                <w:sz w:val="14"/>
                <w:szCs w:val="14"/>
              </w:rPr>
            </w:pPr>
            <w:r w:rsidRPr="009F63B5">
              <w:rPr>
                <w:rFonts w:ascii="Times New Roman" w:hAnsi="Times New Roman" w:cs="Times New Roman"/>
                <w:b/>
                <w:bCs/>
                <w:sz w:val="14"/>
                <w:szCs w:val="14"/>
              </w:rPr>
              <w:t>Grad Opatija</w:t>
            </w:r>
          </w:p>
        </w:tc>
        <w:tc>
          <w:tcPr>
            <w:tcW w:w="850" w:type="dxa"/>
            <w:tcBorders>
              <w:top w:val="nil"/>
              <w:left w:val="single" w:sz="4" w:space="0" w:color="auto"/>
              <w:bottom w:val="single" w:sz="4" w:space="0" w:color="auto"/>
              <w:right w:val="single" w:sz="4" w:space="0" w:color="auto"/>
            </w:tcBorders>
            <w:shd w:val="clear" w:color="auto" w:fill="D1D1D1"/>
            <w:vAlign w:val="bottom"/>
          </w:tcPr>
          <w:p w14:paraId="5F63290F" w14:textId="77777777" w:rsidR="00463863" w:rsidRPr="009F63B5" w:rsidRDefault="00463863" w:rsidP="001C106C">
            <w:pPr>
              <w:rPr>
                <w:rFonts w:ascii="Times New Roman" w:hAnsi="Times New Roman" w:cs="Times New Roman"/>
                <w:b/>
                <w:bCs/>
                <w:sz w:val="14"/>
                <w:szCs w:val="14"/>
              </w:rPr>
            </w:pPr>
            <w:r w:rsidRPr="009F63B5">
              <w:rPr>
                <w:rFonts w:ascii="Times New Roman" w:hAnsi="Times New Roman" w:cs="Times New Roman"/>
                <w:b/>
                <w:bCs/>
                <w:sz w:val="14"/>
                <w:szCs w:val="14"/>
              </w:rPr>
              <w:t>Sufinanciranje i vlastiti prihodi</w:t>
            </w:r>
          </w:p>
        </w:tc>
        <w:tc>
          <w:tcPr>
            <w:tcW w:w="851" w:type="dxa"/>
            <w:tcBorders>
              <w:top w:val="nil"/>
              <w:left w:val="single" w:sz="4" w:space="0" w:color="auto"/>
              <w:bottom w:val="single" w:sz="4" w:space="0" w:color="auto"/>
              <w:right w:val="single" w:sz="4" w:space="0" w:color="auto"/>
            </w:tcBorders>
            <w:shd w:val="clear" w:color="auto" w:fill="D1D1D1"/>
            <w:vAlign w:val="bottom"/>
          </w:tcPr>
          <w:p w14:paraId="7A2B04F4" w14:textId="77777777" w:rsidR="00463863" w:rsidRPr="009F63B5" w:rsidRDefault="00463863" w:rsidP="001C106C">
            <w:pPr>
              <w:rPr>
                <w:rFonts w:ascii="Times New Roman" w:hAnsi="Times New Roman" w:cs="Times New Roman"/>
                <w:b/>
                <w:bCs/>
                <w:sz w:val="14"/>
                <w:szCs w:val="14"/>
              </w:rPr>
            </w:pPr>
            <w:r w:rsidRPr="009F63B5">
              <w:rPr>
                <w:rFonts w:ascii="Times New Roman" w:hAnsi="Times New Roman" w:cs="Times New Roman"/>
                <w:b/>
                <w:bCs/>
                <w:sz w:val="14"/>
                <w:szCs w:val="14"/>
              </w:rPr>
              <w:t>Donacije i pomoći</w:t>
            </w:r>
          </w:p>
        </w:tc>
        <w:tc>
          <w:tcPr>
            <w:tcW w:w="850" w:type="dxa"/>
            <w:tcBorders>
              <w:top w:val="nil"/>
              <w:left w:val="single" w:sz="4" w:space="0" w:color="auto"/>
              <w:bottom w:val="single" w:sz="4" w:space="0" w:color="auto"/>
              <w:right w:val="single" w:sz="4" w:space="0" w:color="auto"/>
            </w:tcBorders>
            <w:shd w:val="clear" w:color="auto" w:fill="D1D1D1"/>
            <w:vAlign w:val="bottom"/>
          </w:tcPr>
          <w:p w14:paraId="5F6A030B"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Sredstva te</w:t>
            </w:r>
            <w:r w:rsidRPr="009F63B5">
              <w:rPr>
                <w:rFonts w:ascii="Times New Roman" w:hAnsi="Times New Roman" w:cs="Times New Roman"/>
                <w:b/>
                <w:bCs/>
                <w:sz w:val="14"/>
                <w:szCs w:val="14"/>
              </w:rPr>
              <w:t xml:space="preserve">meljem prijenosa EU </w:t>
            </w:r>
          </w:p>
        </w:tc>
        <w:tc>
          <w:tcPr>
            <w:tcW w:w="993" w:type="dxa"/>
            <w:tcBorders>
              <w:top w:val="nil"/>
              <w:left w:val="single" w:sz="4" w:space="0" w:color="auto"/>
              <w:bottom w:val="single" w:sz="4" w:space="0" w:color="auto"/>
              <w:right w:val="single" w:sz="4" w:space="0" w:color="auto"/>
            </w:tcBorders>
            <w:shd w:val="clear" w:color="auto" w:fill="D1D1D1"/>
            <w:vAlign w:val="bottom"/>
          </w:tcPr>
          <w:p w14:paraId="0103A753" w14:textId="77777777" w:rsidR="00463863" w:rsidRPr="009F63B5" w:rsidRDefault="00463863" w:rsidP="001C106C">
            <w:pPr>
              <w:rPr>
                <w:rFonts w:ascii="Times New Roman" w:hAnsi="Times New Roman" w:cs="Times New Roman"/>
                <w:b/>
                <w:bCs/>
                <w:sz w:val="14"/>
                <w:szCs w:val="14"/>
              </w:rPr>
            </w:pPr>
            <w:r w:rsidRPr="009F63B5">
              <w:rPr>
                <w:rFonts w:ascii="Times New Roman" w:hAnsi="Times New Roman" w:cs="Times New Roman"/>
                <w:b/>
                <w:bCs/>
                <w:sz w:val="14"/>
                <w:szCs w:val="14"/>
              </w:rPr>
              <w:t>Ukupno izvršenje 1-12 2025.</w:t>
            </w:r>
          </w:p>
        </w:tc>
        <w:tc>
          <w:tcPr>
            <w:tcW w:w="708" w:type="dxa"/>
            <w:tcBorders>
              <w:top w:val="nil"/>
              <w:left w:val="single" w:sz="4" w:space="0" w:color="auto"/>
              <w:bottom w:val="single" w:sz="4" w:space="0" w:color="auto"/>
              <w:right w:val="nil"/>
            </w:tcBorders>
            <w:shd w:val="clear" w:color="auto" w:fill="D1D1D1"/>
            <w:vAlign w:val="bottom"/>
          </w:tcPr>
          <w:p w14:paraId="0436C4F7" w14:textId="77777777" w:rsidR="00463863" w:rsidRPr="009F63B5" w:rsidRDefault="00463863" w:rsidP="001C106C">
            <w:pPr>
              <w:rPr>
                <w:rFonts w:ascii="Times New Roman" w:hAnsi="Times New Roman" w:cs="Times New Roman"/>
                <w:b/>
                <w:bCs/>
                <w:sz w:val="14"/>
                <w:szCs w:val="14"/>
              </w:rPr>
            </w:pPr>
            <w:r w:rsidRPr="009F63B5">
              <w:rPr>
                <w:rFonts w:ascii="Times New Roman" w:hAnsi="Times New Roman" w:cs="Times New Roman"/>
                <w:b/>
                <w:bCs/>
                <w:sz w:val="14"/>
                <w:szCs w:val="14"/>
              </w:rPr>
              <w:t>Indeks /izvršenje 25</w:t>
            </w:r>
          </w:p>
        </w:tc>
        <w:tc>
          <w:tcPr>
            <w:tcW w:w="709" w:type="dxa"/>
            <w:tcBorders>
              <w:top w:val="nil"/>
              <w:left w:val="single" w:sz="4" w:space="0" w:color="auto"/>
              <w:bottom w:val="single" w:sz="4" w:space="0" w:color="auto"/>
              <w:right w:val="single" w:sz="8" w:space="0" w:color="000000"/>
            </w:tcBorders>
            <w:shd w:val="clear" w:color="auto" w:fill="D1D1D1"/>
            <w:vAlign w:val="bottom"/>
          </w:tcPr>
          <w:p w14:paraId="442EF8D8" w14:textId="77777777" w:rsidR="00463863" w:rsidRPr="009F63B5" w:rsidRDefault="00463863" w:rsidP="001C106C">
            <w:pPr>
              <w:rPr>
                <w:rFonts w:ascii="Times New Roman" w:hAnsi="Times New Roman" w:cs="Times New Roman"/>
                <w:b/>
                <w:bCs/>
                <w:sz w:val="14"/>
                <w:szCs w:val="14"/>
              </w:rPr>
            </w:pPr>
            <w:r w:rsidRPr="009F63B5">
              <w:rPr>
                <w:rFonts w:ascii="Times New Roman" w:hAnsi="Times New Roman" w:cs="Times New Roman"/>
                <w:b/>
                <w:bCs/>
                <w:sz w:val="14"/>
                <w:szCs w:val="14"/>
              </w:rPr>
              <w:t>Indeks/plan</w:t>
            </w:r>
          </w:p>
        </w:tc>
      </w:tr>
      <w:tr w:rsidR="00463863" w:rsidRPr="009F63B5" w14:paraId="452C6518" w14:textId="77777777" w:rsidTr="001C106C">
        <w:trPr>
          <w:trHeight w:val="465"/>
        </w:trPr>
        <w:tc>
          <w:tcPr>
            <w:tcW w:w="416" w:type="dxa"/>
            <w:vMerge/>
            <w:tcBorders>
              <w:left w:val="single" w:sz="0" w:space="0" w:color="auto"/>
              <w:bottom w:val="single" w:sz="0" w:space="0" w:color="000000"/>
              <w:right w:val="single" w:sz="0" w:space="0" w:color="auto"/>
            </w:tcBorders>
            <w:vAlign w:val="center"/>
          </w:tcPr>
          <w:p w14:paraId="6FA4B0C4" w14:textId="77777777" w:rsidR="00463863" w:rsidRPr="009F63B5" w:rsidRDefault="00463863" w:rsidP="001C106C">
            <w:pPr>
              <w:rPr>
                <w:rFonts w:ascii="Times New Roman" w:hAnsi="Times New Roman" w:cs="Times New Roman"/>
              </w:rPr>
            </w:pPr>
          </w:p>
        </w:tc>
        <w:tc>
          <w:tcPr>
            <w:tcW w:w="1124" w:type="dxa"/>
            <w:tcBorders>
              <w:top w:val="single" w:sz="4" w:space="0" w:color="auto"/>
              <w:left w:val="nil"/>
              <w:bottom w:val="single" w:sz="8" w:space="0" w:color="auto"/>
              <w:right w:val="single" w:sz="4" w:space="0" w:color="auto"/>
            </w:tcBorders>
            <w:shd w:val="clear" w:color="auto" w:fill="C1F0C7"/>
            <w:vAlign w:val="bottom"/>
          </w:tcPr>
          <w:p w14:paraId="1C1E3E19"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 </w:t>
            </w:r>
          </w:p>
        </w:tc>
        <w:tc>
          <w:tcPr>
            <w:tcW w:w="1002" w:type="dxa"/>
            <w:tcBorders>
              <w:top w:val="single" w:sz="4" w:space="0" w:color="auto"/>
              <w:left w:val="single" w:sz="4" w:space="0" w:color="auto"/>
              <w:bottom w:val="single" w:sz="8" w:space="0" w:color="auto"/>
              <w:right w:val="nil"/>
            </w:tcBorders>
            <w:shd w:val="clear" w:color="auto" w:fill="C6E0B4"/>
            <w:vAlign w:val="bottom"/>
          </w:tcPr>
          <w:p w14:paraId="4F411854"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Izvršenje 1-12.24.</w:t>
            </w:r>
          </w:p>
        </w:tc>
        <w:tc>
          <w:tcPr>
            <w:tcW w:w="992" w:type="dxa"/>
            <w:tcBorders>
              <w:top w:val="single" w:sz="4" w:space="0" w:color="auto"/>
              <w:left w:val="single" w:sz="4" w:space="0" w:color="auto"/>
              <w:bottom w:val="single" w:sz="8" w:space="0" w:color="auto"/>
              <w:right w:val="single" w:sz="8" w:space="0" w:color="auto"/>
            </w:tcBorders>
            <w:shd w:val="clear" w:color="auto" w:fill="CAEDFB"/>
            <w:vAlign w:val="bottom"/>
          </w:tcPr>
          <w:p w14:paraId="0F4F20CA"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PLAN 2025.</w:t>
            </w:r>
          </w:p>
        </w:tc>
        <w:tc>
          <w:tcPr>
            <w:tcW w:w="992" w:type="dxa"/>
            <w:tcBorders>
              <w:top w:val="single" w:sz="4" w:space="0" w:color="auto"/>
              <w:left w:val="single" w:sz="8" w:space="0" w:color="auto"/>
              <w:bottom w:val="single" w:sz="8" w:space="0" w:color="auto"/>
              <w:right w:val="nil"/>
            </w:tcBorders>
            <w:shd w:val="clear" w:color="auto" w:fill="E2EFDA"/>
            <w:vAlign w:val="bottom"/>
          </w:tcPr>
          <w:p w14:paraId="69A9A9CA"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nil"/>
              <w:bottom w:val="single" w:sz="8" w:space="0" w:color="auto"/>
              <w:right w:val="nil"/>
            </w:tcBorders>
            <w:shd w:val="clear" w:color="auto" w:fill="E2EFDA"/>
            <w:vAlign w:val="bottom"/>
          </w:tcPr>
          <w:p w14:paraId="2CE3A45E"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0" w:type="dxa"/>
            <w:tcBorders>
              <w:top w:val="single" w:sz="4" w:space="0" w:color="auto"/>
              <w:left w:val="nil"/>
              <w:bottom w:val="single" w:sz="8" w:space="0" w:color="auto"/>
              <w:right w:val="nil"/>
            </w:tcBorders>
            <w:shd w:val="clear" w:color="auto" w:fill="E2EFDA"/>
            <w:vAlign w:val="bottom"/>
          </w:tcPr>
          <w:p w14:paraId="342578E6"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nil"/>
              <w:bottom w:val="single" w:sz="8" w:space="0" w:color="auto"/>
              <w:right w:val="nil"/>
            </w:tcBorders>
            <w:shd w:val="clear" w:color="auto" w:fill="E2EFDA"/>
            <w:vAlign w:val="bottom"/>
          </w:tcPr>
          <w:p w14:paraId="1C9BE5BA"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0" w:type="dxa"/>
            <w:tcBorders>
              <w:top w:val="single" w:sz="4" w:space="0" w:color="auto"/>
              <w:left w:val="nil"/>
              <w:bottom w:val="single" w:sz="8" w:space="0" w:color="auto"/>
              <w:right w:val="nil"/>
            </w:tcBorders>
            <w:shd w:val="clear" w:color="auto" w:fill="E2EFDA"/>
            <w:vAlign w:val="bottom"/>
          </w:tcPr>
          <w:p w14:paraId="23C8BFB4"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993" w:type="dxa"/>
            <w:tcBorders>
              <w:top w:val="single" w:sz="4" w:space="0" w:color="auto"/>
              <w:left w:val="nil"/>
              <w:bottom w:val="single" w:sz="8" w:space="0" w:color="auto"/>
              <w:right w:val="nil"/>
            </w:tcBorders>
            <w:shd w:val="clear" w:color="auto" w:fill="E2EFDA"/>
            <w:vAlign w:val="bottom"/>
          </w:tcPr>
          <w:p w14:paraId="676F1988"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708" w:type="dxa"/>
            <w:tcBorders>
              <w:top w:val="single" w:sz="4" w:space="0" w:color="auto"/>
              <w:left w:val="nil"/>
              <w:bottom w:val="single" w:sz="8" w:space="0" w:color="auto"/>
              <w:right w:val="nil"/>
            </w:tcBorders>
            <w:shd w:val="clear" w:color="auto" w:fill="E2EFDA"/>
            <w:vAlign w:val="bottom"/>
          </w:tcPr>
          <w:p w14:paraId="2C3358A4"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709" w:type="dxa"/>
            <w:tcBorders>
              <w:top w:val="single" w:sz="4" w:space="0" w:color="auto"/>
              <w:left w:val="nil"/>
              <w:bottom w:val="single" w:sz="8" w:space="0" w:color="auto"/>
              <w:right w:val="single" w:sz="8" w:space="0" w:color="auto"/>
            </w:tcBorders>
            <w:shd w:val="clear" w:color="auto" w:fill="D9E1F2"/>
            <w:vAlign w:val="bottom"/>
          </w:tcPr>
          <w:p w14:paraId="48DC4413"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r>
      <w:tr w:rsidR="00463863" w:rsidRPr="009F63B5" w14:paraId="79B87D72" w14:textId="77777777" w:rsidTr="001C106C">
        <w:trPr>
          <w:trHeight w:val="660"/>
        </w:trPr>
        <w:tc>
          <w:tcPr>
            <w:tcW w:w="416" w:type="dxa"/>
            <w:tcBorders>
              <w:top w:val="nil"/>
              <w:left w:val="single" w:sz="4" w:space="0" w:color="auto"/>
              <w:bottom w:val="single" w:sz="4" w:space="0" w:color="auto"/>
              <w:right w:val="nil"/>
            </w:tcBorders>
            <w:vAlign w:val="bottom"/>
          </w:tcPr>
          <w:p w14:paraId="532F1B8A"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1.</w:t>
            </w:r>
          </w:p>
        </w:tc>
        <w:tc>
          <w:tcPr>
            <w:tcW w:w="1124" w:type="dxa"/>
            <w:tcBorders>
              <w:top w:val="single" w:sz="8" w:space="0" w:color="auto"/>
              <w:left w:val="single" w:sz="4" w:space="0" w:color="auto"/>
              <w:bottom w:val="single" w:sz="4" w:space="0" w:color="auto"/>
              <w:right w:val="single" w:sz="4" w:space="0" w:color="auto"/>
            </w:tcBorders>
            <w:shd w:val="clear" w:color="auto" w:fill="C1F0C7"/>
            <w:vAlign w:val="bottom"/>
          </w:tcPr>
          <w:p w14:paraId="51406475"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Obvezno osnovnoškolsko obrazovanje</w:t>
            </w:r>
          </w:p>
        </w:tc>
        <w:tc>
          <w:tcPr>
            <w:tcW w:w="1002" w:type="dxa"/>
            <w:tcBorders>
              <w:top w:val="single" w:sz="8" w:space="0" w:color="auto"/>
              <w:left w:val="single" w:sz="4" w:space="0" w:color="auto"/>
              <w:bottom w:val="single" w:sz="4" w:space="0" w:color="auto"/>
              <w:right w:val="single" w:sz="4" w:space="0" w:color="auto"/>
            </w:tcBorders>
            <w:shd w:val="clear" w:color="auto" w:fill="C6E0B4"/>
            <w:vAlign w:val="bottom"/>
          </w:tcPr>
          <w:p w14:paraId="2E5AC8DA"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 xml:space="preserve">  2.010.935    </w:t>
            </w:r>
          </w:p>
        </w:tc>
        <w:tc>
          <w:tcPr>
            <w:tcW w:w="992" w:type="dxa"/>
            <w:tcBorders>
              <w:top w:val="single" w:sz="8" w:space="0" w:color="auto"/>
              <w:left w:val="single" w:sz="4" w:space="0" w:color="auto"/>
              <w:bottom w:val="single" w:sz="4" w:space="0" w:color="auto"/>
              <w:right w:val="single" w:sz="4" w:space="0" w:color="auto"/>
            </w:tcBorders>
            <w:shd w:val="clear" w:color="auto" w:fill="CAEDFB"/>
            <w:vAlign w:val="bottom"/>
          </w:tcPr>
          <w:p w14:paraId="6BD81FB2"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 xml:space="preserve">2.404.807    </w:t>
            </w:r>
          </w:p>
        </w:tc>
        <w:tc>
          <w:tcPr>
            <w:tcW w:w="992" w:type="dxa"/>
            <w:tcBorders>
              <w:top w:val="single" w:sz="8" w:space="0" w:color="auto"/>
              <w:left w:val="single" w:sz="4" w:space="0" w:color="auto"/>
              <w:bottom w:val="single" w:sz="4" w:space="0" w:color="auto"/>
              <w:right w:val="single" w:sz="4" w:space="0" w:color="auto"/>
            </w:tcBorders>
            <w:shd w:val="clear" w:color="auto" w:fill="E2EFDA"/>
            <w:vAlign w:val="bottom"/>
          </w:tcPr>
          <w:p w14:paraId="5D44DAF6"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 2.062.135    </w:t>
            </w:r>
          </w:p>
        </w:tc>
        <w:tc>
          <w:tcPr>
            <w:tcW w:w="851" w:type="dxa"/>
            <w:tcBorders>
              <w:top w:val="single" w:sz="8" w:space="0" w:color="auto"/>
              <w:left w:val="single" w:sz="4" w:space="0" w:color="auto"/>
              <w:bottom w:val="single" w:sz="4" w:space="0" w:color="auto"/>
              <w:right w:val="single" w:sz="4" w:space="0" w:color="auto"/>
            </w:tcBorders>
            <w:shd w:val="clear" w:color="auto" w:fill="E2EFDA"/>
            <w:vAlign w:val="bottom"/>
          </w:tcPr>
          <w:p w14:paraId="3590ED67"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    341.235    </w:t>
            </w:r>
          </w:p>
        </w:tc>
        <w:tc>
          <w:tcPr>
            <w:tcW w:w="850" w:type="dxa"/>
            <w:tcBorders>
              <w:top w:val="single" w:sz="8" w:space="0" w:color="auto"/>
              <w:left w:val="single" w:sz="4" w:space="0" w:color="auto"/>
              <w:bottom w:val="single" w:sz="4" w:space="0" w:color="auto"/>
              <w:right w:val="single" w:sz="4" w:space="0" w:color="auto"/>
            </w:tcBorders>
            <w:shd w:val="clear" w:color="auto" w:fill="E2EFDA"/>
            <w:vAlign w:val="bottom"/>
          </w:tcPr>
          <w:p w14:paraId="13F060B0"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           4.913</w:t>
            </w:r>
          </w:p>
        </w:tc>
        <w:tc>
          <w:tcPr>
            <w:tcW w:w="851" w:type="dxa"/>
            <w:tcBorders>
              <w:top w:val="single" w:sz="8" w:space="0" w:color="auto"/>
              <w:left w:val="single" w:sz="4" w:space="0" w:color="auto"/>
              <w:bottom w:val="single" w:sz="4" w:space="0" w:color="auto"/>
              <w:right w:val="single" w:sz="4" w:space="0" w:color="auto"/>
            </w:tcBorders>
            <w:shd w:val="clear" w:color="auto" w:fill="E2EFDA"/>
            <w:vAlign w:val="bottom"/>
          </w:tcPr>
          <w:p w14:paraId="07B9F25E"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      3.215    </w:t>
            </w:r>
          </w:p>
        </w:tc>
        <w:tc>
          <w:tcPr>
            <w:tcW w:w="850" w:type="dxa"/>
            <w:tcBorders>
              <w:top w:val="single" w:sz="8" w:space="0" w:color="auto"/>
              <w:left w:val="single" w:sz="4" w:space="0" w:color="auto"/>
              <w:bottom w:val="single" w:sz="4" w:space="0" w:color="auto"/>
              <w:right w:val="single" w:sz="4" w:space="0" w:color="auto"/>
            </w:tcBorders>
            <w:shd w:val="clear" w:color="auto" w:fill="E2EFDA"/>
            <w:vAlign w:val="bottom"/>
          </w:tcPr>
          <w:p w14:paraId="0393BCFF"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            -   </w:t>
            </w:r>
          </w:p>
        </w:tc>
        <w:tc>
          <w:tcPr>
            <w:tcW w:w="993" w:type="dxa"/>
            <w:tcBorders>
              <w:top w:val="single" w:sz="8" w:space="0" w:color="auto"/>
              <w:left w:val="single" w:sz="4" w:space="0" w:color="auto"/>
              <w:bottom w:val="single" w:sz="4" w:space="0" w:color="auto"/>
              <w:right w:val="single" w:sz="4" w:space="0" w:color="auto"/>
            </w:tcBorders>
            <w:shd w:val="clear" w:color="auto" w:fill="E2EFDA"/>
            <w:vAlign w:val="bottom"/>
          </w:tcPr>
          <w:p w14:paraId="55C622A1"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 2.411.498    </w:t>
            </w:r>
          </w:p>
        </w:tc>
        <w:tc>
          <w:tcPr>
            <w:tcW w:w="708" w:type="dxa"/>
            <w:tcBorders>
              <w:top w:val="single" w:sz="8" w:space="0" w:color="auto"/>
              <w:left w:val="single" w:sz="4" w:space="0" w:color="auto"/>
              <w:bottom w:val="single" w:sz="4" w:space="0" w:color="auto"/>
              <w:right w:val="single" w:sz="4" w:space="0" w:color="auto"/>
            </w:tcBorders>
            <w:shd w:val="clear" w:color="auto" w:fill="D9E1F2"/>
            <w:vAlign w:val="bottom"/>
          </w:tcPr>
          <w:p w14:paraId="2D2B69D5"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120</w:t>
            </w:r>
          </w:p>
        </w:tc>
        <w:tc>
          <w:tcPr>
            <w:tcW w:w="709" w:type="dxa"/>
            <w:tcBorders>
              <w:top w:val="single" w:sz="8" w:space="0" w:color="auto"/>
              <w:left w:val="single" w:sz="4" w:space="0" w:color="auto"/>
              <w:bottom w:val="single" w:sz="4" w:space="0" w:color="auto"/>
              <w:right w:val="single" w:sz="4" w:space="0" w:color="auto"/>
            </w:tcBorders>
            <w:shd w:val="clear" w:color="auto" w:fill="D9E1F2"/>
            <w:vAlign w:val="bottom"/>
          </w:tcPr>
          <w:p w14:paraId="7587E711"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100</w:t>
            </w:r>
          </w:p>
        </w:tc>
      </w:tr>
      <w:tr w:rsidR="00463863" w:rsidRPr="009F63B5" w14:paraId="115B742D" w14:textId="77777777" w:rsidTr="001C106C">
        <w:trPr>
          <w:trHeight w:val="450"/>
        </w:trPr>
        <w:tc>
          <w:tcPr>
            <w:tcW w:w="416" w:type="dxa"/>
            <w:tcBorders>
              <w:top w:val="single" w:sz="4" w:space="0" w:color="auto"/>
              <w:left w:val="single" w:sz="4" w:space="0" w:color="auto"/>
              <w:bottom w:val="single" w:sz="4" w:space="0" w:color="000000"/>
              <w:right w:val="nil"/>
            </w:tcBorders>
            <w:vAlign w:val="bottom"/>
          </w:tcPr>
          <w:p w14:paraId="35B16B70"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1.1.</w:t>
            </w:r>
          </w:p>
        </w:tc>
        <w:tc>
          <w:tcPr>
            <w:tcW w:w="1124" w:type="dxa"/>
            <w:tcBorders>
              <w:top w:val="single" w:sz="4" w:space="0" w:color="auto"/>
              <w:left w:val="single" w:sz="4" w:space="0" w:color="auto"/>
              <w:bottom w:val="single" w:sz="4" w:space="0" w:color="auto"/>
              <w:right w:val="single" w:sz="4" w:space="0" w:color="auto"/>
            </w:tcBorders>
            <w:shd w:val="clear" w:color="auto" w:fill="C1F0C7"/>
            <w:vAlign w:val="bottom"/>
          </w:tcPr>
          <w:p w14:paraId="72736640"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Minimalni standard </w:t>
            </w:r>
          </w:p>
        </w:tc>
        <w:tc>
          <w:tcPr>
            <w:tcW w:w="1002" w:type="dxa"/>
            <w:tcBorders>
              <w:top w:val="single" w:sz="4" w:space="0" w:color="auto"/>
              <w:left w:val="single" w:sz="4" w:space="0" w:color="auto"/>
              <w:bottom w:val="single" w:sz="4" w:space="0" w:color="auto"/>
              <w:right w:val="single" w:sz="4" w:space="0" w:color="auto"/>
            </w:tcBorders>
            <w:shd w:val="clear" w:color="auto" w:fill="C6E0B4"/>
            <w:vAlign w:val="bottom"/>
          </w:tcPr>
          <w:p w14:paraId="502698CA"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1.865.533    </w:t>
            </w:r>
          </w:p>
        </w:tc>
        <w:tc>
          <w:tcPr>
            <w:tcW w:w="992" w:type="dxa"/>
            <w:tcBorders>
              <w:top w:val="single" w:sz="4" w:space="0" w:color="auto"/>
              <w:left w:val="single" w:sz="4" w:space="0" w:color="auto"/>
              <w:bottom w:val="single" w:sz="4" w:space="0" w:color="auto"/>
              <w:right w:val="single" w:sz="4" w:space="0" w:color="auto"/>
            </w:tcBorders>
            <w:shd w:val="clear" w:color="auto" w:fill="CAEDFB"/>
            <w:vAlign w:val="bottom"/>
          </w:tcPr>
          <w:p w14:paraId="73C05AD1" w14:textId="77777777" w:rsidR="00463863" w:rsidRPr="009F63B5" w:rsidRDefault="00463863" w:rsidP="001C106C">
            <w:pPr>
              <w:jc w:val="right"/>
              <w:rPr>
                <w:rFonts w:ascii="Times New Roman" w:hAnsi="Times New Roman" w:cs="Times New Roman"/>
                <w:color w:val="FF0000"/>
                <w:sz w:val="16"/>
                <w:szCs w:val="16"/>
              </w:rPr>
            </w:pPr>
            <w:r w:rsidRPr="009F63B5">
              <w:rPr>
                <w:rFonts w:ascii="Times New Roman" w:hAnsi="Times New Roman" w:cs="Times New Roman"/>
                <w:sz w:val="16"/>
                <w:szCs w:val="16"/>
              </w:rPr>
              <w:t xml:space="preserve">2.026.503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3568F12C"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2.025.015</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15F8F888" w14:textId="77777777" w:rsidR="00463863" w:rsidRPr="009F63B5" w:rsidRDefault="00463863" w:rsidP="001C106C">
            <w:pPr>
              <w:rPr>
                <w:rFonts w:ascii="Times New Roman" w:hAnsi="Times New Roman" w:cs="Times New Roman"/>
                <w:color w:val="FF0000"/>
                <w:sz w:val="16"/>
                <w:szCs w:val="16"/>
              </w:rPr>
            </w:pPr>
            <w:r w:rsidRPr="009F63B5">
              <w:rPr>
                <w:rFonts w:ascii="Times New Roman" w:hAnsi="Times New Roman" w:cs="Times New Roman"/>
                <w:color w:val="FF0000"/>
                <w:sz w:val="16"/>
                <w:szCs w:val="16"/>
              </w:rPr>
              <w:t xml:space="preserve">    </w:t>
            </w:r>
            <w:r w:rsidRPr="009F63B5">
              <w:rPr>
                <w:rFonts w:ascii="Times New Roman" w:hAnsi="Times New Roman" w:cs="Times New Roman"/>
                <w:sz w:val="16"/>
                <w:szCs w:val="16"/>
              </w:rPr>
              <w:t xml:space="preserve">130.529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0B634131" w14:textId="77777777" w:rsidR="00463863" w:rsidRPr="009F63B5" w:rsidRDefault="00463863" w:rsidP="001C106C">
            <w:pPr>
              <w:jc w:val="right"/>
              <w:rPr>
                <w:rFonts w:ascii="Times New Roman" w:hAnsi="Times New Roman" w:cs="Times New Roman"/>
                <w:color w:val="FF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79C8A8B9" w14:textId="77777777" w:rsidR="00463863" w:rsidRPr="009F63B5" w:rsidRDefault="00463863" w:rsidP="001C106C">
            <w:pPr>
              <w:rPr>
                <w:rFonts w:ascii="Times New Roman" w:hAnsi="Times New Roman" w:cs="Times New Roman"/>
                <w:color w:val="FF0000"/>
                <w:sz w:val="16"/>
                <w:szCs w:val="16"/>
              </w:rPr>
            </w:pPr>
            <w:r w:rsidRPr="009F63B5">
              <w:rPr>
                <w:rFonts w:ascii="Times New Roman" w:hAnsi="Times New Roman" w:cs="Times New Roman"/>
                <w:color w:val="FF000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21FDBCB1" w14:textId="77777777" w:rsidR="00463863" w:rsidRPr="009F63B5" w:rsidRDefault="00463863" w:rsidP="001C106C">
            <w:pPr>
              <w:rPr>
                <w:rFonts w:ascii="Times New Roman" w:hAnsi="Times New Roman" w:cs="Times New Roman"/>
                <w:color w:val="FF0000"/>
                <w:sz w:val="16"/>
                <w:szCs w:val="16"/>
              </w:rPr>
            </w:pPr>
            <w:r w:rsidRPr="009F63B5">
              <w:rPr>
                <w:rFonts w:ascii="Times New Roman" w:hAnsi="Times New Roman" w:cs="Times New Roman"/>
                <w:color w:val="FF0000"/>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1E3C92F7" w14:textId="77777777" w:rsidR="00463863" w:rsidRPr="009F63B5" w:rsidRDefault="00463863" w:rsidP="001C106C">
            <w:pPr>
              <w:rPr>
                <w:rFonts w:ascii="Times New Roman" w:hAnsi="Times New Roman" w:cs="Times New Roman"/>
                <w:color w:val="FF0000"/>
                <w:sz w:val="16"/>
                <w:szCs w:val="16"/>
              </w:rPr>
            </w:pPr>
            <w:r w:rsidRPr="009F63B5">
              <w:rPr>
                <w:rFonts w:ascii="Times New Roman" w:hAnsi="Times New Roman" w:cs="Times New Roman"/>
                <w:sz w:val="16"/>
                <w:szCs w:val="16"/>
              </w:rPr>
              <w:t xml:space="preserve"> 2.155.544    </w:t>
            </w:r>
          </w:p>
        </w:tc>
        <w:tc>
          <w:tcPr>
            <w:tcW w:w="708" w:type="dxa"/>
            <w:tcBorders>
              <w:top w:val="single" w:sz="4" w:space="0" w:color="auto"/>
              <w:left w:val="single" w:sz="4" w:space="0" w:color="auto"/>
              <w:bottom w:val="single" w:sz="4" w:space="0" w:color="auto"/>
              <w:right w:val="single" w:sz="4" w:space="0" w:color="auto"/>
            </w:tcBorders>
            <w:shd w:val="clear" w:color="auto" w:fill="D9E1F2"/>
            <w:vAlign w:val="bottom"/>
          </w:tcPr>
          <w:p w14:paraId="14DEDE35"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116</w:t>
            </w:r>
          </w:p>
        </w:tc>
        <w:tc>
          <w:tcPr>
            <w:tcW w:w="709" w:type="dxa"/>
            <w:tcBorders>
              <w:top w:val="single" w:sz="4" w:space="0" w:color="auto"/>
              <w:left w:val="single" w:sz="4" w:space="0" w:color="auto"/>
              <w:bottom w:val="single" w:sz="4" w:space="0" w:color="auto"/>
              <w:right w:val="single" w:sz="4" w:space="0" w:color="auto"/>
            </w:tcBorders>
            <w:shd w:val="clear" w:color="auto" w:fill="D9E1F2"/>
            <w:vAlign w:val="bottom"/>
          </w:tcPr>
          <w:p w14:paraId="44FF4DE0"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106</w:t>
            </w:r>
          </w:p>
        </w:tc>
      </w:tr>
      <w:tr w:rsidR="00463863" w:rsidRPr="009F63B5" w14:paraId="4F4E8132" w14:textId="77777777" w:rsidTr="001C106C">
        <w:trPr>
          <w:trHeight w:val="660"/>
        </w:trPr>
        <w:tc>
          <w:tcPr>
            <w:tcW w:w="416" w:type="dxa"/>
            <w:tcBorders>
              <w:top w:val="single" w:sz="4" w:space="0" w:color="auto"/>
              <w:left w:val="single" w:sz="4" w:space="0" w:color="auto"/>
              <w:bottom w:val="single" w:sz="4" w:space="0" w:color="auto"/>
              <w:right w:val="nil"/>
            </w:tcBorders>
            <w:vAlign w:val="bottom"/>
          </w:tcPr>
          <w:p w14:paraId="7C84A81A"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1.2.</w:t>
            </w:r>
          </w:p>
        </w:tc>
        <w:tc>
          <w:tcPr>
            <w:tcW w:w="1124" w:type="dxa"/>
            <w:tcBorders>
              <w:top w:val="single" w:sz="4" w:space="0" w:color="auto"/>
              <w:left w:val="single" w:sz="4" w:space="0" w:color="auto"/>
              <w:bottom w:val="single" w:sz="4" w:space="0" w:color="auto"/>
              <w:right w:val="single" w:sz="4" w:space="0" w:color="auto"/>
            </w:tcBorders>
            <w:shd w:val="clear" w:color="auto" w:fill="C1F0C7"/>
            <w:vAlign w:val="bottom"/>
          </w:tcPr>
          <w:p w14:paraId="0831F1C6"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Iznad minimalnog standarda</w:t>
            </w:r>
          </w:p>
        </w:tc>
        <w:tc>
          <w:tcPr>
            <w:tcW w:w="1002" w:type="dxa"/>
            <w:tcBorders>
              <w:top w:val="single" w:sz="4" w:space="0" w:color="auto"/>
              <w:left w:val="single" w:sz="4" w:space="0" w:color="auto"/>
              <w:bottom w:val="single" w:sz="4" w:space="0" w:color="auto"/>
              <w:right w:val="single" w:sz="4" w:space="0" w:color="auto"/>
            </w:tcBorders>
            <w:shd w:val="clear" w:color="auto" w:fill="C6E0B4"/>
            <w:vAlign w:val="bottom"/>
          </w:tcPr>
          <w:p w14:paraId="7F14E403"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145.401    </w:t>
            </w:r>
          </w:p>
        </w:tc>
        <w:tc>
          <w:tcPr>
            <w:tcW w:w="992" w:type="dxa"/>
            <w:tcBorders>
              <w:top w:val="single" w:sz="4" w:space="0" w:color="auto"/>
              <w:left w:val="single" w:sz="4" w:space="0" w:color="auto"/>
              <w:bottom w:val="single" w:sz="4" w:space="0" w:color="auto"/>
              <w:right w:val="single" w:sz="4" w:space="0" w:color="auto"/>
            </w:tcBorders>
            <w:shd w:val="clear" w:color="auto" w:fill="CAEDFB"/>
            <w:vAlign w:val="bottom"/>
          </w:tcPr>
          <w:p w14:paraId="5F7C31F0" w14:textId="77777777" w:rsidR="00463863" w:rsidRPr="009F63B5" w:rsidRDefault="00463863" w:rsidP="001C106C">
            <w:pPr>
              <w:jc w:val="right"/>
              <w:rPr>
                <w:rFonts w:ascii="Times New Roman" w:hAnsi="Times New Roman" w:cs="Times New Roman"/>
                <w:color w:val="FF0000"/>
                <w:sz w:val="16"/>
                <w:szCs w:val="16"/>
              </w:rPr>
            </w:pPr>
            <w:r w:rsidRPr="009F63B5">
              <w:rPr>
                <w:rFonts w:ascii="Times New Roman" w:hAnsi="Times New Roman" w:cs="Times New Roman"/>
                <w:color w:val="FF0000"/>
                <w:sz w:val="16"/>
                <w:szCs w:val="16"/>
              </w:rPr>
              <w:t xml:space="preserve">    </w:t>
            </w:r>
            <w:r w:rsidRPr="009F63B5">
              <w:rPr>
                <w:rFonts w:ascii="Times New Roman" w:hAnsi="Times New Roman" w:cs="Times New Roman"/>
                <w:sz w:val="16"/>
                <w:szCs w:val="16"/>
              </w:rPr>
              <w:t xml:space="preserve">378.304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3A949EED" w14:textId="77777777" w:rsidR="00463863" w:rsidRPr="009F63B5" w:rsidRDefault="00463863" w:rsidP="001C106C">
            <w:pPr>
              <w:rPr>
                <w:rFonts w:ascii="Times New Roman" w:hAnsi="Times New Roman" w:cs="Times New Roman"/>
                <w:color w:val="FF0000"/>
                <w:sz w:val="16"/>
                <w:szCs w:val="16"/>
              </w:rPr>
            </w:pPr>
            <w:r w:rsidRPr="009F63B5">
              <w:rPr>
                <w:rFonts w:ascii="Times New Roman" w:hAnsi="Times New Roman" w:cs="Times New Roman"/>
                <w:sz w:val="16"/>
                <w:szCs w:val="16"/>
              </w:rPr>
              <w:t xml:space="preserve">37.120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72A1C2A9" w14:textId="77777777" w:rsidR="00463863" w:rsidRPr="009F63B5" w:rsidRDefault="00463863" w:rsidP="001C106C">
            <w:pPr>
              <w:rPr>
                <w:rFonts w:ascii="Times New Roman" w:hAnsi="Times New Roman" w:cs="Times New Roman"/>
                <w:color w:val="FF0000"/>
                <w:sz w:val="16"/>
                <w:szCs w:val="16"/>
              </w:rPr>
            </w:pPr>
            <w:r w:rsidRPr="009F63B5">
              <w:rPr>
                <w:rFonts w:ascii="Times New Roman" w:hAnsi="Times New Roman" w:cs="Times New Roman"/>
                <w:color w:val="FF0000"/>
                <w:sz w:val="16"/>
                <w:szCs w:val="16"/>
              </w:rPr>
              <w:t xml:space="preserve">    </w:t>
            </w:r>
            <w:r w:rsidRPr="009F63B5">
              <w:rPr>
                <w:rFonts w:ascii="Times New Roman" w:hAnsi="Times New Roman" w:cs="Times New Roman"/>
                <w:sz w:val="16"/>
                <w:szCs w:val="16"/>
              </w:rPr>
              <w:t xml:space="preserve">210.706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42B5C20F" w14:textId="77777777" w:rsidR="00463863" w:rsidRPr="009F63B5" w:rsidRDefault="00463863" w:rsidP="001C106C">
            <w:pPr>
              <w:rPr>
                <w:rFonts w:ascii="Times New Roman" w:hAnsi="Times New Roman" w:cs="Times New Roman"/>
                <w:color w:val="FF0000"/>
                <w:sz w:val="16"/>
                <w:szCs w:val="16"/>
              </w:rPr>
            </w:pPr>
            <w:r w:rsidRPr="009F63B5">
              <w:rPr>
                <w:rFonts w:ascii="Times New Roman" w:hAnsi="Times New Roman" w:cs="Times New Roman"/>
                <w:color w:val="FF0000"/>
                <w:sz w:val="16"/>
                <w:szCs w:val="16"/>
              </w:rPr>
              <w:t xml:space="preserve">           </w:t>
            </w:r>
            <w:r w:rsidRPr="009F63B5">
              <w:rPr>
                <w:rFonts w:ascii="Times New Roman" w:hAnsi="Times New Roman" w:cs="Times New Roman"/>
                <w:sz w:val="16"/>
                <w:szCs w:val="16"/>
              </w:rPr>
              <w:t xml:space="preserve">4.913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51E28C3F"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3.215</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7B2B1BB5"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3FD2F241" w14:textId="77777777" w:rsidR="00463863" w:rsidRPr="009F63B5" w:rsidRDefault="00463863" w:rsidP="001C106C">
            <w:pPr>
              <w:rPr>
                <w:rFonts w:ascii="Times New Roman" w:hAnsi="Times New Roman" w:cs="Times New Roman"/>
                <w:color w:val="FF0000"/>
                <w:sz w:val="16"/>
                <w:szCs w:val="16"/>
              </w:rPr>
            </w:pPr>
            <w:r w:rsidRPr="009F63B5">
              <w:rPr>
                <w:rFonts w:ascii="Times New Roman" w:hAnsi="Times New Roman" w:cs="Times New Roman"/>
                <w:sz w:val="16"/>
                <w:szCs w:val="16"/>
              </w:rPr>
              <w:t xml:space="preserve">255.954    </w:t>
            </w:r>
          </w:p>
        </w:tc>
        <w:tc>
          <w:tcPr>
            <w:tcW w:w="708" w:type="dxa"/>
            <w:tcBorders>
              <w:top w:val="single" w:sz="4" w:space="0" w:color="auto"/>
              <w:left w:val="single" w:sz="4" w:space="0" w:color="auto"/>
              <w:bottom w:val="single" w:sz="4" w:space="0" w:color="auto"/>
              <w:right w:val="single" w:sz="4" w:space="0" w:color="auto"/>
            </w:tcBorders>
            <w:shd w:val="clear" w:color="auto" w:fill="D9E1F2"/>
            <w:vAlign w:val="bottom"/>
          </w:tcPr>
          <w:p w14:paraId="1AA47910"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176</w:t>
            </w:r>
          </w:p>
        </w:tc>
        <w:tc>
          <w:tcPr>
            <w:tcW w:w="709" w:type="dxa"/>
            <w:tcBorders>
              <w:top w:val="single" w:sz="4" w:space="0" w:color="auto"/>
              <w:left w:val="single" w:sz="4" w:space="0" w:color="auto"/>
              <w:bottom w:val="single" w:sz="4" w:space="0" w:color="auto"/>
              <w:right w:val="single" w:sz="4" w:space="0" w:color="auto"/>
            </w:tcBorders>
            <w:shd w:val="clear" w:color="auto" w:fill="D9E1F2"/>
            <w:vAlign w:val="bottom"/>
          </w:tcPr>
          <w:p w14:paraId="32C51F4C"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68</w:t>
            </w:r>
          </w:p>
        </w:tc>
      </w:tr>
      <w:tr w:rsidR="00463863" w:rsidRPr="009F63B5" w14:paraId="293CCAF7" w14:textId="77777777" w:rsidTr="001C106C">
        <w:trPr>
          <w:trHeight w:val="450"/>
        </w:trPr>
        <w:tc>
          <w:tcPr>
            <w:tcW w:w="416" w:type="dxa"/>
            <w:tcBorders>
              <w:top w:val="single" w:sz="4" w:space="0" w:color="auto"/>
              <w:left w:val="single" w:sz="4" w:space="0" w:color="auto"/>
              <w:bottom w:val="single" w:sz="4" w:space="0" w:color="auto"/>
              <w:right w:val="nil"/>
            </w:tcBorders>
            <w:vAlign w:val="bottom"/>
          </w:tcPr>
          <w:p w14:paraId="11BF4C29"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2</w:t>
            </w:r>
          </w:p>
        </w:tc>
        <w:tc>
          <w:tcPr>
            <w:tcW w:w="1124" w:type="dxa"/>
            <w:tcBorders>
              <w:top w:val="single" w:sz="4" w:space="0" w:color="auto"/>
              <w:left w:val="single" w:sz="4" w:space="0" w:color="auto"/>
              <w:bottom w:val="single" w:sz="4" w:space="0" w:color="auto"/>
              <w:right w:val="single" w:sz="4" w:space="0" w:color="auto"/>
            </w:tcBorders>
            <w:shd w:val="clear" w:color="auto" w:fill="C1F0C7"/>
            <w:vAlign w:val="bottom"/>
          </w:tcPr>
          <w:p w14:paraId="72D97112"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Dodatni programi</w:t>
            </w:r>
          </w:p>
        </w:tc>
        <w:tc>
          <w:tcPr>
            <w:tcW w:w="1002" w:type="dxa"/>
            <w:tcBorders>
              <w:top w:val="single" w:sz="4" w:space="0" w:color="auto"/>
              <w:left w:val="single" w:sz="4" w:space="0" w:color="auto"/>
              <w:bottom w:val="single" w:sz="4" w:space="0" w:color="auto"/>
              <w:right w:val="single" w:sz="4" w:space="0" w:color="auto"/>
            </w:tcBorders>
            <w:shd w:val="clear" w:color="auto" w:fill="C6E0B4"/>
            <w:vAlign w:val="bottom"/>
          </w:tcPr>
          <w:p w14:paraId="1AD3B7E0"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 xml:space="preserve">     860.013    </w:t>
            </w:r>
          </w:p>
        </w:tc>
        <w:tc>
          <w:tcPr>
            <w:tcW w:w="992" w:type="dxa"/>
            <w:tcBorders>
              <w:top w:val="single" w:sz="4" w:space="0" w:color="auto"/>
              <w:left w:val="single" w:sz="4" w:space="0" w:color="auto"/>
              <w:bottom w:val="single" w:sz="4" w:space="0" w:color="auto"/>
              <w:right w:val="single" w:sz="4" w:space="0" w:color="auto"/>
            </w:tcBorders>
            <w:shd w:val="clear" w:color="auto" w:fill="CAEDFB"/>
            <w:vAlign w:val="bottom"/>
          </w:tcPr>
          <w:p w14:paraId="4741DB6D"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 xml:space="preserve">    1.098.807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448BB046"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    139.124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3DF658CD"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    507.183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2EB9957A"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       248.867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20A83D78"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          2.112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714AD764"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    77.009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5F361D60" w14:textId="77777777" w:rsidR="00463863" w:rsidRPr="009F63B5" w:rsidRDefault="00463863" w:rsidP="001C106C">
            <w:pPr>
              <w:rPr>
                <w:rFonts w:ascii="Times New Roman" w:hAnsi="Times New Roman" w:cs="Times New Roman"/>
                <w:b/>
                <w:bCs/>
                <w:sz w:val="16"/>
                <w:szCs w:val="16"/>
              </w:rPr>
            </w:pPr>
            <w:r w:rsidRPr="009F63B5">
              <w:rPr>
                <w:rFonts w:ascii="Times New Roman" w:hAnsi="Times New Roman" w:cs="Times New Roman"/>
                <w:b/>
                <w:bCs/>
                <w:sz w:val="16"/>
                <w:szCs w:val="16"/>
              </w:rPr>
              <w:t xml:space="preserve">    974.295  </w:t>
            </w:r>
          </w:p>
        </w:tc>
        <w:tc>
          <w:tcPr>
            <w:tcW w:w="708" w:type="dxa"/>
            <w:tcBorders>
              <w:top w:val="single" w:sz="4" w:space="0" w:color="auto"/>
              <w:left w:val="single" w:sz="4" w:space="0" w:color="auto"/>
              <w:bottom w:val="single" w:sz="4" w:space="0" w:color="auto"/>
              <w:right w:val="single" w:sz="4" w:space="0" w:color="auto"/>
            </w:tcBorders>
            <w:shd w:val="clear" w:color="auto" w:fill="D9E1F2"/>
            <w:vAlign w:val="bottom"/>
          </w:tcPr>
          <w:p w14:paraId="3A11C411"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113</w:t>
            </w:r>
          </w:p>
        </w:tc>
        <w:tc>
          <w:tcPr>
            <w:tcW w:w="709" w:type="dxa"/>
            <w:tcBorders>
              <w:top w:val="single" w:sz="4" w:space="0" w:color="auto"/>
              <w:left w:val="single" w:sz="4" w:space="0" w:color="auto"/>
              <w:bottom w:val="single" w:sz="4" w:space="0" w:color="auto"/>
              <w:right w:val="single" w:sz="4" w:space="0" w:color="auto"/>
            </w:tcBorders>
            <w:shd w:val="clear" w:color="auto" w:fill="D9E1F2"/>
            <w:vAlign w:val="bottom"/>
          </w:tcPr>
          <w:p w14:paraId="569B91FF"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89</w:t>
            </w:r>
          </w:p>
        </w:tc>
      </w:tr>
      <w:tr w:rsidR="00463863" w:rsidRPr="009F63B5" w14:paraId="16AA1FEB" w14:textId="77777777" w:rsidTr="001C106C">
        <w:trPr>
          <w:trHeight w:val="465"/>
        </w:trPr>
        <w:tc>
          <w:tcPr>
            <w:tcW w:w="416" w:type="dxa"/>
            <w:tcBorders>
              <w:top w:val="single" w:sz="4" w:space="0" w:color="auto"/>
              <w:left w:val="single" w:sz="4" w:space="0" w:color="auto"/>
              <w:bottom w:val="single" w:sz="4" w:space="0" w:color="auto"/>
              <w:right w:val="nil"/>
            </w:tcBorders>
            <w:vAlign w:val="bottom"/>
          </w:tcPr>
          <w:p w14:paraId="1C432BB7"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2.1.</w:t>
            </w:r>
          </w:p>
        </w:tc>
        <w:tc>
          <w:tcPr>
            <w:tcW w:w="1124" w:type="dxa"/>
            <w:tcBorders>
              <w:top w:val="single" w:sz="4" w:space="0" w:color="auto"/>
              <w:left w:val="single" w:sz="4" w:space="0" w:color="auto"/>
              <w:bottom w:val="single" w:sz="4" w:space="0" w:color="auto"/>
              <w:right w:val="single" w:sz="4" w:space="0" w:color="auto"/>
            </w:tcBorders>
            <w:shd w:val="clear" w:color="auto" w:fill="C1F0C7"/>
            <w:vAlign w:val="bottom"/>
          </w:tcPr>
          <w:p w14:paraId="57F0D7FB"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Grupe dopunske i dodatne nastave</w:t>
            </w:r>
          </w:p>
        </w:tc>
        <w:tc>
          <w:tcPr>
            <w:tcW w:w="1002" w:type="dxa"/>
            <w:tcBorders>
              <w:top w:val="single" w:sz="4" w:space="0" w:color="auto"/>
              <w:left w:val="single" w:sz="4" w:space="0" w:color="auto"/>
              <w:bottom w:val="single" w:sz="4" w:space="0" w:color="auto"/>
              <w:right w:val="single" w:sz="4" w:space="0" w:color="auto"/>
            </w:tcBorders>
            <w:shd w:val="clear" w:color="auto" w:fill="C6E0B4"/>
            <w:vAlign w:val="bottom"/>
          </w:tcPr>
          <w:p w14:paraId="4D9AA37B"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6.314    </w:t>
            </w:r>
          </w:p>
        </w:tc>
        <w:tc>
          <w:tcPr>
            <w:tcW w:w="992" w:type="dxa"/>
            <w:tcBorders>
              <w:top w:val="single" w:sz="4" w:space="0" w:color="auto"/>
              <w:left w:val="single" w:sz="4" w:space="0" w:color="auto"/>
              <w:bottom w:val="single" w:sz="4" w:space="0" w:color="auto"/>
              <w:right w:val="single" w:sz="4" w:space="0" w:color="auto"/>
            </w:tcBorders>
            <w:shd w:val="clear" w:color="auto" w:fill="CAEDFB"/>
            <w:vAlign w:val="bottom"/>
          </w:tcPr>
          <w:p w14:paraId="407E83B8"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10.600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5090021C"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3FADC4F6"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10.171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0869F493"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63D871C2"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01910ED3"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34F264FB" w14:textId="77777777" w:rsidR="00463863" w:rsidRPr="009F63B5" w:rsidRDefault="00463863" w:rsidP="001C106C">
            <w:pPr>
              <w:jc w:val="center"/>
              <w:rPr>
                <w:rFonts w:ascii="Times New Roman" w:hAnsi="Times New Roman" w:cs="Times New Roman"/>
                <w:sz w:val="16"/>
                <w:szCs w:val="16"/>
              </w:rPr>
            </w:pPr>
            <w:r w:rsidRPr="009F63B5">
              <w:rPr>
                <w:rFonts w:ascii="Times New Roman" w:hAnsi="Times New Roman" w:cs="Times New Roman"/>
                <w:sz w:val="16"/>
                <w:szCs w:val="16"/>
              </w:rPr>
              <w:t>10.171</w:t>
            </w:r>
          </w:p>
        </w:tc>
        <w:tc>
          <w:tcPr>
            <w:tcW w:w="708" w:type="dxa"/>
            <w:tcBorders>
              <w:top w:val="single" w:sz="4" w:space="0" w:color="auto"/>
              <w:left w:val="single" w:sz="4" w:space="0" w:color="auto"/>
              <w:bottom w:val="single" w:sz="4" w:space="0" w:color="auto"/>
              <w:right w:val="single" w:sz="4" w:space="0" w:color="auto"/>
            </w:tcBorders>
            <w:shd w:val="clear" w:color="auto" w:fill="D9E1F2"/>
            <w:vAlign w:val="bottom"/>
          </w:tcPr>
          <w:p w14:paraId="5218D118"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161</w:t>
            </w:r>
          </w:p>
        </w:tc>
        <w:tc>
          <w:tcPr>
            <w:tcW w:w="709" w:type="dxa"/>
            <w:tcBorders>
              <w:top w:val="single" w:sz="4" w:space="0" w:color="auto"/>
              <w:left w:val="single" w:sz="4" w:space="0" w:color="auto"/>
              <w:bottom w:val="single" w:sz="4" w:space="0" w:color="auto"/>
              <w:right w:val="single" w:sz="4" w:space="0" w:color="auto"/>
            </w:tcBorders>
            <w:shd w:val="clear" w:color="auto" w:fill="D9E1F2"/>
            <w:vAlign w:val="bottom"/>
          </w:tcPr>
          <w:p w14:paraId="1D1A57E1"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96</w:t>
            </w:r>
          </w:p>
        </w:tc>
      </w:tr>
      <w:tr w:rsidR="00463863" w:rsidRPr="009F63B5" w14:paraId="50CA9381" w14:textId="77777777" w:rsidTr="001C106C">
        <w:trPr>
          <w:trHeight w:val="300"/>
        </w:trPr>
        <w:tc>
          <w:tcPr>
            <w:tcW w:w="416" w:type="dxa"/>
            <w:tcBorders>
              <w:top w:val="single" w:sz="4" w:space="0" w:color="auto"/>
              <w:left w:val="single" w:sz="4" w:space="0" w:color="auto"/>
              <w:bottom w:val="single" w:sz="4" w:space="0" w:color="auto"/>
              <w:right w:val="nil"/>
            </w:tcBorders>
            <w:vAlign w:val="bottom"/>
          </w:tcPr>
          <w:p w14:paraId="1797314C"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2.2.</w:t>
            </w:r>
          </w:p>
        </w:tc>
        <w:tc>
          <w:tcPr>
            <w:tcW w:w="1124" w:type="dxa"/>
            <w:tcBorders>
              <w:top w:val="single" w:sz="4" w:space="0" w:color="auto"/>
              <w:left w:val="single" w:sz="4" w:space="0" w:color="auto"/>
              <w:bottom w:val="single" w:sz="4" w:space="0" w:color="auto"/>
              <w:right w:val="single" w:sz="4" w:space="0" w:color="auto"/>
            </w:tcBorders>
            <w:shd w:val="clear" w:color="auto" w:fill="C1F0C7"/>
            <w:vAlign w:val="bottom"/>
          </w:tcPr>
          <w:p w14:paraId="1E4AE98F"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Eko škola</w:t>
            </w:r>
          </w:p>
        </w:tc>
        <w:tc>
          <w:tcPr>
            <w:tcW w:w="1002" w:type="dxa"/>
            <w:tcBorders>
              <w:top w:val="single" w:sz="4" w:space="0" w:color="auto"/>
              <w:left w:val="single" w:sz="4" w:space="0" w:color="auto"/>
              <w:bottom w:val="single" w:sz="4" w:space="0" w:color="auto"/>
              <w:right w:val="single" w:sz="4" w:space="0" w:color="auto"/>
            </w:tcBorders>
            <w:shd w:val="clear" w:color="auto" w:fill="C6E0B4"/>
            <w:vAlign w:val="bottom"/>
          </w:tcPr>
          <w:p w14:paraId="3AEEC839"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8.492    </w:t>
            </w:r>
          </w:p>
        </w:tc>
        <w:tc>
          <w:tcPr>
            <w:tcW w:w="992" w:type="dxa"/>
            <w:tcBorders>
              <w:top w:val="single" w:sz="4" w:space="0" w:color="auto"/>
              <w:left w:val="single" w:sz="4" w:space="0" w:color="auto"/>
              <w:bottom w:val="single" w:sz="4" w:space="0" w:color="auto"/>
              <w:right w:val="single" w:sz="4" w:space="0" w:color="auto"/>
            </w:tcBorders>
            <w:shd w:val="clear" w:color="auto" w:fill="CAEDFB"/>
            <w:vAlign w:val="bottom"/>
          </w:tcPr>
          <w:p w14:paraId="7584122A"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9.100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66B9BED4"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7EDAC8AB"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8.277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2A51396A"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09146390"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6E3C4CCC"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1A5B24E0"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8.277   </w:t>
            </w:r>
          </w:p>
        </w:tc>
        <w:tc>
          <w:tcPr>
            <w:tcW w:w="708" w:type="dxa"/>
            <w:tcBorders>
              <w:top w:val="single" w:sz="4" w:space="0" w:color="auto"/>
              <w:left w:val="single" w:sz="4" w:space="0" w:color="auto"/>
              <w:bottom w:val="single" w:sz="4" w:space="0" w:color="auto"/>
              <w:right w:val="single" w:sz="4" w:space="0" w:color="auto"/>
            </w:tcBorders>
            <w:shd w:val="clear" w:color="auto" w:fill="D9E1F2"/>
            <w:vAlign w:val="bottom"/>
          </w:tcPr>
          <w:p w14:paraId="35A2551B"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97</w:t>
            </w:r>
          </w:p>
        </w:tc>
        <w:tc>
          <w:tcPr>
            <w:tcW w:w="709" w:type="dxa"/>
            <w:tcBorders>
              <w:top w:val="single" w:sz="4" w:space="0" w:color="auto"/>
              <w:left w:val="single" w:sz="4" w:space="0" w:color="auto"/>
              <w:bottom w:val="single" w:sz="4" w:space="0" w:color="auto"/>
              <w:right w:val="single" w:sz="4" w:space="0" w:color="auto"/>
            </w:tcBorders>
            <w:shd w:val="clear" w:color="auto" w:fill="D9E1F2"/>
            <w:vAlign w:val="bottom"/>
          </w:tcPr>
          <w:p w14:paraId="2FA7BB56"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91</w:t>
            </w:r>
          </w:p>
        </w:tc>
      </w:tr>
      <w:tr w:rsidR="00463863" w:rsidRPr="009F63B5" w14:paraId="5E0998D0" w14:textId="77777777" w:rsidTr="001C106C">
        <w:trPr>
          <w:trHeight w:val="300"/>
        </w:trPr>
        <w:tc>
          <w:tcPr>
            <w:tcW w:w="416" w:type="dxa"/>
            <w:tcBorders>
              <w:top w:val="single" w:sz="4" w:space="0" w:color="auto"/>
              <w:left w:val="single" w:sz="4" w:space="0" w:color="auto"/>
              <w:bottom w:val="single" w:sz="4" w:space="0" w:color="auto"/>
              <w:right w:val="nil"/>
            </w:tcBorders>
            <w:vAlign w:val="bottom"/>
          </w:tcPr>
          <w:p w14:paraId="06899DB9"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2.3.</w:t>
            </w:r>
          </w:p>
        </w:tc>
        <w:tc>
          <w:tcPr>
            <w:tcW w:w="1124" w:type="dxa"/>
            <w:tcBorders>
              <w:top w:val="single" w:sz="4" w:space="0" w:color="auto"/>
              <w:left w:val="single" w:sz="4" w:space="0" w:color="auto"/>
              <w:bottom w:val="single" w:sz="4" w:space="0" w:color="auto"/>
              <w:right w:val="single" w:sz="4" w:space="0" w:color="auto"/>
            </w:tcBorders>
            <w:shd w:val="clear" w:color="auto" w:fill="C1F0C7"/>
            <w:vAlign w:val="bottom"/>
          </w:tcPr>
          <w:p w14:paraId="68747E39"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Natjecanje učenika</w:t>
            </w:r>
          </w:p>
        </w:tc>
        <w:tc>
          <w:tcPr>
            <w:tcW w:w="1002" w:type="dxa"/>
            <w:tcBorders>
              <w:top w:val="single" w:sz="4" w:space="0" w:color="auto"/>
              <w:left w:val="single" w:sz="4" w:space="0" w:color="auto"/>
              <w:bottom w:val="single" w:sz="4" w:space="0" w:color="auto"/>
              <w:right w:val="single" w:sz="4" w:space="0" w:color="auto"/>
            </w:tcBorders>
            <w:shd w:val="clear" w:color="auto" w:fill="C6E0B4"/>
            <w:vAlign w:val="bottom"/>
          </w:tcPr>
          <w:p w14:paraId="581B3D80"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745    </w:t>
            </w:r>
          </w:p>
        </w:tc>
        <w:tc>
          <w:tcPr>
            <w:tcW w:w="992" w:type="dxa"/>
            <w:tcBorders>
              <w:top w:val="single" w:sz="4" w:space="0" w:color="auto"/>
              <w:left w:val="single" w:sz="4" w:space="0" w:color="auto"/>
              <w:bottom w:val="single" w:sz="4" w:space="0" w:color="auto"/>
              <w:right w:val="single" w:sz="4" w:space="0" w:color="auto"/>
            </w:tcBorders>
            <w:shd w:val="clear" w:color="auto" w:fill="CAEDFB"/>
            <w:vAlign w:val="bottom"/>
          </w:tcPr>
          <w:p w14:paraId="28134DD0"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970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079CF723"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2BC1B3A3"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395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4115375A"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65F947F1"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2749D6FF"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56C9C46F"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395   </w:t>
            </w:r>
          </w:p>
        </w:tc>
        <w:tc>
          <w:tcPr>
            <w:tcW w:w="708" w:type="dxa"/>
            <w:tcBorders>
              <w:top w:val="single" w:sz="4" w:space="0" w:color="auto"/>
              <w:left w:val="single" w:sz="4" w:space="0" w:color="auto"/>
              <w:bottom w:val="single" w:sz="4" w:space="0" w:color="auto"/>
              <w:right w:val="single" w:sz="4" w:space="0" w:color="auto"/>
            </w:tcBorders>
            <w:shd w:val="clear" w:color="auto" w:fill="D9E1F2"/>
            <w:vAlign w:val="bottom"/>
          </w:tcPr>
          <w:p w14:paraId="1581C153"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53</w:t>
            </w:r>
          </w:p>
        </w:tc>
        <w:tc>
          <w:tcPr>
            <w:tcW w:w="709" w:type="dxa"/>
            <w:tcBorders>
              <w:top w:val="single" w:sz="4" w:space="0" w:color="auto"/>
              <w:left w:val="single" w:sz="4" w:space="0" w:color="auto"/>
              <w:bottom w:val="single" w:sz="4" w:space="0" w:color="auto"/>
              <w:right w:val="single" w:sz="4" w:space="0" w:color="auto"/>
            </w:tcBorders>
            <w:shd w:val="clear" w:color="auto" w:fill="D9E1F2"/>
            <w:vAlign w:val="bottom"/>
          </w:tcPr>
          <w:p w14:paraId="2DE24F51"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41</w:t>
            </w:r>
          </w:p>
        </w:tc>
      </w:tr>
      <w:tr w:rsidR="00463863" w:rsidRPr="009F63B5" w14:paraId="044F1095" w14:textId="77777777" w:rsidTr="001C106C">
        <w:trPr>
          <w:trHeight w:val="1222"/>
        </w:trPr>
        <w:tc>
          <w:tcPr>
            <w:tcW w:w="416" w:type="dxa"/>
            <w:tcBorders>
              <w:top w:val="single" w:sz="4" w:space="0" w:color="auto"/>
              <w:left w:val="single" w:sz="4" w:space="0" w:color="auto"/>
              <w:bottom w:val="single" w:sz="4" w:space="0" w:color="auto"/>
              <w:right w:val="nil"/>
            </w:tcBorders>
            <w:vAlign w:val="bottom"/>
          </w:tcPr>
          <w:p w14:paraId="31383ADB"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2.4.</w:t>
            </w:r>
          </w:p>
        </w:tc>
        <w:tc>
          <w:tcPr>
            <w:tcW w:w="1124" w:type="dxa"/>
            <w:tcBorders>
              <w:top w:val="single" w:sz="4" w:space="0" w:color="auto"/>
              <w:left w:val="single" w:sz="4" w:space="0" w:color="auto"/>
              <w:bottom w:val="single" w:sz="4" w:space="0" w:color="auto"/>
              <w:right w:val="single" w:sz="4" w:space="0" w:color="auto"/>
            </w:tcBorders>
            <w:shd w:val="clear" w:color="auto" w:fill="C1F0C7"/>
            <w:vAlign w:val="bottom"/>
          </w:tcPr>
          <w:p w14:paraId="5536AE7C"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Unapređenje kvalitete života djece, životnih vještina i sposobnosti sa dodatnim programima stručnih suradnika</w:t>
            </w:r>
          </w:p>
        </w:tc>
        <w:tc>
          <w:tcPr>
            <w:tcW w:w="1002" w:type="dxa"/>
            <w:tcBorders>
              <w:top w:val="single" w:sz="4" w:space="0" w:color="auto"/>
              <w:left w:val="single" w:sz="4" w:space="0" w:color="auto"/>
              <w:bottom w:val="single" w:sz="4" w:space="0" w:color="auto"/>
              <w:right w:val="single" w:sz="4" w:space="0" w:color="auto"/>
            </w:tcBorders>
            <w:shd w:val="clear" w:color="auto" w:fill="C6E0B4"/>
            <w:vAlign w:val="bottom"/>
          </w:tcPr>
          <w:p w14:paraId="2DD0BD77"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58.352   </w:t>
            </w:r>
          </w:p>
        </w:tc>
        <w:tc>
          <w:tcPr>
            <w:tcW w:w="992" w:type="dxa"/>
            <w:tcBorders>
              <w:top w:val="single" w:sz="4" w:space="0" w:color="auto"/>
              <w:left w:val="single" w:sz="4" w:space="0" w:color="auto"/>
              <w:bottom w:val="single" w:sz="4" w:space="0" w:color="auto"/>
              <w:right w:val="single" w:sz="4" w:space="0" w:color="auto"/>
            </w:tcBorders>
            <w:shd w:val="clear" w:color="auto" w:fill="CAEDFB"/>
            <w:vAlign w:val="bottom"/>
          </w:tcPr>
          <w:p w14:paraId="3C013FB8"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75.550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16F6463F" w14:textId="77777777" w:rsidR="00463863" w:rsidRPr="009F63B5" w:rsidRDefault="00463863" w:rsidP="001C106C">
            <w:pPr>
              <w:jc w:val="right"/>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00F18E8C"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51.696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4DF6320D"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78EB0878"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6BB0D08A"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793D1C2A"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51.696    </w:t>
            </w:r>
          </w:p>
        </w:tc>
        <w:tc>
          <w:tcPr>
            <w:tcW w:w="708" w:type="dxa"/>
            <w:tcBorders>
              <w:top w:val="single" w:sz="4" w:space="0" w:color="auto"/>
              <w:left w:val="single" w:sz="4" w:space="0" w:color="auto"/>
              <w:bottom w:val="single" w:sz="4" w:space="0" w:color="auto"/>
              <w:right w:val="single" w:sz="4" w:space="0" w:color="auto"/>
            </w:tcBorders>
            <w:shd w:val="clear" w:color="auto" w:fill="D9E1F2"/>
            <w:vAlign w:val="bottom"/>
          </w:tcPr>
          <w:p w14:paraId="386E75F6"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89</w:t>
            </w:r>
          </w:p>
        </w:tc>
        <w:tc>
          <w:tcPr>
            <w:tcW w:w="709" w:type="dxa"/>
            <w:tcBorders>
              <w:top w:val="single" w:sz="4" w:space="0" w:color="auto"/>
              <w:left w:val="single" w:sz="4" w:space="0" w:color="auto"/>
              <w:bottom w:val="single" w:sz="4" w:space="0" w:color="auto"/>
              <w:right w:val="single" w:sz="4" w:space="0" w:color="auto"/>
            </w:tcBorders>
            <w:shd w:val="clear" w:color="auto" w:fill="D9E1F2"/>
            <w:vAlign w:val="bottom"/>
          </w:tcPr>
          <w:p w14:paraId="00B03E34"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68</w:t>
            </w:r>
          </w:p>
        </w:tc>
      </w:tr>
      <w:tr w:rsidR="00463863" w:rsidRPr="009F63B5" w14:paraId="2C492F84" w14:textId="77777777" w:rsidTr="001C106C">
        <w:trPr>
          <w:trHeight w:val="300"/>
        </w:trPr>
        <w:tc>
          <w:tcPr>
            <w:tcW w:w="416" w:type="dxa"/>
            <w:tcBorders>
              <w:top w:val="single" w:sz="4" w:space="0" w:color="auto"/>
              <w:left w:val="single" w:sz="4" w:space="0" w:color="auto"/>
              <w:bottom w:val="single" w:sz="4" w:space="0" w:color="auto"/>
              <w:right w:val="nil"/>
            </w:tcBorders>
            <w:vAlign w:val="bottom"/>
          </w:tcPr>
          <w:p w14:paraId="683BE6BD"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2.5.</w:t>
            </w:r>
          </w:p>
        </w:tc>
        <w:tc>
          <w:tcPr>
            <w:tcW w:w="1124" w:type="dxa"/>
            <w:tcBorders>
              <w:top w:val="single" w:sz="4" w:space="0" w:color="auto"/>
              <w:left w:val="single" w:sz="4" w:space="0" w:color="auto"/>
              <w:bottom w:val="single" w:sz="4" w:space="0" w:color="auto"/>
              <w:right w:val="single" w:sz="4" w:space="0" w:color="auto"/>
            </w:tcBorders>
            <w:shd w:val="clear" w:color="auto" w:fill="C1F0C7"/>
            <w:vAlign w:val="bottom"/>
          </w:tcPr>
          <w:p w14:paraId="5D0FD85A"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Događanja za djecu i KUD</w:t>
            </w:r>
          </w:p>
        </w:tc>
        <w:tc>
          <w:tcPr>
            <w:tcW w:w="1002" w:type="dxa"/>
            <w:tcBorders>
              <w:top w:val="single" w:sz="4" w:space="0" w:color="auto"/>
              <w:left w:val="single" w:sz="4" w:space="0" w:color="auto"/>
              <w:bottom w:val="single" w:sz="4" w:space="0" w:color="auto"/>
              <w:right w:val="single" w:sz="4" w:space="0" w:color="auto"/>
            </w:tcBorders>
            <w:shd w:val="clear" w:color="auto" w:fill="C6E0B4"/>
            <w:vAlign w:val="bottom"/>
          </w:tcPr>
          <w:p w14:paraId="43EBE0AB"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14.101  </w:t>
            </w:r>
          </w:p>
        </w:tc>
        <w:tc>
          <w:tcPr>
            <w:tcW w:w="992" w:type="dxa"/>
            <w:tcBorders>
              <w:top w:val="single" w:sz="4" w:space="0" w:color="auto"/>
              <w:left w:val="single" w:sz="4" w:space="0" w:color="auto"/>
              <w:bottom w:val="single" w:sz="4" w:space="0" w:color="auto"/>
              <w:right w:val="single" w:sz="4" w:space="0" w:color="auto"/>
            </w:tcBorders>
            <w:shd w:val="clear" w:color="auto" w:fill="CAEDFB"/>
            <w:vAlign w:val="bottom"/>
          </w:tcPr>
          <w:p w14:paraId="4B16D025"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31.020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453BF4FB" w14:textId="77777777" w:rsidR="00463863" w:rsidRPr="009F63B5" w:rsidRDefault="00463863" w:rsidP="001C106C">
            <w:pPr>
              <w:jc w:val="right"/>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28321D59"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9.965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259CA2D8"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05200533"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38742901"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5B55DD09"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9.965    </w:t>
            </w:r>
          </w:p>
        </w:tc>
        <w:tc>
          <w:tcPr>
            <w:tcW w:w="708" w:type="dxa"/>
            <w:tcBorders>
              <w:top w:val="single" w:sz="4" w:space="0" w:color="auto"/>
              <w:left w:val="single" w:sz="4" w:space="0" w:color="auto"/>
              <w:bottom w:val="single" w:sz="4" w:space="0" w:color="auto"/>
              <w:right w:val="single" w:sz="4" w:space="0" w:color="auto"/>
            </w:tcBorders>
            <w:shd w:val="clear" w:color="auto" w:fill="D9E1F2"/>
            <w:vAlign w:val="bottom"/>
          </w:tcPr>
          <w:p w14:paraId="080D7BAA"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71</w:t>
            </w:r>
          </w:p>
        </w:tc>
        <w:tc>
          <w:tcPr>
            <w:tcW w:w="709" w:type="dxa"/>
            <w:tcBorders>
              <w:top w:val="single" w:sz="4" w:space="0" w:color="auto"/>
              <w:left w:val="single" w:sz="4" w:space="0" w:color="auto"/>
              <w:bottom w:val="single" w:sz="4" w:space="0" w:color="auto"/>
              <w:right w:val="single" w:sz="4" w:space="0" w:color="auto"/>
            </w:tcBorders>
            <w:shd w:val="clear" w:color="auto" w:fill="D9E1F2"/>
            <w:vAlign w:val="bottom"/>
          </w:tcPr>
          <w:p w14:paraId="084DD0A0"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32</w:t>
            </w:r>
          </w:p>
        </w:tc>
      </w:tr>
      <w:tr w:rsidR="00463863" w:rsidRPr="009F63B5" w14:paraId="237BE169" w14:textId="77777777" w:rsidTr="001C106C">
        <w:trPr>
          <w:trHeight w:val="300"/>
        </w:trPr>
        <w:tc>
          <w:tcPr>
            <w:tcW w:w="416" w:type="dxa"/>
            <w:tcBorders>
              <w:top w:val="single" w:sz="4" w:space="0" w:color="auto"/>
              <w:left w:val="single" w:sz="4" w:space="0" w:color="auto"/>
              <w:bottom w:val="single" w:sz="4" w:space="0" w:color="auto"/>
              <w:right w:val="nil"/>
            </w:tcBorders>
            <w:vAlign w:val="bottom"/>
          </w:tcPr>
          <w:p w14:paraId="0EB0A6EF"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lastRenderedPageBreak/>
              <w:t>2.6.</w:t>
            </w:r>
          </w:p>
        </w:tc>
        <w:tc>
          <w:tcPr>
            <w:tcW w:w="1124" w:type="dxa"/>
            <w:tcBorders>
              <w:top w:val="single" w:sz="4" w:space="0" w:color="auto"/>
              <w:left w:val="single" w:sz="4" w:space="0" w:color="auto"/>
              <w:bottom w:val="single" w:sz="4" w:space="0" w:color="auto"/>
              <w:right w:val="single" w:sz="4" w:space="0" w:color="auto"/>
            </w:tcBorders>
            <w:shd w:val="clear" w:color="auto" w:fill="C1F0C7"/>
            <w:vAlign w:val="bottom"/>
          </w:tcPr>
          <w:p w14:paraId="2A00D958"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Školsko športsko društvo</w:t>
            </w:r>
          </w:p>
        </w:tc>
        <w:tc>
          <w:tcPr>
            <w:tcW w:w="1002" w:type="dxa"/>
            <w:tcBorders>
              <w:top w:val="single" w:sz="4" w:space="0" w:color="auto"/>
              <w:left w:val="single" w:sz="4" w:space="0" w:color="auto"/>
              <w:bottom w:val="single" w:sz="4" w:space="0" w:color="auto"/>
              <w:right w:val="single" w:sz="4" w:space="0" w:color="auto"/>
            </w:tcBorders>
            <w:shd w:val="clear" w:color="auto" w:fill="C6E0B4"/>
            <w:vAlign w:val="bottom"/>
          </w:tcPr>
          <w:p w14:paraId="7D9ED97C"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6.120    </w:t>
            </w:r>
          </w:p>
        </w:tc>
        <w:tc>
          <w:tcPr>
            <w:tcW w:w="992" w:type="dxa"/>
            <w:tcBorders>
              <w:top w:val="single" w:sz="4" w:space="0" w:color="auto"/>
              <w:left w:val="single" w:sz="4" w:space="0" w:color="auto"/>
              <w:bottom w:val="single" w:sz="4" w:space="0" w:color="auto"/>
              <w:right w:val="single" w:sz="4" w:space="0" w:color="auto"/>
            </w:tcBorders>
            <w:shd w:val="clear" w:color="auto" w:fill="CAEDFB"/>
            <w:vAlign w:val="bottom"/>
          </w:tcPr>
          <w:p w14:paraId="520A660D"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10.165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73F9F23C" w14:textId="77777777" w:rsidR="00463863" w:rsidRPr="009F63B5" w:rsidRDefault="00463863" w:rsidP="001C106C">
            <w:pPr>
              <w:jc w:val="right"/>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56CEEF1E"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8.366</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5BB82D89"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43B7C03A" w14:textId="77777777" w:rsidR="00463863" w:rsidRPr="009F63B5" w:rsidRDefault="00463863" w:rsidP="001C106C">
            <w:pP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7B565AA4"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3AE04329"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8.366    </w:t>
            </w:r>
          </w:p>
        </w:tc>
        <w:tc>
          <w:tcPr>
            <w:tcW w:w="708" w:type="dxa"/>
            <w:tcBorders>
              <w:top w:val="single" w:sz="4" w:space="0" w:color="auto"/>
              <w:left w:val="single" w:sz="4" w:space="0" w:color="auto"/>
              <w:bottom w:val="single" w:sz="4" w:space="0" w:color="auto"/>
              <w:right w:val="single" w:sz="4" w:space="0" w:color="auto"/>
            </w:tcBorders>
            <w:shd w:val="clear" w:color="auto" w:fill="D9E1F2"/>
            <w:vAlign w:val="bottom"/>
          </w:tcPr>
          <w:p w14:paraId="487D3FDB"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137</w:t>
            </w:r>
          </w:p>
        </w:tc>
        <w:tc>
          <w:tcPr>
            <w:tcW w:w="709" w:type="dxa"/>
            <w:tcBorders>
              <w:top w:val="single" w:sz="4" w:space="0" w:color="auto"/>
              <w:left w:val="single" w:sz="4" w:space="0" w:color="auto"/>
              <w:bottom w:val="single" w:sz="4" w:space="0" w:color="auto"/>
              <w:right w:val="single" w:sz="4" w:space="0" w:color="auto"/>
            </w:tcBorders>
            <w:shd w:val="clear" w:color="auto" w:fill="D9E1F2"/>
            <w:vAlign w:val="bottom"/>
          </w:tcPr>
          <w:p w14:paraId="080784BC"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82</w:t>
            </w:r>
          </w:p>
        </w:tc>
      </w:tr>
      <w:tr w:rsidR="00463863" w:rsidRPr="009F63B5" w14:paraId="0977055B" w14:textId="77777777" w:rsidTr="001C106C">
        <w:trPr>
          <w:trHeight w:val="699"/>
        </w:trPr>
        <w:tc>
          <w:tcPr>
            <w:tcW w:w="416" w:type="dxa"/>
            <w:tcBorders>
              <w:top w:val="single" w:sz="4" w:space="0" w:color="auto"/>
              <w:left w:val="single" w:sz="4" w:space="0" w:color="auto"/>
              <w:bottom w:val="single" w:sz="4" w:space="0" w:color="auto"/>
              <w:right w:val="nil"/>
            </w:tcBorders>
            <w:vAlign w:val="bottom"/>
          </w:tcPr>
          <w:p w14:paraId="62834D10"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2.7.</w:t>
            </w:r>
          </w:p>
        </w:tc>
        <w:tc>
          <w:tcPr>
            <w:tcW w:w="1124" w:type="dxa"/>
            <w:tcBorders>
              <w:top w:val="single" w:sz="4" w:space="0" w:color="auto"/>
              <w:left w:val="single" w:sz="4" w:space="0" w:color="auto"/>
              <w:bottom w:val="single" w:sz="4" w:space="0" w:color="auto"/>
              <w:right w:val="single" w:sz="4" w:space="0" w:color="auto"/>
            </w:tcBorders>
            <w:shd w:val="clear" w:color="auto" w:fill="C1F0C7"/>
            <w:vAlign w:val="bottom"/>
          </w:tcPr>
          <w:p w14:paraId="6230496F"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Izvannastavna aktivnost-talijanski jezik</w:t>
            </w:r>
          </w:p>
        </w:tc>
        <w:tc>
          <w:tcPr>
            <w:tcW w:w="1002" w:type="dxa"/>
            <w:tcBorders>
              <w:top w:val="single" w:sz="4" w:space="0" w:color="auto"/>
              <w:left w:val="single" w:sz="4" w:space="0" w:color="auto"/>
              <w:bottom w:val="single" w:sz="4" w:space="0" w:color="auto"/>
              <w:right w:val="single" w:sz="4" w:space="0" w:color="auto"/>
            </w:tcBorders>
            <w:shd w:val="clear" w:color="auto" w:fill="C6E0B4"/>
            <w:vAlign w:val="bottom"/>
          </w:tcPr>
          <w:p w14:paraId="717E135E"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21.966    </w:t>
            </w:r>
          </w:p>
        </w:tc>
        <w:tc>
          <w:tcPr>
            <w:tcW w:w="992" w:type="dxa"/>
            <w:tcBorders>
              <w:top w:val="single" w:sz="4" w:space="0" w:color="auto"/>
              <w:left w:val="single" w:sz="4" w:space="0" w:color="auto"/>
              <w:bottom w:val="single" w:sz="4" w:space="0" w:color="auto"/>
              <w:right w:val="single" w:sz="4" w:space="0" w:color="auto"/>
            </w:tcBorders>
            <w:shd w:val="clear" w:color="auto" w:fill="CAEDFB"/>
            <w:vAlign w:val="bottom"/>
          </w:tcPr>
          <w:p w14:paraId="0CB9FA82"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26.000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55CBFC5B"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0D9D1291"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24.335</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5DDE008B"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28C7B35B"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10388241"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62E9A312"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24.335   </w:t>
            </w:r>
          </w:p>
        </w:tc>
        <w:tc>
          <w:tcPr>
            <w:tcW w:w="708" w:type="dxa"/>
            <w:tcBorders>
              <w:top w:val="single" w:sz="4" w:space="0" w:color="auto"/>
              <w:left w:val="single" w:sz="4" w:space="0" w:color="auto"/>
              <w:bottom w:val="single" w:sz="4" w:space="0" w:color="auto"/>
              <w:right w:val="single" w:sz="4" w:space="0" w:color="auto"/>
            </w:tcBorders>
            <w:shd w:val="clear" w:color="auto" w:fill="D9E1F2"/>
            <w:vAlign w:val="bottom"/>
          </w:tcPr>
          <w:p w14:paraId="3821D0DE"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111</w:t>
            </w:r>
          </w:p>
        </w:tc>
        <w:tc>
          <w:tcPr>
            <w:tcW w:w="709" w:type="dxa"/>
            <w:tcBorders>
              <w:top w:val="single" w:sz="4" w:space="0" w:color="auto"/>
              <w:left w:val="single" w:sz="4" w:space="0" w:color="auto"/>
              <w:bottom w:val="single" w:sz="4" w:space="0" w:color="auto"/>
              <w:right w:val="single" w:sz="4" w:space="0" w:color="auto"/>
            </w:tcBorders>
            <w:shd w:val="clear" w:color="auto" w:fill="D9E1F2"/>
            <w:vAlign w:val="bottom"/>
          </w:tcPr>
          <w:p w14:paraId="04569AA3"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94</w:t>
            </w:r>
          </w:p>
        </w:tc>
      </w:tr>
      <w:tr w:rsidR="00463863" w:rsidRPr="009F63B5" w14:paraId="4D71151B" w14:textId="77777777" w:rsidTr="001C106C">
        <w:trPr>
          <w:trHeight w:val="300"/>
        </w:trPr>
        <w:tc>
          <w:tcPr>
            <w:tcW w:w="416" w:type="dxa"/>
            <w:tcBorders>
              <w:top w:val="single" w:sz="4" w:space="0" w:color="auto"/>
              <w:left w:val="single" w:sz="4" w:space="0" w:color="auto"/>
              <w:bottom w:val="single" w:sz="4" w:space="0" w:color="auto"/>
              <w:right w:val="nil"/>
            </w:tcBorders>
            <w:vAlign w:val="bottom"/>
          </w:tcPr>
          <w:p w14:paraId="361538FE"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2.8.</w:t>
            </w:r>
          </w:p>
        </w:tc>
        <w:tc>
          <w:tcPr>
            <w:tcW w:w="1124" w:type="dxa"/>
            <w:tcBorders>
              <w:top w:val="single" w:sz="4" w:space="0" w:color="auto"/>
              <w:left w:val="single" w:sz="4" w:space="0" w:color="auto"/>
              <w:bottom w:val="single" w:sz="4" w:space="0" w:color="auto"/>
              <w:right w:val="single" w:sz="4" w:space="0" w:color="auto"/>
            </w:tcBorders>
            <w:shd w:val="clear" w:color="auto" w:fill="C1F0C7"/>
            <w:vAlign w:val="bottom"/>
          </w:tcPr>
          <w:p w14:paraId="6738464E"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školska kuhinja s P.borav.</w:t>
            </w:r>
          </w:p>
        </w:tc>
        <w:tc>
          <w:tcPr>
            <w:tcW w:w="1002" w:type="dxa"/>
            <w:tcBorders>
              <w:top w:val="single" w:sz="4" w:space="0" w:color="auto"/>
              <w:left w:val="single" w:sz="4" w:space="0" w:color="auto"/>
              <w:bottom w:val="single" w:sz="4" w:space="0" w:color="auto"/>
              <w:right w:val="single" w:sz="4" w:space="0" w:color="auto"/>
            </w:tcBorders>
            <w:shd w:val="clear" w:color="auto" w:fill="C6E0B4"/>
            <w:vAlign w:val="bottom"/>
          </w:tcPr>
          <w:p w14:paraId="74EE1CF6"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692.786    </w:t>
            </w:r>
          </w:p>
        </w:tc>
        <w:tc>
          <w:tcPr>
            <w:tcW w:w="992" w:type="dxa"/>
            <w:tcBorders>
              <w:top w:val="single" w:sz="4" w:space="0" w:color="auto"/>
              <w:left w:val="single" w:sz="4" w:space="0" w:color="auto"/>
              <w:bottom w:val="single" w:sz="4" w:space="0" w:color="auto"/>
              <w:right w:val="single" w:sz="4" w:space="0" w:color="auto"/>
            </w:tcBorders>
            <w:shd w:val="clear" w:color="auto" w:fill="CAEDFB"/>
            <w:vAlign w:val="bottom"/>
          </w:tcPr>
          <w:p w14:paraId="6DDA0885"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760.690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6085B998"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129.070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052DEFFD"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375.551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4E5C6260"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248.681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4936CFD2"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56CF880D"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72A32F9D"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753.302    </w:t>
            </w:r>
          </w:p>
        </w:tc>
        <w:tc>
          <w:tcPr>
            <w:tcW w:w="708" w:type="dxa"/>
            <w:tcBorders>
              <w:top w:val="single" w:sz="4" w:space="0" w:color="auto"/>
              <w:left w:val="single" w:sz="4" w:space="0" w:color="auto"/>
              <w:bottom w:val="single" w:sz="4" w:space="0" w:color="auto"/>
              <w:right w:val="single" w:sz="4" w:space="0" w:color="auto"/>
            </w:tcBorders>
            <w:shd w:val="clear" w:color="auto" w:fill="D9E1F2"/>
            <w:vAlign w:val="bottom"/>
          </w:tcPr>
          <w:p w14:paraId="79669284"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109</w:t>
            </w:r>
          </w:p>
        </w:tc>
        <w:tc>
          <w:tcPr>
            <w:tcW w:w="709" w:type="dxa"/>
            <w:tcBorders>
              <w:top w:val="single" w:sz="4" w:space="0" w:color="auto"/>
              <w:left w:val="single" w:sz="4" w:space="0" w:color="auto"/>
              <w:bottom w:val="single" w:sz="4" w:space="0" w:color="auto"/>
              <w:right w:val="single" w:sz="4" w:space="0" w:color="auto"/>
            </w:tcBorders>
            <w:shd w:val="clear" w:color="auto" w:fill="D9E1F2"/>
            <w:vAlign w:val="bottom"/>
          </w:tcPr>
          <w:p w14:paraId="6F0FD526"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99</w:t>
            </w:r>
          </w:p>
        </w:tc>
      </w:tr>
      <w:tr w:rsidR="00463863" w:rsidRPr="009F63B5" w14:paraId="3B4DB74B" w14:textId="77777777" w:rsidTr="001C106C">
        <w:trPr>
          <w:trHeight w:val="300"/>
        </w:trPr>
        <w:tc>
          <w:tcPr>
            <w:tcW w:w="416" w:type="dxa"/>
            <w:tcBorders>
              <w:top w:val="single" w:sz="4" w:space="0" w:color="auto"/>
              <w:left w:val="single" w:sz="4" w:space="0" w:color="auto"/>
              <w:bottom w:val="single" w:sz="4" w:space="0" w:color="auto"/>
              <w:right w:val="nil"/>
            </w:tcBorders>
            <w:vAlign w:val="bottom"/>
          </w:tcPr>
          <w:p w14:paraId="064381DB"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2.9.</w:t>
            </w:r>
          </w:p>
        </w:tc>
        <w:tc>
          <w:tcPr>
            <w:tcW w:w="1124" w:type="dxa"/>
            <w:tcBorders>
              <w:top w:val="single" w:sz="4" w:space="0" w:color="auto"/>
              <w:left w:val="single" w:sz="4" w:space="0" w:color="auto"/>
              <w:bottom w:val="single" w:sz="4" w:space="0" w:color="auto"/>
              <w:right w:val="single" w:sz="4" w:space="0" w:color="auto"/>
            </w:tcBorders>
            <w:shd w:val="clear" w:color="auto" w:fill="C1F0C7"/>
            <w:vAlign w:val="bottom"/>
          </w:tcPr>
          <w:p w14:paraId="66D96840"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Građanski odgoj</w:t>
            </w:r>
          </w:p>
        </w:tc>
        <w:tc>
          <w:tcPr>
            <w:tcW w:w="1002" w:type="dxa"/>
            <w:tcBorders>
              <w:top w:val="single" w:sz="4" w:space="0" w:color="auto"/>
              <w:left w:val="single" w:sz="4" w:space="0" w:color="auto"/>
              <w:bottom w:val="single" w:sz="4" w:space="0" w:color="auto"/>
              <w:right w:val="single" w:sz="4" w:space="0" w:color="auto"/>
            </w:tcBorders>
            <w:shd w:val="clear" w:color="auto" w:fill="C6E0B4"/>
            <w:vAlign w:val="bottom"/>
          </w:tcPr>
          <w:p w14:paraId="3D815A35"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3.014    </w:t>
            </w:r>
          </w:p>
        </w:tc>
        <w:tc>
          <w:tcPr>
            <w:tcW w:w="992" w:type="dxa"/>
            <w:tcBorders>
              <w:top w:val="single" w:sz="4" w:space="0" w:color="auto"/>
              <w:left w:val="single" w:sz="4" w:space="0" w:color="auto"/>
              <w:bottom w:val="single" w:sz="4" w:space="0" w:color="auto"/>
              <w:right w:val="single" w:sz="4" w:space="0" w:color="auto"/>
            </w:tcBorders>
            <w:shd w:val="clear" w:color="auto" w:fill="CAEDFB"/>
            <w:vAlign w:val="bottom"/>
          </w:tcPr>
          <w:p w14:paraId="266E7FDE"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3.430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782C2E9A"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5204CAAC"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1.963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1CE004B9"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5921F7AF"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0727E38C"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205125B6"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1.963   </w:t>
            </w:r>
          </w:p>
        </w:tc>
        <w:tc>
          <w:tcPr>
            <w:tcW w:w="708" w:type="dxa"/>
            <w:tcBorders>
              <w:top w:val="single" w:sz="4" w:space="0" w:color="auto"/>
              <w:left w:val="single" w:sz="4" w:space="0" w:color="auto"/>
              <w:bottom w:val="single" w:sz="4" w:space="0" w:color="auto"/>
              <w:right w:val="single" w:sz="4" w:space="0" w:color="auto"/>
            </w:tcBorders>
            <w:shd w:val="clear" w:color="auto" w:fill="D9E1F2"/>
            <w:vAlign w:val="bottom"/>
          </w:tcPr>
          <w:p w14:paraId="64208544"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65</w:t>
            </w:r>
          </w:p>
        </w:tc>
        <w:tc>
          <w:tcPr>
            <w:tcW w:w="709" w:type="dxa"/>
            <w:tcBorders>
              <w:top w:val="single" w:sz="4" w:space="0" w:color="auto"/>
              <w:left w:val="single" w:sz="4" w:space="0" w:color="auto"/>
              <w:bottom w:val="single" w:sz="4" w:space="0" w:color="auto"/>
              <w:right w:val="single" w:sz="4" w:space="0" w:color="auto"/>
            </w:tcBorders>
            <w:shd w:val="clear" w:color="auto" w:fill="D9E1F2"/>
            <w:vAlign w:val="bottom"/>
          </w:tcPr>
          <w:p w14:paraId="4EA56CDA"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57</w:t>
            </w:r>
          </w:p>
        </w:tc>
      </w:tr>
      <w:tr w:rsidR="00463863" w:rsidRPr="009F63B5" w14:paraId="6EC17BF6" w14:textId="77777777" w:rsidTr="001C106C">
        <w:trPr>
          <w:trHeight w:val="300"/>
        </w:trPr>
        <w:tc>
          <w:tcPr>
            <w:tcW w:w="416" w:type="dxa"/>
            <w:tcBorders>
              <w:top w:val="single" w:sz="4" w:space="0" w:color="auto"/>
              <w:left w:val="single" w:sz="4" w:space="0" w:color="auto"/>
              <w:bottom w:val="single" w:sz="4" w:space="0" w:color="auto"/>
              <w:right w:val="nil"/>
            </w:tcBorders>
            <w:vAlign w:val="bottom"/>
          </w:tcPr>
          <w:p w14:paraId="2F7D98C1"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2.10.</w:t>
            </w:r>
          </w:p>
        </w:tc>
        <w:tc>
          <w:tcPr>
            <w:tcW w:w="1124" w:type="dxa"/>
            <w:tcBorders>
              <w:top w:val="single" w:sz="4" w:space="0" w:color="auto"/>
              <w:left w:val="single" w:sz="4" w:space="0" w:color="auto"/>
              <w:bottom w:val="single" w:sz="4" w:space="0" w:color="auto"/>
              <w:right w:val="single" w:sz="4" w:space="0" w:color="auto"/>
            </w:tcBorders>
            <w:shd w:val="clear" w:color="auto" w:fill="C1F0C7"/>
            <w:vAlign w:val="bottom"/>
          </w:tcPr>
          <w:p w14:paraId="0059FC29"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Pomoćnici u nastavi</w:t>
            </w:r>
          </w:p>
        </w:tc>
        <w:tc>
          <w:tcPr>
            <w:tcW w:w="1002" w:type="dxa"/>
            <w:tcBorders>
              <w:top w:val="single" w:sz="4" w:space="0" w:color="auto"/>
              <w:left w:val="single" w:sz="4" w:space="0" w:color="auto"/>
              <w:bottom w:val="single" w:sz="4" w:space="0" w:color="auto"/>
              <w:right w:val="single" w:sz="4" w:space="0" w:color="auto"/>
            </w:tcBorders>
            <w:shd w:val="clear" w:color="auto" w:fill="C6E0B4"/>
            <w:vAlign w:val="bottom"/>
          </w:tcPr>
          <w:p w14:paraId="172B4E6B"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43.821    </w:t>
            </w:r>
          </w:p>
        </w:tc>
        <w:tc>
          <w:tcPr>
            <w:tcW w:w="992" w:type="dxa"/>
            <w:tcBorders>
              <w:top w:val="single" w:sz="4" w:space="0" w:color="auto"/>
              <w:left w:val="single" w:sz="4" w:space="0" w:color="auto"/>
              <w:bottom w:val="single" w:sz="4" w:space="0" w:color="auto"/>
              <w:right w:val="single" w:sz="4" w:space="0" w:color="auto"/>
            </w:tcBorders>
            <w:shd w:val="clear" w:color="auto" w:fill="CAEDFB"/>
            <w:vAlign w:val="bottom"/>
          </w:tcPr>
          <w:p w14:paraId="736C2813"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161.752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174A5ADF"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10.054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1A8CCD58"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12.177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26AE6284"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0B06289D"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2.112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0650CD87"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77.009</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64E97A40"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101.352    </w:t>
            </w:r>
          </w:p>
        </w:tc>
        <w:tc>
          <w:tcPr>
            <w:tcW w:w="708" w:type="dxa"/>
            <w:tcBorders>
              <w:top w:val="single" w:sz="4" w:space="0" w:color="auto"/>
              <w:left w:val="single" w:sz="4" w:space="0" w:color="auto"/>
              <w:bottom w:val="single" w:sz="4" w:space="0" w:color="auto"/>
              <w:right w:val="single" w:sz="4" w:space="0" w:color="auto"/>
            </w:tcBorders>
            <w:shd w:val="clear" w:color="auto" w:fill="D9E1F2"/>
            <w:vAlign w:val="bottom"/>
          </w:tcPr>
          <w:p w14:paraId="6C03CAA8"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231</w:t>
            </w:r>
          </w:p>
        </w:tc>
        <w:tc>
          <w:tcPr>
            <w:tcW w:w="709" w:type="dxa"/>
            <w:tcBorders>
              <w:top w:val="single" w:sz="4" w:space="0" w:color="auto"/>
              <w:left w:val="single" w:sz="4" w:space="0" w:color="auto"/>
              <w:bottom w:val="single" w:sz="4" w:space="0" w:color="auto"/>
              <w:right w:val="single" w:sz="4" w:space="0" w:color="auto"/>
            </w:tcBorders>
            <w:shd w:val="clear" w:color="auto" w:fill="D9E1F2"/>
            <w:vAlign w:val="bottom"/>
          </w:tcPr>
          <w:p w14:paraId="68826DF7"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63</w:t>
            </w:r>
          </w:p>
        </w:tc>
      </w:tr>
      <w:tr w:rsidR="00463863" w:rsidRPr="009F63B5" w14:paraId="2EBFD987" w14:textId="77777777" w:rsidTr="001C106C">
        <w:trPr>
          <w:trHeight w:val="300"/>
        </w:trPr>
        <w:tc>
          <w:tcPr>
            <w:tcW w:w="416" w:type="dxa"/>
            <w:tcBorders>
              <w:top w:val="single" w:sz="4" w:space="0" w:color="auto"/>
              <w:left w:val="single" w:sz="4" w:space="0" w:color="auto"/>
              <w:bottom w:val="single" w:sz="4" w:space="0" w:color="auto"/>
              <w:right w:val="nil"/>
            </w:tcBorders>
            <w:vAlign w:val="bottom"/>
          </w:tcPr>
          <w:p w14:paraId="0FBD8767"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2.11.</w:t>
            </w:r>
          </w:p>
        </w:tc>
        <w:tc>
          <w:tcPr>
            <w:tcW w:w="1124" w:type="dxa"/>
            <w:tcBorders>
              <w:top w:val="single" w:sz="4" w:space="0" w:color="auto"/>
              <w:left w:val="single" w:sz="4" w:space="0" w:color="auto"/>
              <w:bottom w:val="single" w:sz="4" w:space="0" w:color="auto"/>
              <w:right w:val="single" w:sz="4" w:space="0" w:color="auto"/>
            </w:tcBorders>
            <w:shd w:val="clear" w:color="auto" w:fill="C1F0C7"/>
            <w:vAlign w:val="bottom"/>
          </w:tcPr>
          <w:p w14:paraId="750037C8"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rad s potencijalno darovitim učenicima</w:t>
            </w:r>
          </w:p>
        </w:tc>
        <w:tc>
          <w:tcPr>
            <w:tcW w:w="1002" w:type="dxa"/>
            <w:tcBorders>
              <w:top w:val="single" w:sz="4" w:space="0" w:color="auto"/>
              <w:left w:val="single" w:sz="4" w:space="0" w:color="auto"/>
              <w:bottom w:val="single" w:sz="4" w:space="0" w:color="auto"/>
              <w:right w:val="single" w:sz="4" w:space="0" w:color="auto"/>
            </w:tcBorders>
            <w:shd w:val="clear" w:color="auto" w:fill="C6E0B4"/>
            <w:vAlign w:val="bottom"/>
          </w:tcPr>
          <w:p w14:paraId="2468EACB"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3.820    </w:t>
            </w:r>
          </w:p>
        </w:tc>
        <w:tc>
          <w:tcPr>
            <w:tcW w:w="992" w:type="dxa"/>
            <w:tcBorders>
              <w:top w:val="single" w:sz="4" w:space="0" w:color="auto"/>
              <w:left w:val="single" w:sz="4" w:space="0" w:color="auto"/>
              <w:bottom w:val="single" w:sz="4" w:space="0" w:color="auto"/>
              <w:right w:val="single" w:sz="4" w:space="0" w:color="auto"/>
            </w:tcBorders>
            <w:shd w:val="clear" w:color="auto" w:fill="CAEDFB"/>
            <w:vAlign w:val="bottom"/>
          </w:tcPr>
          <w:p w14:paraId="68044064"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8.160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06272395"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268CCA25"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4.286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0233BE11"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160F56BD"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657F4BDB"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5F8DEE11"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4.286    </w:t>
            </w:r>
          </w:p>
        </w:tc>
        <w:tc>
          <w:tcPr>
            <w:tcW w:w="708" w:type="dxa"/>
            <w:tcBorders>
              <w:top w:val="single" w:sz="4" w:space="0" w:color="auto"/>
              <w:left w:val="single" w:sz="4" w:space="0" w:color="auto"/>
              <w:bottom w:val="single" w:sz="4" w:space="0" w:color="auto"/>
              <w:right w:val="single" w:sz="4" w:space="0" w:color="auto"/>
            </w:tcBorders>
            <w:shd w:val="clear" w:color="auto" w:fill="D9E1F2"/>
            <w:vAlign w:val="bottom"/>
          </w:tcPr>
          <w:p w14:paraId="62F2F663"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112</w:t>
            </w:r>
          </w:p>
        </w:tc>
        <w:tc>
          <w:tcPr>
            <w:tcW w:w="709" w:type="dxa"/>
            <w:tcBorders>
              <w:top w:val="single" w:sz="4" w:space="0" w:color="auto"/>
              <w:left w:val="single" w:sz="4" w:space="0" w:color="auto"/>
              <w:bottom w:val="single" w:sz="4" w:space="0" w:color="auto"/>
              <w:right w:val="single" w:sz="4" w:space="0" w:color="auto"/>
            </w:tcBorders>
            <w:shd w:val="clear" w:color="auto" w:fill="D9E1F2"/>
            <w:vAlign w:val="bottom"/>
          </w:tcPr>
          <w:p w14:paraId="1DE3299B"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53</w:t>
            </w:r>
          </w:p>
        </w:tc>
      </w:tr>
      <w:tr w:rsidR="00463863" w:rsidRPr="009F63B5" w14:paraId="31A190FF" w14:textId="77777777" w:rsidTr="001C106C">
        <w:trPr>
          <w:trHeight w:val="300"/>
        </w:trPr>
        <w:tc>
          <w:tcPr>
            <w:tcW w:w="416" w:type="dxa"/>
            <w:tcBorders>
              <w:top w:val="single" w:sz="4" w:space="0" w:color="auto"/>
              <w:left w:val="single" w:sz="4" w:space="0" w:color="auto"/>
              <w:bottom w:val="single" w:sz="4" w:space="0" w:color="auto"/>
              <w:right w:val="nil"/>
            </w:tcBorders>
            <w:vAlign w:val="bottom"/>
          </w:tcPr>
          <w:p w14:paraId="1108EF0E"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2.12.</w:t>
            </w:r>
          </w:p>
        </w:tc>
        <w:tc>
          <w:tcPr>
            <w:tcW w:w="1124" w:type="dxa"/>
            <w:tcBorders>
              <w:top w:val="single" w:sz="4" w:space="0" w:color="auto"/>
              <w:left w:val="single" w:sz="4" w:space="0" w:color="auto"/>
              <w:bottom w:val="single" w:sz="4" w:space="0" w:color="auto"/>
              <w:right w:val="single" w:sz="4" w:space="0" w:color="auto"/>
            </w:tcBorders>
            <w:shd w:val="clear" w:color="auto" w:fill="C1F0C7"/>
            <w:vAlign w:val="bottom"/>
          </w:tcPr>
          <w:p w14:paraId="1EC7ABDA"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Učenička zadruga Vivo</w:t>
            </w:r>
          </w:p>
        </w:tc>
        <w:tc>
          <w:tcPr>
            <w:tcW w:w="1002" w:type="dxa"/>
            <w:tcBorders>
              <w:top w:val="single" w:sz="4" w:space="0" w:color="auto"/>
              <w:left w:val="single" w:sz="4" w:space="0" w:color="auto"/>
              <w:bottom w:val="single" w:sz="4" w:space="0" w:color="auto"/>
              <w:right w:val="single" w:sz="4" w:space="0" w:color="auto"/>
            </w:tcBorders>
            <w:shd w:val="clear" w:color="auto" w:fill="C6E0B4"/>
            <w:vAlign w:val="bottom"/>
          </w:tcPr>
          <w:p w14:paraId="6D1893C6"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481    </w:t>
            </w:r>
          </w:p>
        </w:tc>
        <w:tc>
          <w:tcPr>
            <w:tcW w:w="992" w:type="dxa"/>
            <w:tcBorders>
              <w:top w:val="single" w:sz="4" w:space="0" w:color="auto"/>
              <w:left w:val="single" w:sz="4" w:space="0" w:color="auto"/>
              <w:bottom w:val="single" w:sz="4" w:space="0" w:color="auto"/>
              <w:right w:val="single" w:sz="4" w:space="0" w:color="auto"/>
            </w:tcBorders>
            <w:shd w:val="clear" w:color="auto" w:fill="CAEDFB"/>
            <w:vAlign w:val="bottom"/>
          </w:tcPr>
          <w:p w14:paraId="62E9FB01" w14:textId="77777777" w:rsidR="00463863" w:rsidRPr="009F63B5" w:rsidRDefault="00463863" w:rsidP="001C106C">
            <w:pPr>
              <w:jc w:val="right"/>
              <w:rPr>
                <w:rFonts w:ascii="Times New Roman" w:hAnsi="Times New Roman" w:cs="Times New Roman"/>
                <w:sz w:val="16"/>
                <w:szCs w:val="16"/>
              </w:rPr>
            </w:pPr>
            <w:r w:rsidRPr="009F63B5">
              <w:rPr>
                <w:rFonts w:ascii="Times New Roman" w:hAnsi="Times New Roman" w:cs="Times New Roman"/>
                <w:sz w:val="16"/>
                <w:szCs w:val="16"/>
              </w:rPr>
              <w:t xml:space="preserve">        1.370    </w:t>
            </w:r>
          </w:p>
        </w:tc>
        <w:tc>
          <w:tcPr>
            <w:tcW w:w="992" w:type="dxa"/>
            <w:tcBorders>
              <w:top w:val="single" w:sz="4" w:space="0" w:color="auto"/>
              <w:left w:val="single" w:sz="4" w:space="0" w:color="auto"/>
              <w:bottom w:val="single" w:sz="4" w:space="0" w:color="auto"/>
              <w:right w:val="single" w:sz="4" w:space="0" w:color="auto"/>
            </w:tcBorders>
            <w:shd w:val="clear" w:color="auto" w:fill="E2EFDA"/>
            <w:vAlign w:val="bottom"/>
          </w:tcPr>
          <w:p w14:paraId="454F3ABE"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0B8D5BA6"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4901B3DD"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186</w:t>
            </w:r>
          </w:p>
        </w:tc>
        <w:tc>
          <w:tcPr>
            <w:tcW w:w="851" w:type="dxa"/>
            <w:tcBorders>
              <w:top w:val="single" w:sz="4" w:space="0" w:color="auto"/>
              <w:left w:val="single" w:sz="4" w:space="0" w:color="auto"/>
              <w:bottom w:val="single" w:sz="4" w:space="0" w:color="auto"/>
              <w:right w:val="single" w:sz="4" w:space="0" w:color="auto"/>
            </w:tcBorders>
            <w:shd w:val="clear" w:color="auto" w:fill="E2EFDA"/>
            <w:vAlign w:val="bottom"/>
          </w:tcPr>
          <w:p w14:paraId="615E06D7"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E2EFDA"/>
            <w:vAlign w:val="bottom"/>
          </w:tcPr>
          <w:p w14:paraId="6F3952F9"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E2EFDA"/>
            <w:vAlign w:val="bottom"/>
          </w:tcPr>
          <w:p w14:paraId="053117BE" w14:textId="77777777" w:rsidR="00463863" w:rsidRPr="009F63B5" w:rsidRDefault="00463863" w:rsidP="001C106C">
            <w:pPr>
              <w:rPr>
                <w:rFonts w:ascii="Times New Roman" w:hAnsi="Times New Roman" w:cs="Times New Roman"/>
                <w:sz w:val="16"/>
                <w:szCs w:val="16"/>
              </w:rPr>
            </w:pPr>
            <w:r w:rsidRPr="009F63B5">
              <w:rPr>
                <w:rFonts w:ascii="Times New Roman" w:hAnsi="Times New Roman" w:cs="Times New Roman"/>
                <w:sz w:val="16"/>
                <w:szCs w:val="16"/>
              </w:rPr>
              <w:t xml:space="preserve">           186   </w:t>
            </w:r>
          </w:p>
        </w:tc>
        <w:tc>
          <w:tcPr>
            <w:tcW w:w="708" w:type="dxa"/>
            <w:tcBorders>
              <w:top w:val="single" w:sz="4" w:space="0" w:color="auto"/>
              <w:left w:val="single" w:sz="4" w:space="0" w:color="auto"/>
              <w:bottom w:val="single" w:sz="4" w:space="0" w:color="auto"/>
              <w:right w:val="single" w:sz="4" w:space="0" w:color="auto"/>
            </w:tcBorders>
            <w:shd w:val="clear" w:color="auto" w:fill="D9E1F2"/>
            <w:vAlign w:val="bottom"/>
          </w:tcPr>
          <w:p w14:paraId="47687C1C"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39</w:t>
            </w:r>
          </w:p>
        </w:tc>
        <w:tc>
          <w:tcPr>
            <w:tcW w:w="709" w:type="dxa"/>
            <w:tcBorders>
              <w:top w:val="single" w:sz="4" w:space="0" w:color="auto"/>
              <w:left w:val="single" w:sz="4" w:space="0" w:color="auto"/>
              <w:bottom w:val="single" w:sz="4" w:space="0" w:color="auto"/>
              <w:right w:val="single" w:sz="4" w:space="0" w:color="auto"/>
            </w:tcBorders>
            <w:shd w:val="clear" w:color="auto" w:fill="D9E1F2"/>
            <w:vAlign w:val="bottom"/>
          </w:tcPr>
          <w:p w14:paraId="0E6E1ED5" w14:textId="77777777" w:rsidR="00463863" w:rsidRPr="009F63B5" w:rsidRDefault="00463863" w:rsidP="001C106C">
            <w:pPr>
              <w:jc w:val="right"/>
              <w:rPr>
                <w:rFonts w:ascii="Times New Roman" w:hAnsi="Times New Roman" w:cs="Times New Roman"/>
                <w:b/>
                <w:bCs/>
                <w:sz w:val="16"/>
                <w:szCs w:val="16"/>
              </w:rPr>
            </w:pPr>
            <w:r w:rsidRPr="009F63B5">
              <w:rPr>
                <w:rFonts w:ascii="Times New Roman" w:hAnsi="Times New Roman" w:cs="Times New Roman"/>
                <w:b/>
                <w:bCs/>
                <w:sz w:val="16"/>
                <w:szCs w:val="16"/>
              </w:rPr>
              <w:t>14</w:t>
            </w:r>
          </w:p>
        </w:tc>
      </w:tr>
    </w:tbl>
    <w:p w14:paraId="48AC0BFB" w14:textId="77777777" w:rsidR="00B0331A" w:rsidRPr="009F63B5" w:rsidRDefault="00B0331A" w:rsidP="00B0331A">
      <w:pPr>
        <w:jc w:val="both"/>
        <w:rPr>
          <w:rFonts w:ascii="Times New Roman" w:hAnsi="Times New Roman" w:cs="Times New Roman"/>
          <w:sz w:val="24"/>
        </w:rPr>
      </w:pPr>
    </w:p>
    <w:p w14:paraId="726191CB" w14:textId="77777777" w:rsidR="00E471A7" w:rsidRPr="009F63B5" w:rsidRDefault="00E471A7" w:rsidP="00E471A7">
      <w:pPr>
        <w:rPr>
          <w:rFonts w:ascii="Times New Roman" w:hAnsi="Times New Roman" w:cs="Times New Roman"/>
          <w:b/>
          <w:bCs/>
          <w:sz w:val="24"/>
        </w:rPr>
      </w:pPr>
      <w:r w:rsidRPr="009F63B5">
        <w:rPr>
          <w:rFonts w:ascii="Times New Roman" w:hAnsi="Times New Roman" w:cs="Times New Roman"/>
          <w:b/>
          <w:bCs/>
          <w:sz w:val="24"/>
        </w:rPr>
        <w:t>PRODUŽENI BORAVAK 1 ŠKOLSKA KUHINJA</w:t>
      </w:r>
    </w:p>
    <w:p w14:paraId="24230279"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Od 1.1.2023. Odlukom o kriterijima i načinu financiranja, odnosno sufinanciranja troškova prehrane za učenike osnovnih škola (NN 156/22). školsku marendu koriste svi učenici škole. MZO mjesečno osigurava sredstva za troškove prehrane u iznosu po 1,33 eura po obroku i ukupno iznosi 129.070 eura.</w:t>
      </w:r>
    </w:p>
    <w:p w14:paraId="6E229AD2"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U realizaciji ove aktivnosti sudjeluju 2 kuhara/ice u punom radnom vremenu i 2 spremačice u punom radnom vremenu (Područne škole) na tereti MZO i 13 učiteljica, 2 kuhara/ice 2 spremačica u punom radnom vremenu. Cijena produženog boravka koji plaćaju roditelji ostala je nepromijenjena, a iznosi 44,46 eura fiksnih režijskih troškova i 2,52 eura dnevno za ručak.</w:t>
      </w:r>
    </w:p>
    <w:p w14:paraId="409A5357"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Na kraju školske godine 2024./2025. u program produženog boravka bilo je uključeno 244 učenika. Na početku prvog polugodišta školske godine 2025./2026. broj učenika uključenih u program produženog boravka je 241 učenika. Grupe u zgradi Volosko (7) i Opatija (3) su homogene, a područnim školama su tri heterogene skupine. Broj korisnika ručkova (od 4. do 8. razreda) je 152 dnevno te se bilježi porast broja učenika koji sve više koriste ovu uslugu.</w:t>
      </w:r>
    </w:p>
    <w:p w14:paraId="7B7BFD8E" w14:textId="77777777" w:rsidR="00E471A7" w:rsidRPr="009F63B5" w:rsidRDefault="00E471A7" w:rsidP="00E471A7">
      <w:pPr>
        <w:jc w:val="both"/>
        <w:rPr>
          <w:rFonts w:ascii="Times New Roman" w:hAnsi="Times New Roman" w:cs="Times New Roman"/>
          <w:sz w:val="24"/>
        </w:rPr>
      </w:pPr>
      <w:r w:rsidRPr="009F63B5">
        <w:rPr>
          <w:rFonts w:ascii="Times New Roman" w:hAnsi="Times New Roman" w:cs="Times New Roman"/>
          <w:sz w:val="24"/>
        </w:rPr>
        <w:t>U okviru ove aktivnosti financirani su izdatci za plaće, prekovremeni rad u skladu s Kolektivnim ugovorom. Financirani su rashodi za materijal i sirovine, usluge prijevoza hrane, sve u skladu s HCCAP-om, isplatu locco vožnje za domare, sitan inventar, troškove ovrhe, reprezentacije, ostali nespomenuti rashodi poslovanja i bankarske usluge.</w:t>
      </w:r>
    </w:p>
    <w:p w14:paraId="5EBB1F54"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Program školske kuhinje s produženim boravkom u 2025. godini ostvaren je u ukupnom iznosu od 753.302 eura.</w:t>
      </w:r>
    </w:p>
    <w:p w14:paraId="4BADC556"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U odnosu na izvršenje u 2024. godini (692.786 eura), program bilježi porast od 9 % (indeks 109), što ukazuje na povećanje opsega aktivnosti i/ili troškova provedbe programa.</w:t>
      </w:r>
    </w:p>
    <w:p w14:paraId="64785CB1"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U odnosu na plan za 2025. godinu (760.690 eura), realizacija iznosi 99 % (indeks 99), što znači da je program izvršen gotovo u potpunosti u skladu s planiranim sredstvima.</w:t>
      </w:r>
    </w:p>
    <w:p w14:paraId="7888D414" w14:textId="77777777" w:rsidR="00E471A7" w:rsidRPr="009F63B5" w:rsidRDefault="00E471A7" w:rsidP="00E471A7">
      <w:pPr>
        <w:ind w:left="14"/>
        <w:rPr>
          <w:rFonts w:ascii="Times New Roman" w:hAnsi="Times New Roman" w:cs="Times New Roman"/>
          <w:sz w:val="24"/>
        </w:rPr>
      </w:pPr>
      <w:r w:rsidRPr="009F63B5">
        <w:rPr>
          <w:rFonts w:ascii="Times New Roman" w:hAnsi="Times New Roman" w:cs="Times New Roman"/>
          <w:sz w:val="24"/>
        </w:rPr>
        <w:t>Sredstva su osigurana iz više izvora:</w:t>
      </w:r>
    </w:p>
    <w:p w14:paraId="343D050B" w14:textId="77777777" w:rsidR="00E471A7" w:rsidRPr="009F63B5" w:rsidRDefault="00E471A7" w:rsidP="00E471A7">
      <w:pPr>
        <w:ind w:left="14"/>
        <w:rPr>
          <w:rFonts w:ascii="Times New Roman" w:hAnsi="Times New Roman" w:cs="Times New Roman"/>
          <w:sz w:val="24"/>
        </w:rPr>
      </w:pPr>
      <w:r w:rsidRPr="009F63B5">
        <w:rPr>
          <w:rFonts w:ascii="Times New Roman" w:hAnsi="Times New Roman" w:cs="Times New Roman"/>
          <w:sz w:val="24"/>
        </w:rPr>
        <w:t>sredstva nadležnog proračuna (129.070 eura),</w:t>
      </w:r>
    </w:p>
    <w:p w14:paraId="23F7418D" w14:textId="77777777" w:rsidR="00E471A7" w:rsidRPr="009F63B5" w:rsidRDefault="00E471A7" w:rsidP="00E471A7">
      <w:pPr>
        <w:ind w:left="14"/>
        <w:rPr>
          <w:rFonts w:ascii="Times New Roman" w:hAnsi="Times New Roman" w:cs="Times New Roman"/>
          <w:sz w:val="24"/>
        </w:rPr>
      </w:pPr>
      <w:r w:rsidRPr="009F63B5">
        <w:rPr>
          <w:rFonts w:ascii="Times New Roman" w:hAnsi="Times New Roman" w:cs="Times New Roman"/>
          <w:sz w:val="24"/>
        </w:rPr>
        <w:lastRenderedPageBreak/>
        <w:t>sredstva Grada (375.551 eura),</w:t>
      </w:r>
    </w:p>
    <w:p w14:paraId="5F9A8DCB" w14:textId="77777777" w:rsidR="00E471A7" w:rsidRPr="009F63B5" w:rsidRDefault="00E471A7" w:rsidP="00E471A7">
      <w:pPr>
        <w:ind w:left="14"/>
        <w:rPr>
          <w:rFonts w:ascii="Times New Roman" w:hAnsi="Times New Roman" w:cs="Times New Roman"/>
          <w:sz w:val="24"/>
        </w:rPr>
      </w:pPr>
      <w:r w:rsidRPr="009F63B5">
        <w:rPr>
          <w:rFonts w:ascii="Times New Roman" w:hAnsi="Times New Roman" w:cs="Times New Roman"/>
          <w:sz w:val="24"/>
        </w:rPr>
        <w:t>sufinanciranje i vlastiti prihodi (248.681 eura).</w:t>
      </w:r>
    </w:p>
    <w:p w14:paraId="473EA134" w14:textId="77777777" w:rsidR="00E471A7" w:rsidRPr="009F63B5" w:rsidRDefault="00E471A7" w:rsidP="00E471A7">
      <w:pPr>
        <w:ind w:left="14"/>
        <w:rPr>
          <w:rFonts w:ascii="Times New Roman" w:hAnsi="Times New Roman" w:cs="Times New Roman"/>
          <w:sz w:val="24"/>
        </w:rPr>
      </w:pPr>
      <w:r w:rsidRPr="009F63B5">
        <w:rPr>
          <w:rFonts w:ascii="Times New Roman" w:hAnsi="Times New Roman" w:cs="Times New Roman"/>
          <w:sz w:val="24"/>
        </w:rPr>
        <w:t>Program se provodio stabilno i kontinuirano tijekom cijele godine, a realizacija je usklađena s planiranim financijskim okvirom.</w:t>
      </w:r>
    </w:p>
    <w:p w14:paraId="4C57C822" w14:textId="77777777" w:rsidR="00E471A7" w:rsidRPr="009F63B5" w:rsidRDefault="00E471A7" w:rsidP="00E471A7">
      <w:pPr>
        <w:rPr>
          <w:rFonts w:ascii="Times New Roman" w:hAnsi="Times New Roman" w:cs="Times New Roman"/>
          <w:sz w:val="24"/>
        </w:rPr>
      </w:pPr>
      <w:r w:rsidRPr="009F63B5">
        <w:rPr>
          <w:rFonts w:ascii="Times New Roman" w:hAnsi="Times New Roman" w:cs="Times New Roman"/>
          <w:sz w:val="24"/>
        </w:rPr>
        <w:t>Brojno stanje učenika u PB na kraju drugog odgojno-obrazovnog razdoblja školske godine 2024./2025.</w:t>
      </w:r>
    </w:p>
    <w:tbl>
      <w:tblPr>
        <w:tblStyle w:val="TableGrid0"/>
        <w:tblW w:w="9859" w:type="dxa"/>
        <w:tblInd w:w="61" w:type="dxa"/>
        <w:tblCellMar>
          <w:left w:w="67" w:type="dxa"/>
          <w:right w:w="115" w:type="dxa"/>
        </w:tblCellMar>
        <w:tblLook w:val="04A0" w:firstRow="1" w:lastRow="0" w:firstColumn="1" w:lastColumn="0" w:noHBand="0" w:noVBand="1"/>
      </w:tblPr>
      <w:tblGrid>
        <w:gridCol w:w="4047"/>
        <w:gridCol w:w="3686"/>
        <w:gridCol w:w="2126"/>
      </w:tblGrid>
      <w:tr w:rsidR="00E471A7" w:rsidRPr="009F63B5" w14:paraId="426AEC42" w14:textId="77777777" w:rsidTr="001C106C">
        <w:trPr>
          <w:trHeight w:val="250"/>
        </w:trPr>
        <w:tc>
          <w:tcPr>
            <w:tcW w:w="4047" w:type="dxa"/>
            <w:tcBorders>
              <w:top w:val="single" w:sz="2" w:space="0" w:color="000000"/>
              <w:left w:val="single" w:sz="2" w:space="0" w:color="000000"/>
              <w:bottom w:val="single" w:sz="2" w:space="0" w:color="000000"/>
              <w:right w:val="single" w:sz="2" w:space="0" w:color="000000"/>
            </w:tcBorders>
          </w:tcPr>
          <w:p w14:paraId="134CADA3" w14:textId="77777777" w:rsidR="00E471A7" w:rsidRPr="009F63B5" w:rsidRDefault="00E471A7" w:rsidP="001C106C">
            <w:pPr>
              <w:ind w:left="16"/>
              <w:rPr>
                <w:rFonts w:ascii="Times New Roman" w:hAnsi="Times New Roman" w:cs="Times New Roman"/>
              </w:rPr>
            </w:pPr>
            <w:r w:rsidRPr="009F63B5">
              <w:rPr>
                <w:rFonts w:ascii="Times New Roman" w:hAnsi="Times New Roman" w:cs="Times New Roman"/>
              </w:rPr>
              <w:t>SKUPINA</w:t>
            </w:r>
          </w:p>
        </w:tc>
        <w:tc>
          <w:tcPr>
            <w:tcW w:w="3686" w:type="dxa"/>
            <w:tcBorders>
              <w:top w:val="single" w:sz="2" w:space="0" w:color="000000"/>
              <w:left w:val="single" w:sz="2" w:space="0" w:color="000000"/>
              <w:bottom w:val="single" w:sz="2" w:space="0" w:color="000000"/>
              <w:right w:val="single" w:sz="2" w:space="0" w:color="000000"/>
            </w:tcBorders>
          </w:tcPr>
          <w:p w14:paraId="7FAE0CA5" w14:textId="77777777" w:rsidR="00E471A7" w:rsidRPr="009F63B5" w:rsidRDefault="00E471A7" w:rsidP="001C106C">
            <w:pPr>
              <w:ind w:left="7"/>
              <w:rPr>
                <w:rFonts w:ascii="Times New Roman" w:hAnsi="Times New Roman" w:cs="Times New Roman"/>
              </w:rPr>
            </w:pPr>
            <w:r w:rsidRPr="009F63B5">
              <w:rPr>
                <w:rFonts w:ascii="Times New Roman" w:hAnsi="Times New Roman" w:cs="Times New Roman"/>
              </w:rPr>
              <w:t>VODITELJICA</w:t>
            </w:r>
          </w:p>
        </w:tc>
        <w:tc>
          <w:tcPr>
            <w:tcW w:w="2126" w:type="dxa"/>
            <w:tcBorders>
              <w:top w:val="single" w:sz="2" w:space="0" w:color="000000"/>
              <w:left w:val="single" w:sz="2" w:space="0" w:color="000000"/>
              <w:bottom w:val="single" w:sz="2" w:space="0" w:color="000000"/>
              <w:right w:val="single" w:sz="2" w:space="0" w:color="000000"/>
            </w:tcBorders>
          </w:tcPr>
          <w:p w14:paraId="53280C41" w14:textId="77777777" w:rsidR="00E471A7" w:rsidRPr="009F63B5" w:rsidRDefault="00E471A7" w:rsidP="001C106C">
            <w:pPr>
              <w:ind w:left="19"/>
              <w:rPr>
                <w:rFonts w:ascii="Times New Roman" w:hAnsi="Times New Roman" w:cs="Times New Roman"/>
              </w:rPr>
            </w:pPr>
            <w:r w:rsidRPr="009F63B5">
              <w:rPr>
                <w:rFonts w:ascii="Times New Roman" w:hAnsi="Times New Roman" w:cs="Times New Roman"/>
              </w:rPr>
              <w:t>BROJ UČENIKA</w:t>
            </w:r>
          </w:p>
        </w:tc>
      </w:tr>
      <w:tr w:rsidR="00E471A7" w:rsidRPr="009F63B5" w14:paraId="6DC7F8FA" w14:textId="77777777" w:rsidTr="001C106C">
        <w:trPr>
          <w:trHeight w:val="250"/>
        </w:trPr>
        <w:tc>
          <w:tcPr>
            <w:tcW w:w="4047" w:type="dxa"/>
            <w:tcBorders>
              <w:top w:val="single" w:sz="2" w:space="0" w:color="000000"/>
              <w:left w:val="single" w:sz="2" w:space="0" w:color="000000"/>
              <w:bottom w:val="single" w:sz="2" w:space="0" w:color="000000"/>
              <w:right w:val="single" w:sz="2" w:space="0" w:color="000000"/>
            </w:tcBorders>
          </w:tcPr>
          <w:p w14:paraId="1AF6873B" w14:textId="77777777" w:rsidR="00E471A7" w:rsidRPr="009F63B5" w:rsidRDefault="00E471A7" w:rsidP="001C106C">
            <w:pPr>
              <w:ind w:left="16"/>
              <w:rPr>
                <w:rFonts w:ascii="Times New Roman" w:hAnsi="Times New Roman" w:cs="Times New Roman"/>
              </w:rPr>
            </w:pPr>
            <w:r w:rsidRPr="009F63B5">
              <w:rPr>
                <w:rFonts w:ascii="Times New Roman" w:hAnsi="Times New Roman" w:cs="Times New Roman"/>
              </w:rPr>
              <w:t>l.a</w:t>
            </w:r>
          </w:p>
        </w:tc>
        <w:tc>
          <w:tcPr>
            <w:tcW w:w="3686" w:type="dxa"/>
            <w:tcBorders>
              <w:top w:val="single" w:sz="2" w:space="0" w:color="000000"/>
              <w:left w:val="single" w:sz="2" w:space="0" w:color="000000"/>
              <w:bottom w:val="single" w:sz="2" w:space="0" w:color="000000"/>
              <w:right w:val="single" w:sz="2" w:space="0" w:color="000000"/>
            </w:tcBorders>
          </w:tcPr>
          <w:p w14:paraId="7EAEA172" w14:textId="77777777" w:rsidR="00E471A7" w:rsidRPr="009F63B5" w:rsidRDefault="00E471A7" w:rsidP="001C106C">
            <w:pPr>
              <w:ind w:left="7"/>
              <w:rPr>
                <w:rFonts w:ascii="Times New Roman" w:hAnsi="Times New Roman" w:cs="Times New Roman"/>
              </w:rPr>
            </w:pPr>
            <w:r w:rsidRPr="009F63B5">
              <w:rPr>
                <w:rFonts w:ascii="Times New Roman" w:hAnsi="Times New Roman" w:cs="Times New Roman"/>
              </w:rPr>
              <w:t>Andrea Abnmović</w:t>
            </w:r>
          </w:p>
        </w:tc>
        <w:tc>
          <w:tcPr>
            <w:tcW w:w="2126" w:type="dxa"/>
            <w:tcBorders>
              <w:top w:val="single" w:sz="2" w:space="0" w:color="000000"/>
              <w:left w:val="single" w:sz="2" w:space="0" w:color="000000"/>
              <w:bottom w:val="single" w:sz="2" w:space="0" w:color="000000"/>
              <w:right w:val="single" w:sz="2" w:space="0" w:color="000000"/>
            </w:tcBorders>
          </w:tcPr>
          <w:p w14:paraId="0C748967" w14:textId="77777777" w:rsidR="00E471A7" w:rsidRPr="009F63B5" w:rsidRDefault="00E471A7" w:rsidP="001C106C">
            <w:pPr>
              <w:ind w:left="19"/>
              <w:rPr>
                <w:rFonts w:ascii="Times New Roman" w:hAnsi="Times New Roman" w:cs="Times New Roman"/>
              </w:rPr>
            </w:pPr>
            <w:r w:rsidRPr="009F63B5">
              <w:rPr>
                <w:rFonts w:ascii="Times New Roman" w:hAnsi="Times New Roman" w:cs="Times New Roman"/>
              </w:rPr>
              <w:t>20</w:t>
            </w:r>
          </w:p>
        </w:tc>
      </w:tr>
      <w:tr w:rsidR="00E471A7" w:rsidRPr="009F63B5" w14:paraId="59C26791" w14:textId="77777777" w:rsidTr="001C106C">
        <w:trPr>
          <w:trHeight w:val="250"/>
        </w:trPr>
        <w:tc>
          <w:tcPr>
            <w:tcW w:w="4047" w:type="dxa"/>
            <w:tcBorders>
              <w:top w:val="single" w:sz="2" w:space="0" w:color="000000"/>
              <w:left w:val="single" w:sz="2" w:space="0" w:color="000000"/>
              <w:bottom w:val="single" w:sz="2" w:space="0" w:color="000000"/>
              <w:right w:val="single" w:sz="2" w:space="0" w:color="000000"/>
            </w:tcBorders>
          </w:tcPr>
          <w:p w14:paraId="2BA77061" w14:textId="77777777" w:rsidR="00E471A7" w:rsidRPr="009F63B5" w:rsidRDefault="00E471A7" w:rsidP="001C106C">
            <w:pPr>
              <w:ind w:left="16"/>
              <w:rPr>
                <w:rFonts w:ascii="Times New Roman" w:hAnsi="Times New Roman" w:cs="Times New Roman"/>
              </w:rPr>
            </w:pPr>
            <w:r w:rsidRPr="009F63B5">
              <w:rPr>
                <w:rFonts w:ascii="Times New Roman" w:hAnsi="Times New Roman" w:cs="Times New Roman"/>
              </w:rPr>
              <w:t>l.b</w:t>
            </w:r>
          </w:p>
        </w:tc>
        <w:tc>
          <w:tcPr>
            <w:tcW w:w="3686" w:type="dxa"/>
            <w:tcBorders>
              <w:top w:val="single" w:sz="2" w:space="0" w:color="000000"/>
              <w:left w:val="single" w:sz="2" w:space="0" w:color="000000"/>
              <w:bottom w:val="single" w:sz="2" w:space="0" w:color="000000"/>
              <w:right w:val="single" w:sz="2" w:space="0" w:color="000000"/>
            </w:tcBorders>
          </w:tcPr>
          <w:p w14:paraId="518EFFE5" w14:textId="77777777" w:rsidR="00E471A7" w:rsidRPr="009F63B5" w:rsidRDefault="00E471A7" w:rsidP="001C106C">
            <w:pPr>
              <w:ind w:left="7"/>
              <w:rPr>
                <w:rFonts w:ascii="Times New Roman" w:hAnsi="Times New Roman" w:cs="Times New Roman"/>
              </w:rPr>
            </w:pPr>
            <w:r w:rsidRPr="009F63B5">
              <w:rPr>
                <w:rFonts w:ascii="Times New Roman" w:hAnsi="Times New Roman" w:cs="Times New Roman"/>
              </w:rPr>
              <w:t>Nora Tarlač</w:t>
            </w:r>
          </w:p>
        </w:tc>
        <w:tc>
          <w:tcPr>
            <w:tcW w:w="2126" w:type="dxa"/>
            <w:tcBorders>
              <w:top w:val="single" w:sz="2" w:space="0" w:color="000000"/>
              <w:left w:val="single" w:sz="2" w:space="0" w:color="000000"/>
              <w:bottom w:val="single" w:sz="2" w:space="0" w:color="000000"/>
              <w:right w:val="single" w:sz="2" w:space="0" w:color="000000"/>
            </w:tcBorders>
          </w:tcPr>
          <w:p w14:paraId="75FBD90B" w14:textId="77777777" w:rsidR="00E471A7" w:rsidRPr="009F63B5" w:rsidRDefault="00E471A7" w:rsidP="001C106C">
            <w:pPr>
              <w:ind w:left="19"/>
              <w:rPr>
                <w:rFonts w:ascii="Times New Roman" w:hAnsi="Times New Roman" w:cs="Times New Roman"/>
              </w:rPr>
            </w:pPr>
            <w:r w:rsidRPr="009F63B5">
              <w:rPr>
                <w:rFonts w:ascii="Times New Roman" w:hAnsi="Times New Roman" w:cs="Times New Roman"/>
              </w:rPr>
              <w:t>20</w:t>
            </w:r>
          </w:p>
        </w:tc>
      </w:tr>
      <w:tr w:rsidR="00E471A7" w:rsidRPr="009F63B5" w14:paraId="2A3C4DF0" w14:textId="77777777" w:rsidTr="001C106C">
        <w:trPr>
          <w:trHeight w:val="250"/>
        </w:trPr>
        <w:tc>
          <w:tcPr>
            <w:tcW w:w="4047" w:type="dxa"/>
            <w:tcBorders>
              <w:top w:val="single" w:sz="2" w:space="0" w:color="000000"/>
              <w:left w:val="single" w:sz="2" w:space="0" w:color="000000"/>
              <w:bottom w:val="single" w:sz="2" w:space="0" w:color="000000"/>
              <w:right w:val="single" w:sz="2" w:space="0" w:color="000000"/>
            </w:tcBorders>
          </w:tcPr>
          <w:p w14:paraId="120C0729" w14:textId="77777777" w:rsidR="00E471A7" w:rsidRPr="009F63B5" w:rsidRDefault="00E471A7" w:rsidP="001C106C">
            <w:pPr>
              <w:ind w:left="16"/>
              <w:rPr>
                <w:rFonts w:ascii="Times New Roman" w:hAnsi="Times New Roman" w:cs="Times New Roman"/>
              </w:rPr>
            </w:pPr>
            <w:r w:rsidRPr="009F63B5">
              <w:rPr>
                <w:rFonts w:ascii="Times New Roman" w:hAnsi="Times New Roman" w:cs="Times New Roman"/>
              </w:rPr>
              <w:t>2.a</w:t>
            </w:r>
          </w:p>
        </w:tc>
        <w:tc>
          <w:tcPr>
            <w:tcW w:w="3686" w:type="dxa"/>
            <w:tcBorders>
              <w:top w:val="single" w:sz="2" w:space="0" w:color="000000"/>
              <w:left w:val="single" w:sz="2" w:space="0" w:color="000000"/>
              <w:bottom w:val="single" w:sz="2" w:space="0" w:color="000000"/>
              <w:right w:val="single" w:sz="2" w:space="0" w:color="000000"/>
            </w:tcBorders>
          </w:tcPr>
          <w:p w14:paraId="727B6F6E" w14:textId="77777777" w:rsidR="00E471A7" w:rsidRPr="009F63B5" w:rsidRDefault="00E471A7" w:rsidP="001C106C">
            <w:pPr>
              <w:ind w:left="7"/>
              <w:rPr>
                <w:rFonts w:ascii="Times New Roman" w:hAnsi="Times New Roman" w:cs="Times New Roman"/>
              </w:rPr>
            </w:pPr>
            <w:r w:rsidRPr="009F63B5">
              <w:rPr>
                <w:rFonts w:ascii="Times New Roman" w:hAnsi="Times New Roman" w:cs="Times New Roman"/>
              </w:rPr>
              <w:t>Tatjana Bonazza Čekada</w:t>
            </w:r>
          </w:p>
        </w:tc>
        <w:tc>
          <w:tcPr>
            <w:tcW w:w="2126" w:type="dxa"/>
            <w:tcBorders>
              <w:top w:val="single" w:sz="2" w:space="0" w:color="000000"/>
              <w:left w:val="single" w:sz="2" w:space="0" w:color="000000"/>
              <w:bottom w:val="single" w:sz="2" w:space="0" w:color="000000"/>
              <w:right w:val="single" w:sz="2" w:space="0" w:color="000000"/>
            </w:tcBorders>
          </w:tcPr>
          <w:p w14:paraId="046ED05E" w14:textId="77777777" w:rsidR="00E471A7" w:rsidRPr="009F63B5" w:rsidRDefault="00E471A7" w:rsidP="001C106C">
            <w:pPr>
              <w:ind w:left="19"/>
              <w:rPr>
                <w:rFonts w:ascii="Times New Roman" w:hAnsi="Times New Roman" w:cs="Times New Roman"/>
              </w:rPr>
            </w:pPr>
            <w:r w:rsidRPr="009F63B5">
              <w:rPr>
                <w:rFonts w:ascii="Times New Roman" w:hAnsi="Times New Roman" w:cs="Times New Roman"/>
              </w:rPr>
              <w:t>21</w:t>
            </w:r>
          </w:p>
        </w:tc>
      </w:tr>
      <w:tr w:rsidR="00E471A7" w:rsidRPr="009F63B5" w14:paraId="5DA59CC2" w14:textId="77777777" w:rsidTr="001C106C">
        <w:trPr>
          <w:trHeight w:val="257"/>
        </w:trPr>
        <w:tc>
          <w:tcPr>
            <w:tcW w:w="4047" w:type="dxa"/>
            <w:tcBorders>
              <w:top w:val="single" w:sz="2" w:space="0" w:color="000000"/>
              <w:left w:val="single" w:sz="2" w:space="0" w:color="000000"/>
              <w:bottom w:val="single" w:sz="2" w:space="0" w:color="000000"/>
              <w:right w:val="single" w:sz="2" w:space="0" w:color="000000"/>
            </w:tcBorders>
          </w:tcPr>
          <w:p w14:paraId="6686B4F8" w14:textId="77777777" w:rsidR="00E471A7" w:rsidRPr="009F63B5" w:rsidRDefault="00E471A7" w:rsidP="001C106C">
            <w:pPr>
              <w:ind w:left="16"/>
              <w:rPr>
                <w:rFonts w:ascii="Times New Roman" w:hAnsi="Times New Roman" w:cs="Times New Roman"/>
              </w:rPr>
            </w:pPr>
            <w:r w:rsidRPr="009F63B5">
              <w:rPr>
                <w:rFonts w:ascii="Times New Roman" w:hAnsi="Times New Roman" w:cs="Times New Roman"/>
              </w:rPr>
              <w:t>2.b</w:t>
            </w:r>
          </w:p>
        </w:tc>
        <w:tc>
          <w:tcPr>
            <w:tcW w:w="3686" w:type="dxa"/>
            <w:tcBorders>
              <w:top w:val="single" w:sz="2" w:space="0" w:color="000000"/>
              <w:left w:val="single" w:sz="2" w:space="0" w:color="000000"/>
              <w:bottom w:val="single" w:sz="2" w:space="0" w:color="000000"/>
              <w:right w:val="single" w:sz="2" w:space="0" w:color="000000"/>
            </w:tcBorders>
          </w:tcPr>
          <w:p w14:paraId="58D9848E" w14:textId="77777777" w:rsidR="00E471A7" w:rsidRPr="009F63B5" w:rsidRDefault="00E471A7" w:rsidP="001C106C">
            <w:pPr>
              <w:ind w:left="7"/>
              <w:rPr>
                <w:rFonts w:ascii="Times New Roman" w:hAnsi="Times New Roman" w:cs="Times New Roman"/>
              </w:rPr>
            </w:pPr>
            <w:r w:rsidRPr="009F63B5">
              <w:rPr>
                <w:rFonts w:ascii="Times New Roman" w:hAnsi="Times New Roman" w:cs="Times New Roman"/>
              </w:rPr>
              <w:t>Maia Šikić</w:t>
            </w:r>
          </w:p>
        </w:tc>
        <w:tc>
          <w:tcPr>
            <w:tcW w:w="2126" w:type="dxa"/>
            <w:tcBorders>
              <w:top w:val="single" w:sz="2" w:space="0" w:color="000000"/>
              <w:left w:val="single" w:sz="2" w:space="0" w:color="000000"/>
              <w:bottom w:val="single" w:sz="2" w:space="0" w:color="000000"/>
              <w:right w:val="single" w:sz="2" w:space="0" w:color="000000"/>
            </w:tcBorders>
          </w:tcPr>
          <w:p w14:paraId="2BBF1C18" w14:textId="77777777" w:rsidR="00E471A7" w:rsidRPr="009F63B5" w:rsidRDefault="00E471A7" w:rsidP="001C106C">
            <w:pPr>
              <w:ind w:left="19"/>
              <w:rPr>
                <w:rFonts w:ascii="Times New Roman" w:hAnsi="Times New Roman" w:cs="Times New Roman"/>
              </w:rPr>
            </w:pPr>
            <w:r w:rsidRPr="009F63B5">
              <w:rPr>
                <w:rFonts w:ascii="Times New Roman" w:hAnsi="Times New Roman" w:cs="Times New Roman"/>
              </w:rPr>
              <w:t>22</w:t>
            </w:r>
          </w:p>
        </w:tc>
      </w:tr>
      <w:tr w:rsidR="00E471A7" w:rsidRPr="009F63B5" w14:paraId="19A21997" w14:textId="77777777" w:rsidTr="001C106C">
        <w:trPr>
          <w:trHeight w:val="251"/>
        </w:trPr>
        <w:tc>
          <w:tcPr>
            <w:tcW w:w="4047" w:type="dxa"/>
            <w:tcBorders>
              <w:top w:val="single" w:sz="2" w:space="0" w:color="000000"/>
              <w:left w:val="single" w:sz="2" w:space="0" w:color="000000"/>
              <w:bottom w:val="single" w:sz="2" w:space="0" w:color="000000"/>
              <w:right w:val="single" w:sz="2" w:space="0" w:color="000000"/>
            </w:tcBorders>
          </w:tcPr>
          <w:p w14:paraId="357BA8BA" w14:textId="77777777" w:rsidR="00E471A7" w:rsidRPr="009F63B5" w:rsidRDefault="00E471A7" w:rsidP="001C106C">
            <w:pPr>
              <w:ind w:left="16"/>
              <w:rPr>
                <w:rFonts w:ascii="Times New Roman" w:hAnsi="Times New Roman" w:cs="Times New Roman"/>
              </w:rPr>
            </w:pPr>
            <w:r w:rsidRPr="009F63B5">
              <w:rPr>
                <w:rFonts w:ascii="Times New Roman" w:hAnsi="Times New Roman" w:cs="Times New Roman"/>
              </w:rPr>
              <w:t>3.a</w:t>
            </w:r>
          </w:p>
        </w:tc>
        <w:tc>
          <w:tcPr>
            <w:tcW w:w="3686" w:type="dxa"/>
            <w:tcBorders>
              <w:top w:val="single" w:sz="2" w:space="0" w:color="000000"/>
              <w:left w:val="single" w:sz="2" w:space="0" w:color="000000"/>
              <w:bottom w:val="single" w:sz="2" w:space="0" w:color="000000"/>
              <w:right w:val="single" w:sz="2" w:space="0" w:color="000000"/>
            </w:tcBorders>
          </w:tcPr>
          <w:p w14:paraId="6404B0C6" w14:textId="77777777" w:rsidR="00E471A7" w:rsidRPr="009F63B5" w:rsidRDefault="00E471A7" w:rsidP="001C106C">
            <w:pPr>
              <w:ind w:left="2"/>
              <w:rPr>
                <w:rFonts w:ascii="Times New Roman" w:hAnsi="Times New Roman" w:cs="Times New Roman"/>
              </w:rPr>
            </w:pPr>
            <w:r w:rsidRPr="009F63B5">
              <w:rPr>
                <w:rFonts w:ascii="Times New Roman" w:hAnsi="Times New Roman" w:cs="Times New Roman"/>
              </w:rPr>
              <w:t>Marijana Mijatović</w:t>
            </w:r>
          </w:p>
        </w:tc>
        <w:tc>
          <w:tcPr>
            <w:tcW w:w="2126" w:type="dxa"/>
            <w:tcBorders>
              <w:top w:val="single" w:sz="2" w:space="0" w:color="000000"/>
              <w:left w:val="single" w:sz="2" w:space="0" w:color="000000"/>
              <w:bottom w:val="single" w:sz="2" w:space="0" w:color="000000"/>
              <w:right w:val="single" w:sz="2" w:space="0" w:color="000000"/>
            </w:tcBorders>
          </w:tcPr>
          <w:p w14:paraId="22FE8787" w14:textId="77777777" w:rsidR="00E471A7" w:rsidRPr="009F63B5" w:rsidRDefault="00E471A7" w:rsidP="001C106C">
            <w:pPr>
              <w:ind w:left="14"/>
              <w:rPr>
                <w:rFonts w:ascii="Times New Roman" w:hAnsi="Times New Roman" w:cs="Times New Roman"/>
              </w:rPr>
            </w:pPr>
            <w:r w:rsidRPr="009F63B5">
              <w:rPr>
                <w:rFonts w:ascii="Times New Roman" w:hAnsi="Times New Roman" w:cs="Times New Roman"/>
              </w:rPr>
              <w:t>20</w:t>
            </w:r>
          </w:p>
        </w:tc>
      </w:tr>
      <w:tr w:rsidR="00E471A7" w:rsidRPr="009F63B5" w14:paraId="39007915" w14:textId="77777777" w:rsidTr="001C106C">
        <w:trPr>
          <w:trHeight w:val="253"/>
        </w:trPr>
        <w:tc>
          <w:tcPr>
            <w:tcW w:w="4047" w:type="dxa"/>
            <w:tcBorders>
              <w:top w:val="single" w:sz="2" w:space="0" w:color="000000"/>
              <w:left w:val="single" w:sz="2" w:space="0" w:color="000000"/>
              <w:bottom w:val="single" w:sz="2" w:space="0" w:color="000000"/>
              <w:right w:val="single" w:sz="2" w:space="0" w:color="000000"/>
            </w:tcBorders>
          </w:tcPr>
          <w:p w14:paraId="7ABC7DA2" w14:textId="77777777" w:rsidR="00E471A7" w:rsidRPr="009F63B5" w:rsidRDefault="00E471A7" w:rsidP="001C106C">
            <w:pPr>
              <w:spacing w:after="160"/>
              <w:rPr>
                <w:rFonts w:ascii="Times New Roman" w:hAnsi="Times New Roman" w:cs="Times New Roman"/>
              </w:rPr>
            </w:pPr>
          </w:p>
        </w:tc>
        <w:tc>
          <w:tcPr>
            <w:tcW w:w="3686" w:type="dxa"/>
            <w:tcBorders>
              <w:top w:val="single" w:sz="2" w:space="0" w:color="000000"/>
              <w:left w:val="single" w:sz="2" w:space="0" w:color="000000"/>
              <w:bottom w:val="single" w:sz="2" w:space="0" w:color="000000"/>
              <w:right w:val="single" w:sz="2" w:space="0" w:color="000000"/>
            </w:tcBorders>
          </w:tcPr>
          <w:p w14:paraId="2C2CB081" w14:textId="77777777" w:rsidR="00E471A7" w:rsidRPr="009F63B5" w:rsidRDefault="00E471A7" w:rsidP="001C106C">
            <w:pPr>
              <w:ind w:left="7"/>
              <w:rPr>
                <w:rFonts w:ascii="Times New Roman" w:hAnsi="Times New Roman" w:cs="Times New Roman"/>
              </w:rPr>
            </w:pPr>
            <w:r w:rsidRPr="009F63B5">
              <w:rPr>
                <w:rFonts w:ascii="Times New Roman" w:hAnsi="Times New Roman" w:cs="Times New Roman"/>
              </w:rPr>
              <w:t>Andrea Belamarić</w:t>
            </w:r>
          </w:p>
        </w:tc>
        <w:tc>
          <w:tcPr>
            <w:tcW w:w="2126" w:type="dxa"/>
            <w:tcBorders>
              <w:top w:val="single" w:sz="2" w:space="0" w:color="000000"/>
              <w:left w:val="single" w:sz="2" w:space="0" w:color="000000"/>
              <w:bottom w:val="single" w:sz="2" w:space="0" w:color="000000"/>
              <w:right w:val="single" w:sz="2" w:space="0" w:color="000000"/>
            </w:tcBorders>
          </w:tcPr>
          <w:p w14:paraId="497C1A0E" w14:textId="77777777" w:rsidR="00E471A7" w:rsidRPr="009F63B5" w:rsidRDefault="00E471A7" w:rsidP="001C106C">
            <w:pPr>
              <w:ind w:left="14"/>
              <w:rPr>
                <w:rFonts w:ascii="Times New Roman" w:hAnsi="Times New Roman" w:cs="Times New Roman"/>
              </w:rPr>
            </w:pPr>
            <w:r w:rsidRPr="009F63B5">
              <w:rPr>
                <w:rFonts w:ascii="Times New Roman" w:hAnsi="Times New Roman" w:cs="Times New Roman"/>
              </w:rPr>
              <w:t>22</w:t>
            </w:r>
          </w:p>
        </w:tc>
      </w:tr>
      <w:tr w:rsidR="00E471A7" w:rsidRPr="009F63B5" w14:paraId="15645D73" w14:textId="77777777" w:rsidTr="001C106C">
        <w:trPr>
          <w:trHeight w:val="275"/>
        </w:trPr>
        <w:tc>
          <w:tcPr>
            <w:tcW w:w="4047" w:type="dxa"/>
            <w:tcBorders>
              <w:top w:val="single" w:sz="2" w:space="0" w:color="000000"/>
              <w:left w:val="single" w:sz="2" w:space="0" w:color="000000"/>
              <w:bottom w:val="single" w:sz="2" w:space="0" w:color="000000"/>
              <w:right w:val="single" w:sz="2" w:space="0" w:color="000000"/>
            </w:tcBorders>
          </w:tcPr>
          <w:p w14:paraId="6231E6FB" w14:textId="77777777" w:rsidR="00E471A7" w:rsidRPr="009F63B5" w:rsidRDefault="00E471A7" w:rsidP="001C106C">
            <w:pPr>
              <w:ind w:left="16"/>
              <w:rPr>
                <w:rFonts w:ascii="Times New Roman" w:hAnsi="Times New Roman" w:cs="Times New Roman"/>
              </w:rPr>
            </w:pPr>
            <w:r w:rsidRPr="009F63B5">
              <w:rPr>
                <w:rFonts w:ascii="Times New Roman" w:hAnsi="Times New Roman" w:cs="Times New Roman"/>
              </w:rPr>
              <w:t>4.a</w:t>
            </w:r>
          </w:p>
        </w:tc>
        <w:tc>
          <w:tcPr>
            <w:tcW w:w="3686" w:type="dxa"/>
            <w:tcBorders>
              <w:top w:val="single" w:sz="2" w:space="0" w:color="000000"/>
              <w:left w:val="single" w:sz="2" w:space="0" w:color="000000"/>
              <w:bottom w:val="single" w:sz="2" w:space="0" w:color="000000"/>
              <w:right w:val="single" w:sz="2" w:space="0" w:color="000000"/>
            </w:tcBorders>
          </w:tcPr>
          <w:p w14:paraId="2F77088C" w14:textId="77777777" w:rsidR="00E471A7" w:rsidRPr="009F63B5" w:rsidRDefault="00E471A7" w:rsidP="001C106C">
            <w:pPr>
              <w:ind w:left="7"/>
              <w:rPr>
                <w:rFonts w:ascii="Times New Roman" w:hAnsi="Times New Roman" w:cs="Times New Roman"/>
              </w:rPr>
            </w:pPr>
            <w:r w:rsidRPr="009F63B5">
              <w:rPr>
                <w:rFonts w:ascii="Times New Roman" w:hAnsi="Times New Roman" w:cs="Times New Roman"/>
              </w:rPr>
              <w:t>Dolores Varljen Mišetić</w:t>
            </w:r>
          </w:p>
        </w:tc>
        <w:tc>
          <w:tcPr>
            <w:tcW w:w="2126" w:type="dxa"/>
            <w:tcBorders>
              <w:top w:val="single" w:sz="2" w:space="0" w:color="000000"/>
              <w:left w:val="single" w:sz="2" w:space="0" w:color="000000"/>
              <w:bottom w:val="single" w:sz="2" w:space="0" w:color="000000"/>
              <w:right w:val="single" w:sz="2" w:space="0" w:color="000000"/>
            </w:tcBorders>
          </w:tcPr>
          <w:p w14:paraId="048FA2C7" w14:textId="77777777" w:rsidR="00E471A7" w:rsidRPr="009F63B5" w:rsidRDefault="00E471A7" w:rsidP="001C106C">
            <w:pPr>
              <w:ind w:left="14"/>
              <w:rPr>
                <w:rFonts w:ascii="Times New Roman" w:hAnsi="Times New Roman" w:cs="Times New Roman"/>
              </w:rPr>
            </w:pPr>
            <w:r w:rsidRPr="009F63B5">
              <w:rPr>
                <w:rFonts w:ascii="Times New Roman" w:hAnsi="Times New Roman" w:cs="Times New Roman"/>
              </w:rPr>
              <w:t>20</w:t>
            </w:r>
          </w:p>
        </w:tc>
      </w:tr>
      <w:tr w:rsidR="00E471A7" w:rsidRPr="009F63B5" w14:paraId="7F74AD16" w14:textId="77777777" w:rsidTr="001C106C">
        <w:trPr>
          <w:trHeight w:val="221"/>
        </w:trPr>
        <w:tc>
          <w:tcPr>
            <w:tcW w:w="4047" w:type="dxa"/>
            <w:tcBorders>
              <w:top w:val="single" w:sz="2" w:space="0" w:color="000000"/>
              <w:left w:val="single" w:sz="2" w:space="0" w:color="000000"/>
              <w:bottom w:val="single" w:sz="2" w:space="0" w:color="000000"/>
              <w:right w:val="single" w:sz="2" w:space="0" w:color="000000"/>
            </w:tcBorders>
          </w:tcPr>
          <w:p w14:paraId="4661BE3F" w14:textId="77777777" w:rsidR="00E471A7" w:rsidRPr="009F63B5" w:rsidRDefault="00E471A7" w:rsidP="001C106C">
            <w:pPr>
              <w:spacing w:after="160"/>
              <w:rPr>
                <w:rFonts w:ascii="Times New Roman" w:hAnsi="Times New Roman" w:cs="Times New Roman"/>
              </w:rPr>
            </w:pPr>
          </w:p>
        </w:tc>
        <w:tc>
          <w:tcPr>
            <w:tcW w:w="3686" w:type="dxa"/>
            <w:tcBorders>
              <w:top w:val="single" w:sz="2" w:space="0" w:color="000000"/>
              <w:left w:val="single" w:sz="2" w:space="0" w:color="000000"/>
              <w:bottom w:val="single" w:sz="2" w:space="0" w:color="000000"/>
              <w:right w:val="single" w:sz="2" w:space="0" w:color="000000"/>
            </w:tcBorders>
          </w:tcPr>
          <w:p w14:paraId="2ECC5CF1" w14:textId="77777777" w:rsidR="00E471A7" w:rsidRPr="009F63B5" w:rsidRDefault="00E471A7" w:rsidP="001C106C">
            <w:pPr>
              <w:ind w:left="2"/>
              <w:rPr>
                <w:rFonts w:ascii="Times New Roman" w:hAnsi="Times New Roman" w:cs="Times New Roman"/>
              </w:rPr>
            </w:pPr>
            <w:r w:rsidRPr="009F63B5">
              <w:rPr>
                <w:rFonts w:ascii="Times New Roman" w:hAnsi="Times New Roman" w:cs="Times New Roman"/>
              </w:rPr>
              <w:t>Petra Stiglić Bratović</w:t>
            </w:r>
          </w:p>
        </w:tc>
        <w:tc>
          <w:tcPr>
            <w:tcW w:w="2126" w:type="dxa"/>
            <w:tcBorders>
              <w:top w:val="single" w:sz="2" w:space="0" w:color="000000"/>
              <w:left w:val="single" w:sz="2" w:space="0" w:color="000000"/>
              <w:bottom w:val="single" w:sz="2" w:space="0" w:color="000000"/>
              <w:right w:val="single" w:sz="2" w:space="0" w:color="000000"/>
            </w:tcBorders>
          </w:tcPr>
          <w:p w14:paraId="71164C29" w14:textId="77777777" w:rsidR="00E471A7" w:rsidRPr="009F63B5" w:rsidRDefault="00E471A7" w:rsidP="001C106C">
            <w:pPr>
              <w:ind w:left="34"/>
              <w:rPr>
                <w:rFonts w:ascii="Times New Roman" w:hAnsi="Times New Roman" w:cs="Times New Roman"/>
              </w:rPr>
            </w:pPr>
            <w:r w:rsidRPr="009F63B5">
              <w:rPr>
                <w:rFonts w:ascii="Times New Roman" w:hAnsi="Times New Roman" w:cs="Times New Roman"/>
              </w:rPr>
              <w:t>17</w:t>
            </w:r>
          </w:p>
        </w:tc>
      </w:tr>
      <w:tr w:rsidR="00E471A7" w:rsidRPr="009F63B5" w14:paraId="347CCD7A" w14:textId="77777777" w:rsidTr="001C106C">
        <w:trPr>
          <w:trHeight w:val="296"/>
        </w:trPr>
        <w:tc>
          <w:tcPr>
            <w:tcW w:w="4047" w:type="dxa"/>
            <w:tcBorders>
              <w:top w:val="single" w:sz="2" w:space="0" w:color="000000"/>
              <w:left w:val="single" w:sz="2" w:space="0" w:color="000000"/>
              <w:bottom w:val="single" w:sz="2" w:space="0" w:color="000000"/>
              <w:right w:val="single" w:sz="2" w:space="0" w:color="000000"/>
            </w:tcBorders>
          </w:tcPr>
          <w:p w14:paraId="3A213049" w14:textId="77777777" w:rsidR="00E471A7" w:rsidRPr="009F63B5" w:rsidRDefault="00E471A7" w:rsidP="001C106C">
            <w:pPr>
              <w:spacing w:after="160"/>
              <w:rPr>
                <w:rFonts w:ascii="Times New Roman" w:hAnsi="Times New Roman" w:cs="Times New Roman"/>
              </w:rPr>
            </w:pPr>
          </w:p>
        </w:tc>
        <w:tc>
          <w:tcPr>
            <w:tcW w:w="3686" w:type="dxa"/>
            <w:tcBorders>
              <w:top w:val="single" w:sz="2" w:space="0" w:color="000000"/>
              <w:left w:val="single" w:sz="2" w:space="0" w:color="000000"/>
              <w:bottom w:val="single" w:sz="2" w:space="0" w:color="000000"/>
              <w:right w:val="single" w:sz="2" w:space="0" w:color="000000"/>
            </w:tcBorders>
          </w:tcPr>
          <w:p w14:paraId="26462DC6" w14:textId="77777777" w:rsidR="00E471A7" w:rsidRPr="009F63B5" w:rsidRDefault="00E471A7" w:rsidP="001C106C">
            <w:pPr>
              <w:ind w:left="26"/>
              <w:rPr>
                <w:rFonts w:ascii="Times New Roman" w:hAnsi="Times New Roman" w:cs="Times New Roman"/>
              </w:rPr>
            </w:pPr>
            <w:r w:rsidRPr="009F63B5">
              <w:rPr>
                <w:rFonts w:ascii="Times New Roman" w:hAnsi="Times New Roman" w:cs="Times New Roman"/>
              </w:rPr>
              <w:t>Nina Štefančić</w:t>
            </w:r>
          </w:p>
        </w:tc>
        <w:tc>
          <w:tcPr>
            <w:tcW w:w="2126" w:type="dxa"/>
            <w:tcBorders>
              <w:top w:val="single" w:sz="2" w:space="0" w:color="000000"/>
              <w:left w:val="single" w:sz="2" w:space="0" w:color="000000"/>
              <w:bottom w:val="single" w:sz="2" w:space="0" w:color="000000"/>
              <w:right w:val="single" w:sz="2" w:space="0" w:color="000000"/>
            </w:tcBorders>
          </w:tcPr>
          <w:p w14:paraId="6D56C2D1" w14:textId="77777777" w:rsidR="00E471A7" w:rsidRPr="009F63B5" w:rsidRDefault="00E471A7" w:rsidP="001C106C">
            <w:pPr>
              <w:ind w:left="58"/>
              <w:rPr>
                <w:rFonts w:ascii="Times New Roman" w:hAnsi="Times New Roman" w:cs="Times New Roman"/>
              </w:rPr>
            </w:pPr>
            <w:r w:rsidRPr="009F63B5">
              <w:rPr>
                <w:rFonts w:ascii="Times New Roman" w:hAnsi="Times New Roman" w:cs="Times New Roman"/>
              </w:rPr>
              <w:t>14</w:t>
            </w:r>
          </w:p>
        </w:tc>
      </w:tr>
      <w:tr w:rsidR="00E471A7" w:rsidRPr="009F63B5" w14:paraId="5793B17C" w14:textId="77777777" w:rsidTr="001C106C">
        <w:trPr>
          <w:trHeight w:val="232"/>
        </w:trPr>
        <w:tc>
          <w:tcPr>
            <w:tcW w:w="4047" w:type="dxa"/>
            <w:tcBorders>
              <w:top w:val="single" w:sz="2" w:space="0" w:color="000000"/>
              <w:left w:val="single" w:sz="2" w:space="0" w:color="000000"/>
              <w:bottom w:val="single" w:sz="2" w:space="0" w:color="000000"/>
              <w:right w:val="single" w:sz="2" w:space="0" w:color="000000"/>
            </w:tcBorders>
          </w:tcPr>
          <w:p w14:paraId="32E39D69" w14:textId="77777777" w:rsidR="00E471A7" w:rsidRPr="009F63B5" w:rsidRDefault="00E471A7" w:rsidP="001C106C">
            <w:pPr>
              <w:ind w:left="343"/>
              <w:rPr>
                <w:rFonts w:ascii="Times New Roman" w:hAnsi="Times New Roman" w:cs="Times New Roman"/>
              </w:rPr>
            </w:pPr>
            <w:r w:rsidRPr="009F63B5">
              <w:rPr>
                <w:rFonts w:ascii="Times New Roman" w:hAnsi="Times New Roman" w:cs="Times New Roman"/>
              </w:rPr>
              <w:t>i 3. r. Veprinac</w:t>
            </w:r>
          </w:p>
        </w:tc>
        <w:tc>
          <w:tcPr>
            <w:tcW w:w="3686" w:type="dxa"/>
            <w:tcBorders>
              <w:top w:val="single" w:sz="2" w:space="0" w:color="000000"/>
              <w:left w:val="single" w:sz="2" w:space="0" w:color="000000"/>
              <w:bottom w:val="single" w:sz="2" w:space="0" w:color="000000"/>
              <w:right w:val="single" w:sz="2" w:space="0" w:color="000000"/>
            </w:tcBorders>
          </w:tcPr>
          <w:p w14:paraId="611A81AF" w14:textId="77777777" w:rsidR="00E471A7" w:rsidRPr="009F63B5" w:rsidRDefault="00E471A7" w:rsidP="001C106C">
            <w:pPr>
              <w:ind w:left="2"/>
              <w:rPr>
                <w:rFonts w:ascii="Times New Roman" w:hAnsi="Times New Roman" w:cs="Times New Roman"/>
              </w:rPr>
            </w:pPr>
            <w:r w:rsidRPr="009F63B5">
              <w:rPr>
                <w:rFonts w:ascii="Times New Roman" w:hAnsi="Times New Roman" w:cs="Times New Roman"/>
              </w:rPr>
              <w:t>Ljiljana Božičević</w:t>
            </w:r>
          </w:p>
        </w:tc>
        <w:tc>
          <w:tcPr>
            <w:tcW w:w="2126" w:type="dxa"/>
            <w:tcBorders>
              <w:top w:val="single" w:sz="2" w:space="0" w:color="000000"/>
              <w:left w:val="single" w:sz="2" w:space="0" w:color="000000"/>
              <w:bottom w:val="single" w:sz="2" w:space="0" w:color="000000"/>
              <w:right w:val="single" w:sz="2" w:space="0" w:color="000000"/>
            </w:tcBorders>
            <w:vAlign w:val="bottom"/>
          </w:tcPr>
          <w:p w14:paraId="50EE0DC9" w14:textId="77777777" w:rsidR="00E471A7" w:rsidRPr="009F63B5" w:rsidRDefault="00E471A7" w:rsidP="001C106C">
            <w:pPr>
              <w:rPr>
                <w:rFonts w:ascii="Times New Roman" w:hAnsi="Times New Roman" w:cs="Times New Roman"/>
              </w:rPr>
            </w:pPr>
            <w:r w:rsidRPr="009F63B5">
              <w:rPr>
                <w:rFonts w:ascii="Times New Roman" w:hAnsi="Times New Roman" w:cs="Times New Roman"/>
              </w:rPr>
              <w:t>5 (1.r.) 7 (3.r.)</w:t>
            </w:r>
          </w:p>
        </w:tc>
      </w:tr>
      <w:tr w:rsidR="00E471A7" w:rsidRPr="009F63B5" w14:paraId="34D3D28A" w14:textId="77777777" w:rsidTr="001C106C">
        <w:trPr>
          <w:trHeight w:val="377"/>
        </w:trPr>
        <w:tc>
          <w:tcPr>
            <w:tcW w:w="4047" w:type="dxa"/>
            <w:tcBorders>
              <w:top w:val="single" w:sz="2" w:space="0" w:color="000000"/>
              <w:left w:val="single" w:sz="2" w:space="0" w:color="000000"/>
              <w:bottom w:val="single" w:sz="2" w:space="0" w:color="000000"/>
              <w:right w:val="single" w:sz="2" w:space="0" w:color="000000"/>
            </w:tcBorders>
          </w:tcPr>
          <w:p w14:paraId="580CB73D" w14:textId="77777777" w:rsidR="00E471A7" w:rsidRPr="009F63B5" w:rsidRDefault="00E471A7" w:rsidP="001C106C">
            <w:pPr>
              <w:ind w:left="347"/>
              <w:rPr>
                <w:rFonts w:ascii="Times New Roman" w:hAnsi="Times New Roman" w:cs="Times New Roman"/>
              </w:rPr>
            </w:pPr>
            <w:r w:rsidRPr="009F63B5">
              <w:rPr>
                <w:rFonts w:ascii="Times New Roman" w:hAnsi="Times New Roman" w:cs="Times New Roman"/>
              </w:rPr>
              <w:t>Veprinac</w:t>
            </w:r>
          </w:p>
        </w:tc>
        <w:tc>
          <w:tcPr>
            <w:tcW w:w="3686" w:type="dxa"/>
            <w:tcBorders>
              <w:top w:val="single" w:sz="2" w:space="0" w:color="000000"/>
              <w:left w:val="single" w:sz="2" w:space="0" w:color="000000"/>
              <w:bottom w:val="single" w:sz="2" w:space="0" w:color="000000"/>
              <w:right w:val="single" w:sz="2" w:space="0" w:color="000000"/>
            </w:tcBorders>
          </w:tcPr>
          <w:p w14:paraId="7ADE8D27" w14:textId="77777777" w:rsidR="00E471A7" w:rsidRPr="009F63B5" w:rsidRDefault="00E471A7" w:rsidP="001C106C">
            <w:pPr>
              <w:ind w:left="7"/>
              <w:rPr>
                <w:rFonts w:ascii="Times New Roman" w:hAnsi="Times New Roman" w:cs="Times New Roman"/>
              </w:rPr>
            </w:pPr>
            <w:r w:rsidRPr="009F63B5">
              <w:rPr>
                <w:rFonts w:ascii="Times New Roman" w:hAnsi="Times New Roman" w:cs="Times New Roman"/>
              </w:rPr>
              <w:t>Gordana Bartulović</w:t>
            </w:r>
          </w:p>
        </w:tc>
        <w:tc>
          <w:tcPr>
            <w:tcW w:w="2126" w:type="dxa"/>
            <w:tcBorders>
              <w:top w:val="single" w:sz="2" w:space="0" w:color="000000"/>
              <w:left w:val="single" w:sz="2" w:space="0" w:color="000000"/>
              <w:bottom w:val="single" w:sz="2" w:space="0" w:color="000000"/>
              <w:right w:val="single" w:sz="2" w:space="0" w:color="000000"/>
            </w:tcBorders>
          </w:tcPr>
          <w:p w14:paraId="46DA03E2" w14:textId="77777777" w:rsidR="00E471A7" w:rsidRPr="009F63B5" w:rsidRDefault="00E471A7" w:rsidP="001C106C">
            <w:pPr>
              <w:ind w:left="24"/>
              <w:rPr>
                <w:rFonts w:ascii="Times New Roman" w:hAnsi="Times New Roman" w:cs="Times New Roman"/>
              </w:rPr>
            </w:pPr>
            <w:r w:rsidRPr="009F63B5">
              <w:rPr>
                <w:rFonts w:ascii="Times New Roman" w:hAnsi="Times New Roman" w:cs="Times New Roman"/>
              </w:rPr>
              <w:t>10</w:t>
            </w:r>
          </w:p>
        </w:tc>
      </w:tr>
      <w:tr w:rsidR="00E471A7" w:rsidRPr="009F63B5" w14:paraId="0FBF1533" w14:textId="77777777" w:rsidTr="001C106C">
        <w:trPr>
          <w:trHeight w:val="310"/>
        </w:trPr>
        <w:tc>
          <w:tcPr>
            <w:tcW w:w="4047" w:type="dxa"/>
            <w:tcBorders>
              <w:top w:val="single" w:sz="2" w:space="0" w:color="000000"/>
              <w:left w:val="single" w:sz="2" w:space="0" w:color="000000"/>
              <w:bottom w:val="single" w:sz="2" w:space="0" w:color="000000"/>
              <w:right w:val="single" w:sz="2" w:space="0" w:color="000000"/>
            </w:tcBorders>
          </w:tcPr>
          <w:p w14:paraId="3D40BF04" w14:textId="77777777" w:rsidR="00E471A7" w:rsidRPr="009F63B5" w:rsidRDefault="00E471A7" w:rsidP="001C106C">
            <w:pPr>
              <w:spacing w:after="160"/>
              <w:rPr>
                <w:rFonts w:ascii="Times New Roman" w:hAnsi="Times New Roman" w:cs="Times New Roman"/>
              </w:rPr>
            </w:pPr>
          </w:p>
        </w:tc>
        <w:tc>
          <w:tcPr>
            <w:tcW w:w="3686" w:type="dxa"/>
            <w:tcBorders>
              <w:top w:val="single" w:sz="2" w:space="0" w:color="000000"/>
              <w:left w:val="single" w:sz="2" w:space="0" w:color="000000"/>
              <w:bottom w:val="single" w:sz="2" w:space="0" w:color="000000"/>
              <w:right w:val="single" w:sz="2" w:space="0" w:color="000000"/>
            </w:tcBorders>
          </w:tcPr>
          <w:p w14:paraId="77ECCFD8" w14:textId="77777777" w:rsidR="00E471A7" w:rsidRPr="009F63B5" w:rsidRDefault="00E471A7" w:rsidP="001C106C">
            <w:pPr>
              <w:spacing w:after="39"/>
              <w:ind w:left="2"/>
              <w:rPr>
                <w:rFonts w:ascii="Times New Roman" w:hAnsi="Times New Roman" w:cs="Times New Roman"/>
              </w:rPr>
            </w:pPr>
            <w:r w:rsidRPr="009F63B5">
              <w:rPr>
                <w:rFonts w:ascii="Times New Roman" w:hAnsi="Times New Roman" w:cs="Times New Roman"/>
              </w:rPr>
              <w:t>Sandra Mohović</w:t>
            </w:r>
          </w:p>
          <w:p w14:paraId="52EE980A" w14:textId="77777777" w:rsidR="00E471A7" w:rsidRPr="009F63B5" w:rsidRDefault="00E471A7" w:rsidP="001C106C">
            <w:pPr>
              <w:ind w:left="7"/>
              <w:rPr>
                <w:rFonts w:ascii="Times New Roman" w:hAnsi="Times New Roman" w:cs="Times New Roman"/>
              </w:rPr>
            </w:pPr>
            <w:r w:rsidRPr="009F63B5">
              <w:rPr>
                <w:rFonts w:ascii="Times New Roman" w:hAnsi="Times New Roman" w:cs="Times New Roman"/>
              </w:rPr>
              <w:t>Liljana Ćatić</w:t>
            </w:r>
          </w:p>
        </w:tc>
        <w:tc>
          <w:tcPr>
            <w:tcW w:w="2126" w:type="dxa"/>
            <w:tcBorders>
              <w:top w:val="single" w:sz="2" w:space="0" w:color="000000"/>
              <w:left w:val="single" w:sz="2" w:space="0" w:color="000000"/>
              <w:bottom w:val="single" w:sz="2" w:space="0" w:color="000000"/>
              <w:right w:val="single" w:sz="2" w:space="0" w:color="000000"/>
            </w:tcBorders>
          </w:tcPr>
          <w:p w14:paraId="264B9A2A" w14:textId="77777777" w:rsidR="00E471A7" w:rsidRPr="009F63B5" w:rsidRDefault="00E471A7" w:rsidP="001C106C">
            <w:pPr>
              <w:spacing w:after="3"/>
              <w:ind w:left="24"/>
              <w:rPr>
                <w:rFonts w:ascii="Times New Roman" w:hAnsi="Times New Roman" w:cs="Times New Roman"/>
              </w:rPr>
            </w:pPr>
            <w:r w:rsidRPr="009F63B5">
              <w:rPr>
                <w:rFonts w:ascii="Times New Roman" w:hAnsi="Times New Roman" w:cs="Times New Roman"/>
              </w:rPr>
              <w:t>14 (l .r), 8 (2.r)</w:t>
            </w:r>
          </w:p>
          <w:p w14:paraId="3D6611A1" w14:textId="77777777" w:rsidR="00E471A7" w:rsidRPr="009F63B5" w:rsidRDefault="00E471A7" w:rsidP="001C106C">
            <w:pPr>
              <w:ind w:left="38"/>
              <w:rPr>
                <w:rFonts w:ascii="Times New Roman" w:hAnsi="Times New Roman" w:cs="Times New Roman"/>
              </w:rPr>
            </w:pPr>
            <w:r w:rsidRPr="009F63B5">
              <w:rPr>
                <w:rFonts w:ascii="Times New Roman" w:hAnsi="Times New Roman" w:cs="Times New Roman"/>
              </w:rPr>
              <w:t>1 5 (2.r.), 9 (3 x.)</w:t>
            </w:r>
          </w:p>
        </w:tc>
      </w:tr>
      <w:tr w:rsidR="00E471A7" w:rsidRPr="009F63B5" w14:paraId="14AA9EFB" w14:textId="77777777" w:rsidTr="001C106C">
        <w:trPr>
          <w:trHeight w:val="364"/>
        </w:trPr>
        <w:tc>
          <w:tcPr>
            <w:tcW w:w="4047" w:type="dxa"/>
            <w:tcBorders>
              <w:top w:val="single" w:sz="2" w:space="0" w:color="000000"/>
              <w:left w:val="single" w:sz="2" w:space="0" w:color="000000"/>
              <w:bottom w:val="single" w:sz="2" w:space="0" w:color="000000"/>
              <w:right w:val="single" w:sz="2" w:space="0" w:color="000000"/>
            </w:tcBorders>
          </w:tcPr>
          <w:p w14:paraId="309CF27C" w14:textId="77777777" w:rsidR="00E471A7" w:rsidRPr="009F63B5" w:rsidRDefault="00E471A7" w:rsidP="001C106C">
            <w:pPr>
              <w:spacing w:after="160"/>
              <w:rPr>
                <w:rFonts w:ascii="Times New Roman" w:hAnsi="Times New Roman" w:cs="Times New Roman"/>
              </w:rPr>
            </w:pPr>
          </w:p>
        </w:tc>
        <w:tc>
          <w:tcPr>
            <w:tcW w:w="3686" w:type="dxa"/>
            <w:tcBorders>
              <w:top w:val="single" w:sz="2" w:space="0" w:color="000000"/>
              <w:left w:val="single" w:sz="2" w:space="0" w:color="000000"/>
              <w:bottom w:val="single" w:sz="2" w:space="0" w:color="000000"/>
              <w:right w:val="single" w:sz="2" w:space="0" w:color="000000"/>
            </w:tcBorders>
          </w:tcPr>
          <w:p w14:paraId="100F584A" w14:textId="77777777" w:rsidR="00E471A7" w:rsidRPr="009F63B5" w:rsidRDefault="00E471A7" w:rsidP="001C106C">
            <w:pPr>
              <w:spacing w:after="160"/>
              <w:rPr>
                <w:rFonts w:ascii="Times New Roman" w:hAnsi="Times New Roman" w:cs="Times New Roman"/>
              </w:rPr>
            </w:pPr>
          </w:p>
        </w:tc>
        <w:tc>
          <w:tcPr>
            <w:tcW w:w="2126" w:type="dxa"/>
            <w:tcBorders>
              <w:top w:val="single" w:sz="2" w:space="0" w:color="000000"/>
              <w:left w:val="single" w:sz="2" w:space="0" w:color="000000"/>
              <w:bottom w:val="single" w:sz="2" w:space="0" w:color="000000"/>
              <w:right w:val="single" w:sz="2" w:space="0" w:color="000000"/>
            </w:tcBorders>
          </w:tcPr>
          <w:p w14:paraId="37BACF2C" w14:textId="77777777" w:rsidR="00E471A7" w:rsidRPr="009F63B5" w:rsidRDefault="00E471A7" w:rsidP="001C106C">
            <w:pPr>
              <w:rPr>
                <w:rFonts w:ascii="Times New Roman" w:hAnsi="Times New Roman" w:cs="Times New Roman"/>
              </w:rPr>
            </w:pPr>
            <w:r w:rsidRPr="009F63B5">
              <w:rPr>
                <w:rFonts w:ascii="Times New Roman" w:hAnsi="Times New Roman" w:cs="Times New Roman"/>
              </w:rPr>
              <w:t>Ukupno: 244</w:t>
            </w:r>
          </w:p>
        </w:tc>
      </w:tr>
    </w:tbl>
    <w:p w14:paraId="70A1CE69" w14:textId="77777777" w:rsidR="00E471A7" w:rsidRPr="009F63B5" w:rsidRDefault="00E471A7" w:rsidP="00E471A7">
      <w:pPr>
        <w:spacing w:after="0"/>
        <w:ind w:left="5"/>
        <w:rPr>
          <w:rFonts w:ascii="Times New Roman" w:hAnsi="Times New Roman" w:cs="Times New Roman"/>
          <w:sz w:val="20"/>
        </w:rPr>
      </w:pPr>
    </w:p>
    <w:p w14:paraId="0A787A13" w14:textId="77777777" w:rsidR="00E471A7" w:rsidRPr="009F63B5" w:rsidRDefault="00E471A7" w:rsidP="00E471A7">
      <w:pPr>
        <w:rPr>
          <w:rFonts w:ascii="Times New Roman" w:hAnsi="Times New Roman" w:cs="Times New Roman"/>
          <w:sz w:val="24"/>
        </w:rPr>
      </w:pPr>
      <w:r w:rsidRPr="009F63B5">
        <w:rPr>
          <w:rFonts w:ascii="Times New Roman" w:hAnsi="Times New Roman" w:cs="Times New Roman"/>
          <w:sz w:val="24"/>
        </w:rPr>
        <w:t>Brojno stanje učenika u PB na kraju prvog odgojno-obrazovnog razdoblja školske godine 2025./2026.</w:t>
      </w:r>
    </w:p>
    <w:tbl>
      <w:tblPr>
        <w:tblpPr w:leftFromText="180" w:rightFromText="180" w:vertAnchor="text" w:horzAnchor="margin" w:tblpX="-10" w:tblpY="252"/>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8"/>
        <w:gridCol w:w="3122"/>
        <w:gridCol w:w="2031"/>
        <w:gridCol w:w="1579"/>
        <w:gridCol w:w="851"/>
      </w:tblGrid>
      <w:tr w:rsidR="00E471A7" w:rsidRPr="009F63B5" w14:paraId="1129D6F5" w14:textId="77777777" w:rsidTr="001C106C">
        <w:trPr>
          <w:trHeight w:val="372"/>
        </w:trPr>
        <w:tc>
          <w:tcPr>
            <w:tcW w:w="1178" w:type="pct"/>
            <w:tcMar>
              <w:top w:w="0" w:type="dxa"/>
              <w:left w:w="108" w:type="dxa"/>
              <w:bottom w:w="0" w:type="dxa"/>
              <w:right w:w="108" w:type="dxa"/>
            </w:tcMar>
            <w:vAlign w:val="center"/>
          </w:tcPr>
          <w:p w14:paraId="4AEFDBFB" w14:textId="77777777" w:rsidR="00E471A7" w:rsidRPr="009F63B5" w:rsidRDefault="00E471A7" w:rsidP="001C106C">
            <w:pPr>
              <w:spacing w:after="0" w:line="240" w:lineRule="auto"/>
              <w:jc w:val="center"/>
              <w:rPr>
                <w:rFonts w:ascii="Times New Roman" w:hAnsi="Times New Roman" w:cs="Times New Roman"/>
              </w:rPr>
            </w:pPr>
            <w:bookmarkStart w:id="21" w:name="_Hlk84324680"/>
            <w:r w:rsidRPr="009F63B5">
              <w:rPr>
                <w:rFonts w:ascii="Times New Roman" w:hAnsi="Times New Roman" w:cs="Times New Roman"/>
              </w:rPr>
              <w:t>MJESTO</w:t>
            </w:r>
          </w:p>
        </w:tc>
        <w:tc>
          <w:tcPr>
            <w:tcW w:w="1573" w:type="pct"/>
            <w:tcMar>
              <w:top w:w="0" w:type="dxa"/>
              <w:left w:w="108" w:type="dxa"/>
              <w:bottom w:w="0" w:type="dxa"/>
              <w:right w:w="108" w:type="dxa"/>
            </w:tcMar>
            <w:vAlign w:val="center"/>
          </w:tcPr>
          <w:p w14:paraId="6ED7050C"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UČITELJICA</w:t>
            </w:r>
          </w:p>
        </w:tc>
        <w:tc>
          <w:tcPr>
            <w:tcW w:w="1819" w:type="pct"/>
            <w:gridSpan w:val="2"/>
            <w:tcMar>
              <w:top w:w="0" w:type="dxa"/>
              <w:left w:w="108" w:type="dxa"/>
              <w:bottom w:w="0" w:type="dxa"/>
              <w:right w:w="108" w:type="dxa"/>
            </w:tcMar>
            <w:vAlign w:val="center"/>
          </w:tcPr>
          <w:p w14:paraId="49E98788"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GRUPA</w:t>
            </w:r>
          </w:p>
        </w:tc>
        <w:tc>
          <w:tcPr>
            <w:tcW w:w="429" w:type="pct"/>
            <w:vAlign w:val="center"/>
          </w:tcPr>
          <w:p w14:paraId="1F015515"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BROJ</w:t>
            </w:r>
          </w:p>
        </w:tc>
      </w:tr>
      <w:tr w:rsidR="00E471A7" w:rsidRPr="009F63B5" w14:paraId="0E58205A" w14:textId="77777777" w:rsidTr="001C106C">
        <w:trPr>
          <w:trHeight w:val="141"/>
        </w:trPr>
        <w:tc>
          <w:tcPr>
            <w:tcW w:w="1178" w:type="pct"/>
            <w:vMerge w:val="restart"/>
            <w:tcMar>
              <w:top w:w="0" w:type="dxa"/>
              <w:left w:w="108" w:type="dxa"/>
              <w:bottom w:w="0" w:type="dxa"/>
              <w:right w:w="108" w:type="dxa"/>
            </w:tcMar>
            <w:vAlign w:val="center"/>
          </w:tcPr>
          <w:p w14:paraId="0D281DB2"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PŠ VEPRINAC</w:t>
            </w:r>
          </w:p>
        </w:tc>
        <w:tc>
          <w:tcPr>
            <w:tcW w:w="1573" w:type="pct"/>
            <w:tcMar>
              <w:top w:w="0" w:type="dxa"/>
              <w:left w:w="108" w:type="dxa"/>
              <w:bottom w:w="0" w:type="dxa"/>
              <w:right w:w="108" w:type="dxa"/>
            </w:tcMar>
            <w:vAlign w:val="center"/>
          </w:tcPr>
          <w:p w14:paraId="5707DAFA" w14:textId="77777777" w:rsidR="00E471A7" w:rsidRPr="009F63B5" w:rsidRDefault="00E471A7" w:rsidP="001C106C">
            <w:pPr>
              <w:spacing w:after="0" w:line="240" w:lineRule="auto"/>
              <w:rPr>
                <w:rFonts w:ascii="Times New Roman" w:hAnsi="Times New Roman" w:cs="Times New Roman"/>
              </w:rPr>
            </w:pPr>
            <w:r w:rsidRPr="009F63B5">
              <w:rPr>
                <w:rFonts w:ascii="Times New Roman" w:hAnsi="Times New Roman" w:cs="Times New Roman"/>
              </w:rPr>
              <w:t>Dolores Varljen Mišetić</w:t>
            </w:r>
          </w:p>
        </w:tc>
        <w:tc>
          <w:tcPr>
            <w:tcW w:w="1023" w:type="pct"/>
            <w:tcMar>
              <w:top w:w="0" w:type="dxa"/>
              <w:left w:w="108" w:type="dxa"/>
              <w:bottom w:w="0" w:type="dxa"/>
              <w:right w:w="108" w:type="dxa"/>
            </w:tcMar>
            <w:vAlign w:val="center"/>
          </w:tcPr>
          <w:p w14:paraId="63689431"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2.r</w:t>
            </w:r>
          </w:p>
        </w:tc>
        <w:tc>
          <w:tcPr>
            <w:tcW w:w="796" w:type="pct"/>
            <w:vAlign w:val="center"/>
          </w:tcPr>
          <w:p w14:paraId="3E0A00CE"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5</w:t>
            </w:r>
          </w:p>
        </w:tc>
        <w:tc>
          <w:tcPr>
            <w:tcW w:w="429" w:type="pct"/>
            <w:vMerge w:val="restart"/>
            <w:vAlign w:val="center"/>
          </w:tcPr>
          <w:p w14:paraId="20CDB2FC"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20</w:t>
            </w:r>
          </w:p>
        </w:tc>
      </w:tr>
      <w:tr w:rsidR="00E471A7" w:rsidRPr="009F63B5" w14:paraId="0ECEA898" w14:textId="77777777" w:rsidTr="001C106C">
        <w:trPr>
          <w:trHeight w:val="141"/>
        </w:trPr>
        <w:tc>
          <w:tcPr>
            <w:tcW w:w="1178" w:type="pct"/>
            <w:vMerge/>
            <w:tcMar>
              <w:top w:w="0" w:type="dxa"/>
              <w:left w:w="108" w:type="dxa"/>
              <w:bottom w:w="0" w:type="dxa"/>
              <w:right w:w="108" w:type="dxa"/>
            </w:tcMar>
            <w:vAlign w:val="center"/>
          </w:tcPr>
          <w:p w14:paraId="65DDD603" w14:textId="77777777" w:rsidR="00E471A7" w:rsidRPr="009F63B5" w:rsidRDefault="00E471A7" w:rsidP="001C106C">
            <w:pPr>
              <w:spacing w:after="0" w:line="240" w:lineRule="auto"/>
              <w:jc w:val="center"/>
              <w:rPr>
                <w:rFonts w:ascii="Times New Roman" w:hAnsi="Times New Roman" w:cs="Times New Roman"/>
              </w:rPr>
            </w:pPr>
          </w:p>
        </w:tc>
        <w:tc>
          <w:tcPr>
            <w:tcW w:w="1573" w:type="pct"/>
            <w:vMerge w:val="restart"/>
            <w:tcMar>
              <w:top w:w="0" w:type="dxa"/>
              <w:left w:w="108" w:type="dxa"/>
              <w:bottom w:w="0" w:type="dxa"/>
              <w:right w:w="108" w:type="dxa"/>
            </w:tcMar>
            <w:vAlign w:val="center"/>
          </w:tcPr>
          <w:p w14:paraId="0A682F93" w14:textId="77777777" w:rsidR="00E471A7" w:rsidRPr="009F63B5" w:rsidRDefault="00E471A7" w:rsidP="001C106C">
            <w:pPr>
              <w:spacing w:after="0" w:line="240" w:lineRule="auto"/>
              <w:rPr>
                <w:rFonts w:ascii="Times New Roman" w:hAnsi="Times New Roman" w:cs="Times New Roman"/>
              </w:rPr>
            </w:pPr>
            <w:r w:rsidRPr="009F63B5">
              <w:rPr>
                <w:rFonts w:ascii="Times New Roman" w:hAnsi="Times New Roman" w:cs="Times New Roman"/>
              </w:rPr>
              <w:t>Ljiljana Božičević</w:t>
            </w:r>
          </w:p>
          <w:p w14:paraId="59F5BEE4" w14:textId="77777777" w:rsidR="00E471A7" w:rsidRPr="009F63B5" w:rsidRDefault="00E471A7" w:rsidP="001C106C">
            <w:pPr>
              <w:spacing w:after="0" w:line="240" w:lineRule="auto"/>
              <w:rPr>
                <w:rFonts w:ascii="Times New Roman" w:hAnsi="Times New Roman" w:cs="Times New Roman"/>
              </w:rPr>
            </w:pPr>
          </w:p>
        </w:tc>
        <w:tc>
          <w:tcPr>
            <w:tcW w:w="1023" w:type="pct"/>
            <w:tcMar>
              <w:top w:w="0" w:type="dxa"/>
              <w:left w:w="108" w:type="dxa"/>
              <w:bottom w:w="0" w:type="dxa"/>
              <w:right w:w="108" w:type="dxa"/>
            </w:tcMar>
            <w:vAlign w:val="center"/>
          </w:tcPr>
          <w:p w14:paraId="43A91C47"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1.r</w:t>
            </w:r>
          </w:p>
        </w:tc>
        <w:tc>
          <w:tcPr>
            <w:tcW w:w="796" w:type="pct"/>
            <w:vAlign w:val="center"/>
          </w:tcPr>
          <w:p w14:paraId="49AE9567"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9</w:t>
            </w:r>
          </w:p>
        </w:tc>
        <w:tc>
          <w:tcPr>
            <w:tcW w:w="429" w:type="pct"/>
            <w:vMerge/>
            <w:vAlign w:val="center"/>
          </w:tcPr>
          <w:p w14:paraId="49A66071" w14:textId="77777777" w:rsidR="00E471A7" w:rsidRPr="009F63B5" w:rsidRDefault="00E471A7" w:rsidP="001C106C">
            <w:pPr>
              <w:spacing w:after="0" w:line="240" w:lineRule="auto"/>
              <w:rPr>
                <w:rFonts w:ascii="Times New Roman" w:hAnsi="Times New Roman" w:cs="Times New Roman"/>
              </w:rPr>
            </w:pPr>
          </w:p>
        </w:tc>
      </w:tr>
      <w:tr w:rsidR="00E471A7" w:rsidRPr="009F63B5" w14:paraId="095EA5C5" w14:textId="77777777" w:rsidTr="001C106C">
        <w:trPr>
          <w:trHeight w:val="141"/>
        </w:trPr>
        <w:tc>
          <w:tcPr>
            <w:tcW w:w="1178" w:type="pct"/>
            <w:vMerge/>
            <w:tcMar>
              <w:top w:w="0" w:type="dxa"/>
              <w:left w:w="108" w:type="dxa"/>
              <w:bottom w:w="0" w:type="dxa"/>
              <w:right w:w="108" w:type="dxa"/>
            </w:tcMar>
            <w:vAlign w:val="center"/>
          </w:tcPr>
          <w:p w14:paraId="29268505" w14:textId="77777777" w:rsidR="00E471A7" w:rsidRPr="009F63B5" w:rsidRDefault="00E471A7" w:rsidP="001C106C">
            <w:pPr>
              <w:spacing w:after="0" w:line="240" w:lineRule="auto"/>
              <w:jc w:val="center"/>
              <w:rPr>
                <w:rFonts w:ascii="Times New Roman" w:hAnsi="Times New Roman" w:cs="Times New Roman"/>
              </w:rPr>
            </w:pPr>
          </w:p>
        </w:tc>
        <w:tc>
          <w:tcPr>
            <w:tcW w:w="1573" w:type="pct"/>
            <w:vMerge/>
            <w:tcMar>
              <w:top w:w="0" w:type="dxa"/>
              <w:left w:w="108" w:type="dxa"/>
              <w:bottom w:w="0" w:type="dxa"/>
              <w:right w:w="108" w:type="dxa"/>
            </w:tcMar>
            <w:vAlign w:val="center"/>
          </w:tcPr>
          <w:p w14:paraId="45C9D454" w14:textId="77777777" w:rsidR="00E471A7" w:rsidRPr="009F63B5" w:rsidRDefault="00E471A7" w:rsidP="001C106C">
            <w:pPr>
              <w:spacing w:after="0" w:line="240" w:lineRule="auto"/>
              <w:rPr>
                <w:rFonts w:ascii="Times New Roman" w:hAnsi="Times New Roman" w:cs="Times New Roman"/>
              </w:rPr>
            </w:pPr>
          </w:p>
        </w:tc>
        <w:tc>
          <w:tcPr>
            <w:tcW w:w="1023" w:type="pct"/>
            <w:tcMar>
              <w:top w:w="0" w:type="dxa"/>
              <w:left w:w="108" w:type="dxa"/>
              <w:bottom w:w="0" w:type="dxa"/>
              <w:right w:w="108" w:type="dxa"/>
            </w:tcMar>
            <w:vAlign w:val="center"/>
          </w:tcPr>
          <w:p w14:paraId="6AE3673D"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3.r</w:t>
            </w:r>
          </w:p>
        </w:tc>
        <w:tc>
          <w:tcPr>
            <w:tcW w:w="796" w:type="pct"/>
            <w:vAlign w:val="center"/>
          </w:tcPr>
          <w:p w14:paraId="30FC8F5D"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6</w:t>
            </w:r>
          </w:p>
        </w:tc>
        <w:tc>
          <w:tcPr>
            <w:tcW w:w="429" w:type="pct"/>
            <w:vMerge/>
            <w:vAlign w:val="center"/>
          </w:tcPr>
          <w:p w14:paraId="6414B488" w14:textId="77777777" w:rsidR="00E471A7" w:rsidRPr="009F63B5" w:rsidRDefault="00E471A7" w:rsidP="001C106C">
            <w:pPr>
              <w:spacing w:after="0" w:line="240" w:lineRule="auto"/>
              <w:rPr>
                <w:rFonts w:ascii="Times New Roman" w:hAnsi="Times New Roman" w:cs="Times New Roman"/>
              </w:rPr>
            </w:pPr>
          </w:p>
        </w:tc>
      </w:tr>
      <w:tr w:rsidR="00E471A7" w:rsidRPr="009F63B5" w14:paraId="6D86FBCC" w14:textId="77777777" w:rsidTr="001C106C">
        <w:trPr>
          <w:trHeight w:val="460"/>
        </w:trPr>
        <w:tc>
          <w:tcPr>
            <w:tcW w:w="1178" w:type="pct"/>
            <w:vMerge w:val="restart"/>
            <w:tcMar>
              <w:top w:w="0" w:type="dxa"/>
              <w:left w:w="108" w:type="dxa"/>
              <w:bottom w:w="0" w:type="dxa"/>
              <w:right w:w="108" w:type="dxa"/>
            </w:tcMar>
            <w:vAlign w:val="center"/>
          </w:tcPr>
          <w:p w14:paraId="0F0A1A4F" w14:textId="77777777" w:rsidR="00E471A7" w:rsidRPr="009F63B5" w:rsidRDefault="00E471A7" w:rsidP="001C106C">
            <w:pPr>
              <w:spacing w:after="0" w:line="240" w:lineRule="auto"/>
              <w:ind w:left="22"/>
              <w:jc w:val="center"/>
              <w:rPr>
                <w:rFonts w:ascii="Times New Roman" w:hAnsi="Times New Roman" w:cs="Times New Roman"/>
              </w:rPr>
            </w:pPr>
            <w:r w:rsidRPr="009F63B5">
              <w:rPr>
                <w:rFonts w:ascii="Times New Roman" w:hAnsi="Times New Roman" w:cs="Times New Roman"/>
              </w:rPr>
              <w:t>PŠ IČIĆI</w:t>
            </w:r>
          </w:p>
        </w:tc>
        <w:tc>
          <w:tcPr>
            <w:tcW w:w="1573" w:type="pct"/>
            <w:tcMar>
              <w:top w:w="0" w:type="dxa"/>
              <w:left w:w="108" w:type="dxa"/>
              <w:bottom w:w="0" w:type="dxa"/>
              <w:right w:w="108" w:type="dxa"/>
            </w:tcMar>
            <w:vAlign w:val="center"/>
          </w:tcPr>
          <w:p w14:paraId="11A014D4" w14:textId="77777777" w:rsidR="00E471A7" w:rsidRPr="009F63B5" w:rsidRDefault="00E471A7" w:rsidP="001C106C">
            <w:pPr>
              <w:spacing w:after="0" w:line="240" w:lineRule="auto"/>
              <w:rPr>
                <w:rFonts w:ascii="Times New Roman" w:hAnsi="Times New Roman" w:cs="Times New Roman"/>
              </w:rPr>
            </w:pPr>
            <w:r w:rsidRPr="009F63B5">
              <w:rPr>
                <w:rFonts w:ascii="Times New Roman" w:hAnsi="Times New Roman" w:cs="Times New Roman"/>
              </w:rPr>
              <w:t>Kristina Dunđer</w:t>
            </w:r>
          </w:p>
          <w:p w14:paraId="454BD179" w14:textId="77777777" w:rsidR="00E471A7" w:rsidRPr="009F63B5" w:rsidRDefault="00E471A7" w:rsidP="001C106C">
            <w:pPr>
              <w:spacing w:after="0" w:line="240" w:lineRule="auto"/>
              <w:rPr>
                <w:rFonts w:ascii="Times New Roman" w:hAnsi="Times New Roman" w:cs="Times New Roman"/>
              </w:rPr>
            </w:pPr>
          </w:p>
        </w:tc>
        <w:tc>
          <w:tcPr>
            <w:tcW w:w="1023" w:type="pct"/>
            <w:tcMar>
              <w:top w:w="0" w:type="dxa"/>
              <w:left w:w="108" w:type="dxa"/>
              <w:bottom w:w="0" w:type="dxa"/>
              <w:right w:w="108" w:type="dxa"/>
            </w:tcMar>
            <w:vAlign w:val="center"/>
          </w:tcPr>
          <w:p w14:paraId="08AFDB3D"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1.r</w:t>
            </w:r>
          </w:p>
          <w:p w14:paraId="5D7A6330"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2.r</w:t>
            </w:r>
          </w:p>
        </w:tc>
        <w:tc>
          <w:tcPr>
            <w:tcW w:w="796" w:type="pct"/>
            <w:vAlign w:val="center"/>
          </w:tcPr>
          <w:p w14:paraId="3B3C12D6"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12</w:t>
            </w:r>
          </w:p>
          <w:p w14:paraId="0AAB72E3"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8</w:t>
            </w:r>
          </w:p>
        </w:tc>
        <w:tc>
          <w:tcPr>
            <w:tcW w:w="429" w:type="pct"/>
            <w:vMerge w:val="restart"/>
            <w:vAlign w:val="center"/>
          </w:tcPr>
          <w:p w14:paraId="6E632B74"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41</w:t>
            </w:r>
          </w:p>
        </w:tc>
      </w:tr>
      <w:tr w:rsidR="00E471A7" w:rsidRPr="009F63B5" w14:paraId="202588F7" w14:textId="77777777" w:rsidTr="001C106C">
        <w:trPr>
          <w:trHeight w:val="331"/>
        </w:trPr>
        <w:tc>
          <w:tcPr>
            <w:tcW w:w="1178" w:type="pct"/>
            <w:vMerge/>
            <w:tcMar>
              <w:top w:w="0" w:type="dxa"/>
              <w:left w:w="108" w:type="dxa"/>
              <w:bottom w:w="0" w:type="dxa"/>
              <w:right w:w="108" w:type="dxa"/>
            </w:tcMar>
            <w:vAlign w:val="center"/>
          </w:tcPr>
          <w:p w14:paraId="6E76A848" w14:textId="77777777" w:rsidR="00E471A7" w:rsidRPr="009F63B5" w:rsidRDefault="00E471A7" w:rsidP="001C106C">
            <w:pPr>
              <w:spacing w:after="0" w:line="240" w:lineRule="auto"/>
              <w:rPr>
                <w:rFonts w:ascii="Times New Roman" w:hAnsi="Times New Roman" w:cs="Times New Roman"/>
              </w:rPr>
            </w:pPr>
          </w:p>
        </w:tc>
        <w:tc>
          <w:tcPr>
            <w:tcW w:w="1573" w:type="pct"/>
            <w:vMerge w:val="restart"/>
            <w:tcMar>
              <w:top w:w="0" w:type="dxa"/>
              <w:left w:w="108" w:type="dxa"/>
              <w:bottom w:w="0" w:type="dxa"/>
              <w:right w:w="108" w:type="dxa"/>
            </w:tcMar>
            <w:vAlign w:val="center"/>
          </w:tcPr>
          <w:p w14:paraId="5922D701" w14:textId="77777777" w:rsidR="00E471A7" w:rsidRPr="009F63B5" w:rsidRDefault="00E471A7" w:rsidP="001C106C">
            <w:pPr>
              <w:spacing w:after="0" w:line="240" w:lineRule="auto"/>
              <w:rPr>
                <w:rFonts w:ascii="Times New Roman" w:hAnsi="Times New Roman" w:cs="Times New Roman"/>
              </w:rPr>
            </w:pPr>
            <w:r w:rsidRPr="009F63B5">
              <w:rPr>
                <w:rFonts w:ascii="Times New Roman" w:hAnsi="Times New Roman" w:cs="Times New Roman"/>
              </w:rPr>
              <w:t>Liljana Ćatić</w:t>
            </w:r>
          </w:p>
        </w:tc>
        <w:tc>
          <w:tcPr>
            <w:tcW w:w="1023" w:type="pct"/>
            <w:tcMar>
              <w:top w:w="0" w:type="dxa"/>
              <w:left w:w="108" w:type="dxa"/>
              <w:bottom w:w="0" w:type="dxa"/>
              <w:right w:w="108" w:type="dxa"/>
            </w:tcMar>
            <w:vAlign w:val="center"/>
          </w:tcPr>
          <w:p w14:paraId="289F1D27"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2.r</w:t>
            </w:r>
          </w:p>
        </w:tc>
        <w:tc>
          <w:tcPr>
            <w:tcW w:w="796" w:type="pct"/>
            <w:vAlign w:val="center"/>
          </w:tcPr>
          <w:p w14:paraId="7B2E2832"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8</w:t>
            </w:r>
          </w:p>
        </w:tc>
        <w:tc>
          <w:tcPr>
            <w:tcW w:w="429" w:type="pct"/>
            <w:vMerge/>
            <w:vAlign w:val="center"/>
          </w:tcPr>
          <w:p w14:paraId="34C90DDC" w14:textId="77777777" w:rsidR="00E471A7" w:rsidRPr="009F63B5" w:rsidRDefault="00E471A7" w:rsidP="001C106C">
            <w:pPr>
              <w:spacing w:after="0" w:line="240" w:lineRule="auto"/>
              <w:jc w:val="center"/>
              <w:rPr>
                <w:rFonts w:ascii="Times New Roman" w:hAnsi="Times New Roman" w:cs="Times New Roman"/>
              </w:rPr>
            </w:pPr>
          </w:p>
        </w:tc>
      </w:tr>
      <w:tr w:rsidR="00E471A7" w:rsidRPr="009F63B5" w14:paraId="419BE174" w14:textId="77777777" w:rsidTr="001C106C">
        <w:trPr>
          <w:trHeight w:val="105"/>
        </w:trPr>
        <w:tc>
          <w:tcPr>
            <w:tcW w:w="1178" w:type="pct"/>
            <w:vMerge/>
            <w:tcMar>
              <w:top w:w="0" w:type="dxa"/>
              <w:left w:w="108" w:type="dxa"/>
              <w:bottom w:w="0" w:type="dxa"/>
              <w:right w:w="108" w:type="dxa"/>
            </w:tcMar>
            <w:vAlign w:val="center"/>
          </w:tcPr>
          <w:p w14:paraId="5B042F9D" w14:textId="77777777" w:rsidR="00E471A7" w:rsidRPr="009F63B5" w:rsidRDefault="00E471A7" w:rsidP="001C106C">
            <w:pPr>
              <w:spacing w:after="0" w:line="240" w:lineRule="auto"/>
              <w:rPr>
                <w:rFonts w:ascii="Times New Roman" w:hAnsi="Times New Roman" w:cs="Times New Roman"/>
              </w:rPr>
            </w:pPr>
          </w:p>
        </w:tc>
        <w:tc>
          <w:tcPr>
            <w:tcW w:w="1573" w:type="pct"/>
            <w:vMerge/>
            <w:tcMar>
              <w:top w:w="0" w:type="dxa"/>
              <w:left w:w="108" w:type="dxa"/>
              <w:bottom w:w="0" w:type="dxa"/>
              <w:right w:w="108" w:type="dxa"/>
            </w:tcMar>
            <w:vAlign w:val="center"/>
          </w:tcPr>
          <w:p w14:paraId="4AA3899A" w14:textId="77777777" w:rsidR="00E471A7" w:rsidRPr="009F63B5" w:rsidRDefault="00E471A7" w:rsidP="001C106C">
            <w:pPr>
              <w:spacing w:after="0" w:line="240" w:lineRule="auto"/>
              <w:rPr>
                <w:rFonts w:ascii="Times New Roman" w:hAnsi="Times New Roman" w:cs="Times New Roman"/>
              </w:rPr>
            </w:pPr>
          </w:p>
        </w:tc>
        <w:tc>
          <w:tcPr>
            <w:tcW w:w="1023" w:type="pct"/>
            <w:tcMar>
              <w:top w:w="0" w:type="dxa"/>
              <w:left w:w="108" w:type="dxa"/>
              <w:bottom w:w="0" w:type="dxa"/>
              <w:right w:w="108" w:type="dxa"/>
            </w:tcMar>
            <w:vAlign w:val="center"/>
          </w:tcPr>
          <w:p w14:paraId="7EE2C48A"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3.r</w:t>
            </w:r>
          </w:p>
        </w:tc>
        <w:tc>
          <w:tcPr>
            <w:tcW w:w="796" w:type="pct"/>
            <w:vAlign w:val="center"/>
          </w:tcPr>
          <w:p w14:paraId="5C9ADC0A"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13</w:t>
            </w:r>
          </w:p>
        </w:tc>
        <w:tc>
          <w:tcPr>
            <w:tcW w:w="429" w:type="pct"/>
            <w:vMerge/>
            <w:vAlign w:val="center"/>
          </w:tcPr>
          <w:p w14:paraId="3BF859DA" w14:textId="77777777" w:rsidR="00E471A7" w:rsidRPr="009F63B5" w:rsidRDefault="00E471A7" w:rsidP="001C106C">
            <w:pPr>
              <w:spacing w:after="0" w:line="240" w:lineRule="auto"/>
              <w:jc w:val="center"/>
              <w:rPr>
                <w:rFonts w:ascii="Times New Roman" w:hAnsi="Times New Roman" w:cs="Times New Roman"/>
              </w:rPr>
            </w:pPr>
          </w:p>
        </w:tc>
      </w:tr>
      <w:tr w:rsidR="00E471A7" w:rsidRPr="009F63B5" w14:paraId="04D03624" w14:textId="77777777" w:rsidTr="001C106C">
        <w:trPr>
          <w:trHeight w:val="315"/>
        </w:trPr>
        <w:tc>
          <w:tcPr>
            <w:tcW w:w="1178" w:type="pct"/>
            <w:vMerge w:val="restart"/>
            <w:tcMar>
              <w:top w:w="0" w:type="dxa"/>
              <w:left w:w="108" w:type="dxa"/>
              <w:bottom w:w="0" w:type="dxa"/>
              <w:right w:w="108" w:type="dxa"/>
            </w:tcMar>
            <w:vAlign w:val="center"/>
          </w:tcPr>
          <w:p w14:paraId="1424F024"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VOLOSKO</w:t>
            </w:r>
          </w:p>
        </w:tc>
        <w:tc>
          <w:tcPr>
            <w:tcW w:w="1573" w:type="pct"/>
            <w:tcMar>
              <w:top w:w="0" w:type="dxa"/>
              <w:left w:w="108" w:type="dxa"/>
              <w:bottom w:w="0" w:type="dxa"/>
              <w:right w:w="108" w:type="dxa"/>
            </w:tcMar>
            <w:vAlign w:val="center"/>
          </w:tcPr>
          <w:p w14:paraId="681D561D" w14:textId="77777777" w:rsidR="00E471A7" w:rsidRPr="009F63B5" w:rsidRDefault="00E471A7" w:rsidP="001C106C">
            <w:pPr>
              <w:spacing w:after="0" w:line="240" w:lineRule="auto"/>
              <w:rPr>
                <w:rFonts w:ascii="Times New Roman" w:hAnsi="Times New Roman" w:cs="Times New Roman"/>
              </w:rPr>
            </w:pPr>
            <w:r w:rsidRPr="009F63B5">
              <w:rPr>
                <w:rFonts w:ascii="Times New Roman" w:hAnsi="Times New Roman" w:cs="Times New Roman"/>
              </w:rPr>
              <w:t>Gordana Bartulović</w:t>
            </w:r>
          </w:p>
        </w:tc>
        <w:tc>
          <w:tcPr>
            <w:tcW w:w="1023" w:type="pct"/>
            <w:tcMar>
              <w:top w:w="0" w:type="dxa"/>
              <w:left w:w="108" w:type="dxa"/>
              <w:bottom w:w="0" w:type="dxa"/>
              <w:right w:w="108" w:type="dxa"/>
            </w:tcMar>
            <w:vAlign w:val="center"/>
          </w:tcPr>
          <w:p w14:paraId="487D89D9"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1.a</w:t>
            </w:r>
          </w:p>
        </w:tc>
        <w:tc>
          <w:tcPr>
            <w:tcW w:w="796" w:type="pct"/>
            <w:vAlign w:val="center"/>
          </w:tcPr>
          <w:p w14:paraId="131E3894"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18</w:t>
            </w:r>
          </w:p>
        </w:tc>
        <w:tc>
          <w:tcPr>
            <w:tcW w:w="429" w:type="pct"/>
            <w:vMerge w:val="restart"/>
            <w:vAlign w:val="center"/>
          </w:tcPr>
          <w:p w14:paraId="096D4B14" w14:textId="77777777" w:rsidR="00E471A7" w:rsidRPr="009F63B5" w:rsidRDefault="00E471A7" w:rsidP="001C106C">
            <w:pPr>
              <w:spacing w:after="0" w:line="240" w:lineRule="auto"/>
              <w:jc w:val="center"/>
              <w:rPr>
                <w:rFonts w:ascii="Times New Roman" w:hAnsi="Times New Roman" w:cs="Times New Roman"/>
              </w:rPr>
            </w:pPr>
          </w:p>
          <w:p w14:paraId="40E5F26A"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55</w:t>
            </w:r>
          </w:p>
          <w:p w14:paraId="5091B688" w14:textId="77777777" w:rsidR="00E471A7" w:rsidRPr="009F63B5" w:rsidRDefault="00E471A7" w:rsidP="001C106C">
            <w:pPr>
              <w:spacing w:after="0" w:line="240" w:lineRule="auto"/>
              <w:jc w:val="center"/>
              <w:rPr>
                <w:rFonts w:ascii="Times New Roman" w:hAnsi="Times New Roman" w:cs="Times New Roman"/>
              </w:rPr>
            </w:pPr>
          </w:p>
          <w:p w14:paraId="01145A13" w14:textId="77777777" w:rsidR="00E471A7" w:rsidRPr="009F63B5" w:rsidRDefault="00E471A7" w:rsidP="001C106C">
            <w:pPr>
              <w:spacing w:after="0" w:line="240" w:lineRule="auto"/>
              <w:jc w:val="center"/>
              <w:rPr>
                <w:rFonts w:ascii="Times New Roman" w:hAnsi="Times New Roman" w:cs="Times New Roman"/>
              </w:rPr>
            </w:pPr>
          </w:p>
        </w:tc>
      </w:tr>
      <w:tr w:rsidR="00E471A7" w:rsidRPr="009F63B5" w14:paraId="7A614D78" w14:textId="77777777" w:rsidTr="001C106C">
        <w:trPr>
          <w:trHeight w:val="423"/>
        </w:trPr>
        <w:tc>
          <w:tcPr>
            <w:tcW w:w="1178" w:type="pct"/>
            <w:vMerge/>
            <w:tcMar>
              <w:top w:w="0" w:type="dxa"/>
              <w:left w:w="108" w:type="dxa"/>
              <w:bottom w:w="0" w:type="dxa"/>
              <w:right w:w="108" w:type="dxa"/>
            </w:tcMar>
            <w:vAlign w:val="center"/>
          </w:tcPr>
          <w:p w14:paraId="42B9AF23" w14:textId="77777777" w:rsidR="00E471A7" w:rsidRPr="009F63B5" w:rsidRDefault="00E471A7" w:rsidP="001C106C">
            <w:pPr>
              <w:spacing w:after="0" w:line="240" w:lineRule="auto"/>
              <w:rPr>
                <w:rFonts w:ascii="Times New Roman" w:hAnsi="Times New Roman" w:cs="Times New Roman"/>
              </w:rPr>
            </w:pPr>
          </w:p>
        </w:tc>
        <w:tc>
          <w:tcPr>
            <w:tcW w:w="1573" w:type="pct"/>
            <w:tcMar>
              <w:top w:w="0" w:type="dxa"/>
              <w:left w:w="108" w:type="dxa"/>
              <w:bottom w:w="0" w:type="dxa"/>
              <w:right w:w="108" w:type="dxa"/>
            </w:tcMar>
            <w:vAlign w:val="center"/>
          </w:tcPr>
          <w:p w14:paraId="6880AF8E" w14:textId="77777777" w:rsidR="00E471A7" w:rsidRPr="009F63B5" w:rsidRDefault="00E471A7" w:rsidP="001C106C">
            <w:pPr>
              <w:spacing w:after="0" w:line="240" w:lineRule="auto"/>
              <w:rPr>
                <w:rFonts w:ascii="Times New Roman" w:hAnsi="Times New Roman" w:cs="Times New Roman"/>
              </w:rPr>
            </w:pPr>
            <w:r w:rsidRPr="009F63B5">
              <w:rPr>
                <w:rFonts w:ascii="Times New Roman" w:hAnsi="Times New Roman" w:cs="Times New Roman"/>
              </w:rPr>
              <w:t>Ema Juričić</w:t>
            </w:r>
          </w:p>
        </w:tc>
        <w:tc>
          <w:tcPr>
            <w:tcW w:w="1023" w:type="pct"/>
            <w:tcMar>
              <w:top w:w="0" w:type="dxa"/>
              <w:left w:w="108" w:type="dxa"/>
              <w:bottom w:w="0" w:type="dxa"/>
              <w:right w:w="108" w:type="dxa"/>
            </w:tcMar>
            <w:vAlign w:val="center"/>
          </w:tcPr>
          <w:p w14:paraId="2BDBD35F"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1.b</w:t>
            </w:r>
          </w:p>
        </w:tc>
        <w:tc>
          <w:tcPr>
            <w:tcW w:w="796" w:type="pct"/>
            <w:vAlign w:val="center"/>
          </w:tcPr>
          <w:p w14:paraId="2B48B5DC"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18</w:t>
            </w:r>
          </w:p>
        </w:tc>
        <w:tc>
          <w:tcPr>
            <w:tcW w:w="429" w:type="pct"/>
            <w:vMerge/>
            <w:vAlign w:val="center"/>
          </w:tcPr>
          <w:p w14:paraId="1F75844D" w14:textId="77777777" w:rsidR="00E471A7" w:rsidRPr="009F63B5" w:rsidRDefault="00E471A7" w:rsidP="001C106C">
            <w:pPr>
              <w:spacing w:after="0" w:line="240" w:lineRule="auto"/>
              <w:jc w:val="center"/>
              <w:rPr>
                <w:rFonts w:ascii="Times New Roman" w:hAnsi="Times New Roman" w:cs="Times New Roman"/>
              </w:rPr>
            </w:pPr>
          </w:p>
        </w:tc>
      </w:tr>
      <w:tr w:rsidR="00E471A7" w:rsidRPr="009F63B5" w14:paraId="69456C91" w14:textId="77777777" w:rsidTr="001C106C">
        <w:trPr>
          <w:trHeight w:val="408"/>
        </w:trPr>
        <w:tc>
          <w:tcPr>
            <w:tcW w:w="1178" w:type="pct"/>
            <w:vMerge/>
            <w:tcMar>
              <w:top w:w="0" w:type="dxa"/>
              <w:left w:w="108" w:type="dxa"/>
              <w:bottom w:w="0" w:type="dxa"/>
              <w:right w:w="108" w:type="dxa"/>
            </w:tcMar>
            <w:vAlign w:val="center"/>
          </w:tcPr>
          <w:p w14:paraId="01E5EA16" w14:textId="77777777" w:rsidR="00E471A7" w:rsidRPr="009F63B5" w:rsidRDefault="00E471A7" w:rsidP="001C106C">
            <w:pPr>
              <w:spacing w:after="0" w:line="240" w:lineRule="auto"/>
              <w:rPr>
                <w:rFonts w:ascii="Times New Roman" w:hAnsi="Times New Roman" w:cs="Times New Roman"/>
              </w:rPr>
            </w:pPr>
          </w:p>
        </w:tc>
        <w:tc>
          <w:tcPr>
            <w:tcW w:w="1573" w:type="pct"/>
            <w:tcMar>
              <w:top w:w="0" w:type="dxa"/>
              <w:left w:w="108" w:type="dxa"/>
              <w:bottom w:w="0" w:type="dxa"/>
              <w:right w:w="108" w:type="dxa"/>
            </w:tcMar>
            <w:vAlign w:val="center"/>
          </w:tcPr>
          <w:p w14:paraId="6C51FA46" w14:textId="77777777" w:rsidR="00E471A7" w:rsidRPr="009F63B5" w:rsidRDefault="00E471A7" w:rsidP="001C106C">
            <w:pPr>
              <w:spacing w:after="0" w:line="240" w:lineRule="auto"/>
              <w:rPr>
                <w:rFonts w:ascii="Times New Roman" w:hAnsi="Times New Roman" w:cs="Times New Roman"/>
              </w:rPr>
            </w:pPr>
            <w:r w:rsidRPr="009F63B5">
              <w:rPr>
                <w:rFonts w:ascii="Times New Roman" w:hAnsi="Times New Roman" w:cs="Times New Roman"/>
              </w:rPr>
              <w:t>Petra Štiglić Bratović</w:t>
            </w:r>
          </w:p>
        </w:tc>
        <w:tc>
          <w:tcPr>
            <w:tcW w:w="1023" w:type="pct"/>
            <w:tcMar>
              <w:top w:w="0" w:type="dxa"/>
              <w:left w:w="108" w:type="dxa"/>
              <w:bottom w:w="0" w:type="dxa"/>
              <w:right w:w="108" w:type="dxa"/>
            </w:tcMar>
            <w:vAlign w:val="center"/>
          </w:tcPr>
          <w:p w14:paraId="1FFB36AF"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1.c</w:t>
            </w:r>
          </w:p>
        </w:tc>
        <w:tc>
          <w:tcPr>
            <w:tcW w:w="796" w:type="pct"/>
            <w:vAlign w:val="center"/>
          </w:tcPr>
          <w:p w14:paraId="036DADAC"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19</w:t>
            </w:r>
          </w:p>
        </w:tc>
        <w:tc>
          <w:tcPr>
            <w:tcW w:w="429" w:type="pct"/>
            <w:vMerge/>
            <w:vAlign w:val="center"/>
          </w:tcPr>
          <w:p w14:paraId="21AC47A6" w14:textId="77777777" w:rsidR="00E471A7" w:rsidRPr="009F63B5" w:rsidRDefault="00E471A7" w:rsidP="001C106C">
            <w:pPr>
              <w:spacing w:after="0" w:line="240" w:lineRule="auto"/>
              <w:jc w:val="center"/>
              <w:rPr>
                <w:rFonts w:ascii="Times New Roman" w:hAnsi="Times New Roman" w:cs="Times New Roman"/>
              </w:rPr>
            </w:pPr>
          </w:p>
        </w:tc>
      </w:tr>
      <w:tr w:rsidR="00E471A7" w:rsidRPr="009F63B5" w14:paraId="6570C611" w14:textId="77777777" w:rsidTr="001C106C">
        <w:trPr>
          <w:trHeight w:val="408"/>
        </w:trPr>
        <w:tc>
          <w:tcPr>
            <w:tcW w:w="1178" w:type="pct"/>
            <w:vMerge/>
            <w:tcMar>
              <w:top w:w="0" w:type="dxa"/>
              <w:left w:w="108" w:type="dxa"/>
              <w:bottom w:w="0" w:type="dxa"/>
              <w:right w:w="108" w:type="dxa"/>
            </w:tcMar>
            <w:vAlign w:val="center"/>
          </w:tcPr>
          <w:p w14:paraId="2762D889" w14:textId="77777777" w:rsidR="00E471A7" w:rsidRPr="009F63B5" w:rsidRDefault="00E471A7" w:rsidP="001C106C">
            <w:pPr>
              <w:spacing w:after="0" w:line="240" w:lineRule="auto"/>
              <w:rPr>
                <w:rFonts w:ascii="Times New Roman" w:hAnsi="Times New Roman" w:cs="Times New Roman"/>
              </w:rPr>
            </w:pPr>
          </w:p>
        </w:tc>
        <w:tc>
          <w:tcPr>
            <w:tcW w:w="1573" w:type="pct"/>
            <w:tcMar>
              <w:top w:w="0" w:type="dxa"/>
              <w:left w:w="108" w:type="dxa"/>
              <w:bottom w:w="0" w:type="dxa"/>
              <w:right w:w="108" w:type="dxa"/>
            </w:tcMar>
            <w:vAlign w:val="center"/>
          </w:tcPr>
          <w:p w14:paraId="1619BBCA" w14:textId="77777777" w:rsidR="00E471A7" w:rsidRPr="009F63B5" w:rsidRDefault="00E471A7" w:rsidP="001C106C">
            <w:pPr>
              <w:spacing w:after="0" w:line="240" w:lineRule="auto"/>
              <w:rPr>
                <w:rFonts w:ascii="Times New Roman" w:hAnsi="Times New Roman" w:cs="Times New Roman"/>
              </w:rPr>
            </w:pPr>
            <w:r w:rsidRPr="009F63B5">
              <w:rPr>
                <w:rFonts w:ascii="Times New Roman" w:hAnsi="Times New Roman" w:cs="Times New Roman"/>
              </w:rPr>
              <w:t>Karla Nešković Vranješ</w:t>
            </w:r>
          </w:p>
        </w:tc>
        <w:tc>
          <w:tcPr>
            <w:tcW w:w="1023" w:type="pct"/>
            <w:tcMar>
              <w:top w:w="0" w:type="dxa"/>
              <w:left w:w="108" w:type="dxa"/>
              <w:bottom w:w="0" w:type="dxa"/>
              <w:right w:w="108" w:type="dxa"/>
            </w:tcMar>
            <w:vAlign w:val="center"/>
          </w:tcPr>
          <w:p w14:paraId="7445FAD0"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2.a</w:t>
            </w:r>
          </w:p>
        </w:tc>
        <w:tc>
          <w:tcPr>
            <w:tcW w:w="796" w:type="pct"/>
            <w:vAlign w:val="center"/>
          </w:tcPr>
          <w:p w14:paraId="3BB3F3E0"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21</w:t>
            </w:r>
          </w:p>
        </w:tc>
        <w:tc>
          <w:tcPr>
            <w:tcW w:w="429" w:type="pct"/>
            <w:vAlign w:val="center"/>
          </w:tcPr>
          <w:p w14:paraId="019FAB06" w14:textId="77777777" w:rsidR="00E471A7" w:rsidRPr="009F63B5" w:rsidRDefault="00E471A7" w:rsidP="001C106C">
            <w:pPr>
              <w:spacing w:after="0" w:line="240" w:lineRule="auto"/>
              <w:jc w:val="center"/>
              <w:rPr>
                <w:rFonts w:ascii="Times New Roman" w:hAnsi="Times New Roman" w:cs="Times New Roman"/>
              </w:rPr>
            </w:pPr>
          </w:p>
        </w:tc>
      </w:tr>
      <w:tr w:rsidR="00E471A7" w:rsidRPr="009F63B5" w14:paraId="7EC8A3E7" w14:textId="77777777" w:rsidTr="001C106C">
        <w:trPr>
          <w:trHeight w:val="200"/>
        </w:trPr>
        <w:tc>
          <w:tcPr>
            <w:tcW w:w="1178" w:type="pct"/>
            <w:vMerge/>
            <w:tcMar>
              <w:top w:w="0" w:type="dxa"/>
              <w:left w:w="108" w:type="dxa"/>
              <w:bottom w:w="0" w:type="dxa"/>
              <w:right w:w="108" w:type="dxa"/>
            </w:tcMar>
            <w:vAlign w:val="center"/>
          </w:tcPr>
          <w:p w14:paraId="326B5F8E" w14:textId="77777777" w:rsidR="00E471A7" w:rsidRPr="009F63B5" w:rsidRDefault="00E471A7" w:rsidP="001C106C">
            <w:pPr>
              <w:spacing w:after="0" w:line="240" w:lineRule="auto"/>
              <w:jc w:val="center"/>
              <w:rPr>
                <w:rFonts w:ascii="Times New Roman" w:hAnsi="Times New Roman" w:cs="Times New Roman"/>
              </w:rPr>
            </w:pPr>
          </w:p>
        </w:tc>
        <w:tc>
          <w:tcPr>
            <w:tcW w:w="1573" w:type="pct"/>
            <w:tcMar>
              <w:top w:w="0" w:type="dxa"/>
              <w:left w:w="108" w:type="dxa"/>
              <w:bottom w:w="0" w:type="dxa"/>
              <w:right w:w="108" w:type="dxa"/>
            </w:tcMar>
            <w:vAlign w:val="center"/>
          </w:tcPr>
          <w:p w14:paraId="5C3DA6AC" w14:textId="77777777" w:rsidR="00E471A7" w:rsidRPr="009F63B5" w:rsidRDefault="00E471A7" w:rsidP="001C106C">
            <w:pPr>
              <w:spacing w:after="0" w:line="240" w:lineRule="auto"/>
              <w:rPr>
                <w:rFonts w:ascii="Times New Roman" w:hAnsi="Times New Roman" w:cs="Times New Roman"/>
              </w:rPr>
            </w:pPr>
            <w:r w:rsidRPr="009F63B5">
              <w:rPr>
                <w:rFonts w:ascii="Times New Roman" w:hAnsi="Times New Roman" w:cs="Times New Roman"/>
              </w:rPr>
              <w:t>Nora Tarlač</w:t>
            </w:r>
          </w:p>
        </w:tc>
        <w:tc>
          <w:tcPr>
            <w:tcW w:w="1023" w:type="pct"/>
            <w:tcMar>
              <w:top w:w="0" w:type="dxa"/>
              <w:left w:w="108" w:type="dxa"/>
              <w:bottom w:w="0" w:type="dxa"/>
              <w:right w:w="108" w:type="dxa"/>
            </w:tcMar>
            <w:vAlign w:val="center"/>
          </w:tcPr>
          <w:p w14:paraId="442FF764"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2.b</w:t>
            </w:r>
          </w:p>
        </w:tc>
        <w:tc>
          <w:tcPr>
            <w:tcW w:w="796" w:type="pct"/>
            <w:vAlign w:val="center"/>
          </w:tcPr>
          <w:p w14:paraId="7F32882C"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20</w:t>
            </w:r>
          </w:p>
        </w:tc>
        <w:tc>
          <w:tcPr>
            <w:tcW w:w="429" w:type="pct"/>
            <w:vAlign w:val="center"/>
          </w:tcPr>
          <w:p w14:paraId="509EFFD0"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41</w:t>
            </w:r>
          </w:p>
        </w:tc>
      </w:tr>
      <w:tr w:rsidR="00E471A7" w:rsidRPr="009F63B5" w14:paraId="5F78DFB8" w14:textId="77777777" w:rsidTr="001C106C">
        <w:trPr>
          <w:trHeight w:val="200"/>
        </w:trPr>
        <w:tc>
          <w:tcPr>
            <w:tcW w:w="1178" w:type="pct"/>
            <w:vMerge/>
            <w:tcMar>
              <w:top w:w="0" w:type="dxa"/>
              <w:left w:w="108" w:type="dxa"/>
              <w:bottom w:w="0" w:type="dxa"/>
              <w:right w:w="108" w:type="dxa"/>
            </w:tcMar>
            <w:vAlign w:val="center"/>
          </w:tcPr>
          <w:p w14:paraId="7244D0D9" w14:textId="77777777" w:rsidR="00E471A7" w:rsidRPr="009F63B5" w:rsidRDefault="00E471A7" w:rsidP="001C106C">
            <w:pPr>
              <w:spacing w:after="0" w:line="240" w:lineRule="auto"/>
              <w:jc w:val="center"/>
              <w:rPr>
                <w:rFonts w:ascii="Times New Roman" w:hAnsi="Times New Roman" w:cs="Times New Roman"/>
              </w:rPr>
            </w:pPr>
          </w:p>
        </w:tc>
        <w:tc>
          <w:tcPr>
            <w:tcW w:w="1573" w:type="pct"/>
            <w:tcMar>
              <w:top w:w="0" w:type="dxa"/>
              <w:left w:w="108" w:type="dxa"/>
              <w:bottom w:w="0" w:type="dxa"/>
              <w:right w:w="108" w:type="dxa"/>
            </w:tcMar>
            <w:vAlign w:val="center"/>
          </w:tcPr>
          <w:p w14:paraId="550CFF74" w14:textId="77777777" w:rsidR="00E471A7" w:rsidRPr="009F63B5" w:rsidRDefault="00E471A7" w:rsidP="001C106C">
            <w:pPr>
              <w:spacing w:after="0" w:line="240" w:lineRule="auto"/>
              <w:rPr>
                <w:rFonts w:ascii="Times New Roman" w:hAnsi="Times New Roman" w:cs="Times New Roman"/>
              </w:rPr>
            </w:pPr>
            <w:r w:rsidRPr="009F63B5">
              <w:rPr>
                <w:rFonts w:ascii="Times New Roman" w:hAnsi="Times New Roman" w:cs="Times New Roman"/>
              </w:rPr>
              <w:t>Tatjana Bonazza Čekada</w:t>
            </w:r>
          </w:p>
        </w:tc>
        <w:tc>
          <w:tcPr>
            <w:tcW w:w="1023" w:type="pct"/>
            <w:tcMar>
              <w:top w:w="0" w:type="dxa"/>
              <w:left w:w="108" w:type="dxa"/>
              <w:bottom w:w="0" w:type="dxa"/>
              <w:right w:w="108" w:type="dxa"/>
            </w:tcMar>
            <w:vAlign w:val="center"/>
          </w:tcPr>
          <w:p w14:paraId="6EB0F142"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3.a</w:t>
            </w:r>
          </w:p>
        </w:tc>
        <w:tc>
          <w:tcPr>
            <w:tcW w:w="796" w:type="pct"/>
            <w:vAlign w:val="center"/>
          </w:tcPr>
          <w:p w14:paraId="1524754E"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19</w:t>
            </w:r>
          </w:p>
        </w:tc>
        <w:tc>
          <w:tcPr>
            <w:tcW w:w="429" w:type="pct"/>
            <w:vMerge w:val="restart"/>
            <w:vAlign w:val="center"/>
          </w:tcPr>
          <w:p w14:paraId="32B4DC6C"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41</w:t>
            </w:r>
          </w:p>
        </w:tc>
      </w:tr>
      <w:tr w:rsidR="00E471A7" w:rsidRPr="009F63B5" w14:paraId="36877B15" w14:textId="77777777" w:rsidTr="001C106C">
        <w:trPr>
          <w:trHeight w:val="200"/>
        </w:trPr>
        <w:tc>
          <w:tcPr>
            <w:tcW w:w="1178" w:type="pct"/>
            <w:vMerge/>
            <w:tcMar>
              <w:top w:w="0" w:type="dxa"/>
              <w:left w:w="108" w:type="dxa"/>
              <w:bottom w:w="0" w:type="dxa"/>
              <w:right w:w="108" w:type="dxa"/>
            </w:tcMar>
            <w:vAlign w:val="center"/>
          </w:tcPr>
          <w:p w14:paraId="3B2B706F" w14:textId="77777777" w:rsidR="00E471A7" w:rsidRPr="009F63B5" w:rsidRDefault="00E471A7" w:rsidP="001C106C">
            <w:pPr>
              <w:spacing w:after="0" w:line="240" w:lineRule="auto"/>
              <w:jc w:val="center"/>
              <w:rPr>
                <w:rFonts w:ascii="Times New Roman" w:hAnsi="Times New Roman" w:cs="Times New Roman"/>
              </w:rPr>
            </w:pPr>
          </w:p>
        </w:tc>
        <w:tc>
          <w:tcPr>
            <w:tcW w:w="1573" w:type="pct"/>
            <w:tcMar>
              <w:top w:w="0" w:type="dxa"/>
              <w:left w:w="108" w:type="dxa"/>
              <w:bottom w:w="0" w:type="dxa"/>
              <w:right w:w="108" w:type="dxa"/>
            </w:tcMar>
            <w:vAlign w:val="center"/>
          </w:tcPr>
          <w:p w14:paraId="0C851CF5" w14:textId="77777777" w:rsidR="00E471A7" w:rsidRPr="009F63B5" w:rsidRDefault="00E471A7" w:rsidP="001C106C">
            <w:pPr>
              <w:spacing w:after="0" w:line="240" w:lineRule="auto"/>
              <w:rPr>
                <w:rFonts w:ascii="Times New Roman" w:hAnsi="Times New Roman" w:cs="Times New Roman"/>
              </w:rPr>
            </w:pPr>
            <w:r w:rsidRPr="009F63B5">
              <w:rPr>
                <w:rFonts w:ascii="Times New Roman" w:hAnsi="Times New Roman" w:cs="Times New Roman"/>
              </w:rPr>
              <w:t>Maja Šikić</w:t>
            </w:r>
          </w:p>
        </w:tc>
        <w:tc>
          <w:tcPr>
            <w:tcW w:w="1023" w:type="pct"/>
            <w:tcMar>
              <w:top w:w="0" w:type="dxa"/>
              <w:left w:w="108" w:type="dxa"/>
              <w:bottom w:w="0" w:type="dxa"/>
              <w:right w:w="108" w:type="dxa"/>
            </w:tcMar>
            <w:vAlign w:val="center"/>
          </w:tcPr>
          <w:p w14:paraId="69B4932E"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3.b</w:t>
            </w:r>
          </w:p>
        </w:tc>
        <w:tc>
          <w:tcPr>
            <w:tcW w:w="796" w:type="pct"/>
            <w:vAlign w:val="center"/>
          </w:tcPr>
          <w:p w14:paraId="4F7F440C"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23</w:t>
            </w:r>
          </w:p>
        </w:tc>
        <w:tc>
          <w:tcPr>
            <w:tcW w:w="429" w:type="pct"/>
            <w:vMerge/>
            <w:vAlign w:val="center"/>
          </w:tcPr>
          <w:p w14:paraId="60624F42" w14:textId="77777777" w:rsidR="00E471A7" w:rsidRPr="009F63B5" w:rsidRDefault="00E471A7" w:rsidP="001C106C">
            <w:pPr>
              <w:spacing w:after="0" w:line="240" w:lineRule="auto"/>
              <w:jc w:val="center"/>
              <w:rPr>
                <w:rFonts w:ascii="Times New Roman" w:hAnsi="Times New Roman" w:cs="Times New Roman"/>
              </w:rPr>
            </w:pPr>
          </w:p>
        </w:tc>
      </w:tr>
      <w:tr w:rsidR="00E471A7" w:rsidRPr="009F63B5" w14:paraId="1166B1D2" w14:textId="77777777" w:rsidTr="001C106C">
        <w:trPr>
          <w:trHeight w:val="200"/>
        </w:trPr>
        <w:tc>
          <w:tcPr>
            <w:tcW w:w="1178" w:type="pct"/>
            <w:vMerge/>
            <w:tcMar>
              <w:top w:w="0" w:type="dxa"/>
              <w:left w:w="108" w:type="dxa"/>
              <w:bottom w:w="0" w:type="dxa"/>
              <w:right w:w="108" w:type="dxa"/>
            </w:tcMar>
            <w:vAlign w:val="center"/>
          </w:tcPr>
          <w:p w14:paraId="0689A1E2" w14:textId="77777777" w:rsidR="00E471A7" w:rsidRPr="009F63B5" w:rsidRDefault="00E471A7" w:rsidP="001C106C">
            <w:pPr>
              <w:spacing w:after="0" w:line="240" w:lineRule="auto"/>
              <w:rPr>
                <w:rFonts w:ascii="Times New Roman" w:hAnsi="Times New Roman" w:cs="Times New Roman"/>
              </w:rPr>
            </w:pPr>
          </w:p>
        </w:tc>
        <w:tc>
          <w:tcPr>
            <w:tcW w:w="1573" w:type="pct"/>
            <w:tcMar>
              <w:top w:w="0" w:type="dxa"/>
              <w:left w:w="108" w:type="dxa"/>
              <w:bottom w:w="0" w:type="dxa"/>
              <w:right w:w="108" w:type="dxa"/>
            </w:tcMar>
            <w:vAlign w:val="center"/>
          </w:tcPr>
          <w:p w14:paraId="691418FD" w14:textId="77777777" w:rsidR="00E471A7" w:rsidRPr="009F63B5" w:rsidRDefault="00E471A7" w:rsidP="001C106C">
            <w:pPr>
              <w:spacing w:after="0" w:line="240" w:lineRule="auto"/>
              <w:rPr>
                <w:rFonts w:ascii="Times New Roman" w:hAnsi="Times New Roman" w:cs="Times New Roman"/>
              </w:rPr>
            </w:pPr>
            <w:r w:rsidRPr="009F63B5">
              <w:rPr>
                <w:rFonts w:ascii="Times New Roman" w:hAnsi="Times New Roman" w:cs="Times New Roman"/>
              </w:rPr>
              <w:t>Marijana Mijatović</w:t>
            </w:r>
          </w:p>
        </w:tc>
        <w:tc>
          <w:tcPr>
            <w:tcW w:w="1023" w:type="pct"/>
            <w:tcMar>
              <w:top w:w="0" w:type="dxa"/>
              <w:left w:w="108" w:type="dxa"/>
              <w:bottom w:w="0" w:type="dxa"/>
              <w:right w:w="108" w:type="dxa"/>
            </w:tcMar>
            <w:vAlign w:val="center"/>
          </w:tcPr>
          <w:p w14:paraId="430FA376"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4.a</w:t>
            </w:r>
          </w:p>
        </w:tc>
        <w:tc>
          <w:tcPr>
            <w:tcW w:w="796" w:type="pct"/>
            <w:vAlign w:val="center"/>
          </w:tcPr>
          <w:p w14:paraId="49FEC1E1"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18</w:t>
            </w:r>
          </w:p>
        </w:tc>
        <w:tc>
          <w:tcPr>
            <w:tcW w:w="429" w:type="pct"/>
            <w:vMerge w:val="restart"/>
            <w:vAlign w:val="center"/>
          </w:tcPr>
          <w:p w14:paraId="4D60B0AD" w14:textId="77777777" w:rsidR="00E471A7" w:rsidRPr="009F63B5" w:rsidRDefault="00E471A7" w:rsidP="001C106C">
            <w:pPr>
              <w:spacing w:after="0" w:line="240" w:lineRule="auto"/>
              <w:jc w:val="center"/>
              <w:rPr>
                <w:rFonts w:ascii="Times New Roman" w:hAnsi="Times New Roman" w:cs="Times New Roman"/>
              </w:rPr>
            </w:pPr>
            <w:r w:rsidRPr="009F63B5">
              <w:rPr>
                <w:rFonts w:ascii="Times New Roman" w:hAnsi="Times New Roman" w:cs="Times New Roman"/>
              </w:rPr>
              <w:t>42</w:t>
            </w:r>
          </w:p>
        </w:tc>
      </w:tr>
      <w:tr w:rsidR="00E471A7" w:rsidRPr="009F63B5" w14:paraId="3C751565" w14:textId="77777777" w:rsidTr="001C106C">
        <w:trPr>
          <w:trHeight w:val="200"/>
        </w:trPr>
        <w:tc>
          <w:tcPr>
            <w:tcW w:w="1178" w:type="pct"/>
            <w:vMerge/>
            <w:tcMar>
              <w:top w:w="0" w:type="dxa"/>
              <w:left w:w="108" w:type="dxa"/>
              <w:bottom w:w="0" w:type="dxa"/>
              <w:right w:w="108" w:type="dxa"/>
            </w:tcMar>
            <w:vAlign w:val="center"/>
          </w:tcPr>
          <w:p w14:paraId="2BC07804" w14:textId="77777777" w:rsidR="00E471A7" w:rsidRPr="009F63B5" w:rsidRDefault="00E471A7" w:rsidP="001C106C">
            <w:pPr>
              <w:rPr>
                <w:rFonts w:ascii="Times New Roman" w:hAnsi="Times New Roman" w:cs="Times New Roman"/>
              </w:rPr>
            </w:pPr>
          </w:p>
        </w:tc>
        <w:tc>
          <w:tcPr>
            <w:tcW w:w="1573" w:type="pct"/>
            <w:tcMar>
              <w:top w:w="0" w:type="dxa"/>
              <w:left w:w="108" w:type="dxa"/>
              <w:bottom w:w="0" w:type="dxa"/>
              <w:right w:w="108" w:type="dxa"/>
            </w:tcMar>
            <w:vAlign w:val="center"/>
          </w:tcPr>
          <w:p w14:paraId="11C90A2C" w14:textId="77777777" w:rsidR="00E471A7" w:rsidRPr="009F63B5" w:rsidRDefault="00E471A7" w:rsidP="001C106C">
            <w:pPr>
              <w:spacing w:line="240" w:lineRule="auto"/>
              <w:rPr>
                <w:rFonts w:ascii="Times New Roman" w:hAnsi="Times New Roman" w:cs="Times New Roman"/>
              </w:rPr>
            </w:pPr>
            <w:r w:rsidRPr="009F63B5">
              <w:rPr>
                <w:rFonts w:ascii="Times New Roman" w:hAnsi="Times New Roman" w:cs="Times New Roman"/>
              </w:rPr>
              <w:t>Ljiljana Božičević</w:t>
            </w:r>
          </w:p>
        </w:tc>
        <w:tc>
          <w:tcPr>
            <w:tcW w:w="1023" w:type="pct"/>
            <w:tcMar>
              <w:top w:w="0" w:type="dxa"/>
              <w:left w:w="108" w:type="dxa"/>
              <w:bottom w:w="0" w:type="dxa"/>
              <w:right w:w="108" w:type="dxa"/>
            </w:tcMar>
            <w:vAlign w:val="center"/>
          </w:tcPr>
          <w:p w14:paraId="6897EFDB" w14:textId="77777777" w:rsidR="00E471A7" w:rsidRPr="009F63B5" w:rsidRDefault="00E471A7" w:rsidP="001C106C">
            <w:pPr>
              <w:spacing w:line="240" w:lineRule="auto"/>
              <w:jc w:val="center"/>
              <w:rPr>
                <w:rFonts w:ascii="Times New Roman" w:hAnsi="Times New Roman" w:cs="Times New Roman"/>
              </w:rPr>
            </w:pPr>
            <w:r w:rsidRPr="009F63B5">
              <w:rPr>
                <w:rFonts w:ascii="Times New Roman" w:hAnsi="Times New Roman" w:cs="Times New Roman"/>
              </w:rPr>
              <w:t>4.b</w:t>
            </w:r>
          </w:p>
        </w:tc>
        <w:tc>
          <w:tcPr>
            <w:tcW w:w="796" w:type="pct"/>
            <w:vAlign w:val="center"/>
          </w:tcPr>
          <w:p w14:paraId="27D99567" w14:textId="77777777" w:rsidR="00E471A7" w:rsidRPr="009F63B5" w:rsidRDefault="00E471A7" w:rsidP="001C106C">
            <w:pPr>
              <w:spacing w:line="240" w:lineRule="auto"/>
              <w:jc w:val="center"/>
              <w:rPr>
                <w:rFonts w:ascii="Times New Roman" w:hAnsi="Times New Roman" w:cs="Times New Roman"/>
              </w:rPr>
            </w:pPr>
            <w:r w:rsidRPr="009F63B5">
              <w:rPr>
                <w:rFonts w:ascii="Times New Roman" w:hAnsi="Times New Roman" w:cs="Times New Roman"/>
              </w:rPr>
              <w:t>13</w:t>
            </w:r>
          </w:p>
        </w:tc>
        <w:tc>
          <w:tcPr>
            <w:tcW w:w="429" w:type="pct"/>
            <w:vMerge/>
            <w:vAlign w:val="center"/>
          </w:tcPr>
          <w:p w14:paraId="61455906" w14:textId="77777777" w:rsidR="00E471A7" w:rsidRPr="009F63B5" w:rsidRDefault="00E471A7" w:rsidP="001C106C">
            <w:pPr>
              <w:rPr>
                <w:rFonts w:ascii="Times New Roman" w:hAnsi="Times New Roman" w:cs="Times New Roman"/>
              </w:rPr>
            </w:pPr>
          </w:p>
        </w:tc>
      </w:tr>
      <w:tr w:rsidR="00E471A7" w:rsidRPr="009F63B5" w14:paraId="09EF86EA" w14:textId="77777777" w:rsidTr="001C106C">
        <w:trPr>
          <w:trHeight w:val="300"/>
        </w:trPr>
        <w:tc>
          <w:tcPr>
            <w:tcW w:w="1178" w:type="pct"/>
            <w:vMerge/>
            <w:tcMar>
              <w:top w:w="0" w:type="dxa"/>
              <w:left w:w="108" w:type="dxa"/>
              <w:bottom w:w="0" w:type="dxa"/>
              <w:right w:w="108" w:type="dxa"/>
            </w:tcMar>
            <w:vAlign w:val="center"/>
          </w:tcPr>
          <w:p w14:paraId="72C291D7" w14:textId="77777777" w:rsidR="00E471A7" w:rsidRPr="009F63B5" w:rsidRDefault="00E471A7" w:rsidP="001C106C">
            <w:pPr>
              <w:rPr>
                <w:rFonts w:ascii="Times New Roman" w:hAnsi="Times New Roman" w:cs="Times New Roman"/>
              </w:rPr>
            </w:pPr>
          </w:p>
        </w:tc>
        <w:tc>
          <w:tcPr>
            <w:tcW w:w="1573" w:type="pct"/>
            <w:tcMar>
              <w:top w:w="0" w:type="dxa"/>
              <w:left w:w="108" w:type="dxa"/>
              <w:bottom w:w="0" w:type="dxa"/>
              <w:right w:w="108" w:type="dxa"/>
            </w:tcMar>
            <w:vAlign w:val="center"/>
          </w:tcPr>
          <w:p w14:paraId="2D61D041" w14:textId="77777777" w:rsidR="00E471A7" w:rsidRPr="009F63B5" w:rsidRDefault="00E471A7" w:rsidP="001C106C">
            <w:pPr>
              <w:spacing w:line="240" w:lineRule="auto"/>
              <w:rPr>
                <w:rFonts w:ascii="Times New Roman" w:hAnsi="Times New Roman" w:cs="Times New Roman"/>
              </w:rPr>
            </w:pPr>
            <w:r w:rsidRPr="009F63B5">
              <w:rPr>
                <w:rFonts w:ascii="Times New Roman" w:hAnsi="Times New Roman" w:cs="Times New Roman"/>
              </w:rPr>
              <w:t>Mia Vukušić</w:t>
            </w:r>
          </w:p>
        </w:tc>
        <w:tc>
          <w:tcPr>
            <w:tcW w:w="1023" w:type="pct"/>
            <w:tcMar>
              <w:top w:w="0" w:type="dxa"/>
              <w:left w:w="108" w:type="dxa"/>
              <w:bottom w:w="0" w:type="dxa"/>
              <w:right w:w="108" w:type="dxa"/>
            </w:tcMar>
            <w:vAlign w:val="center"/>
          </w:tcPr>
          <w:p w14:paraId="1C7F1DDD" w14:textId="77777777" w:rsidR="00E471A7" w:rsidRPr="009F63B5" w:rsidRDefault="00E471A7" w:rsidP="001C106C">
            <w:pPr>
              <w:spacing w:line="240" w:lineRule="auto"/>
              <w:jc w:val="center"/>
              <w:rPr>
                <w:rFonts w:ascii="Times New Roman" w:hAnsi="Times New Roman" w:cs="Times New Roman"/>
              </w:rPr>
            </w:pPr>
            <w:r w:rsidRPr="009F63B5">
              <w:rPr>
                <w:rFonts w:ascii="Times New Roman" w:hAnsi="Times New Roman" w:cs="Times New Roman"/>
              </w:rPr>
              <w:t>4.c</w:t>
            </w:r>
          </w:p>
        </w:tc>
        <w:tc>
          <w:tcPr>
            <w:tcW w:w="796" w:type="pct"/>
            <w:vAlign w:val="center"/>
          </w:tcPr>
          <w:p w14:paraId="53A96F5E" w14:textId="77777777" w:rsidR="00E471A7" w:rsidRPr="009F63B5" w:rsidRDefault="00E471A7" w:rsidP="001C106C">
            <w:pPr>
              <w:spacing w:line="240" w:lineRule="auto"/>
              <w:jc w:val="center"/>
              <w:rPr>
                <w:rFonts w:ascii="Times New Roman" w:hAnsi="Times New Roman" w:cs="Times New Roman"/>
              </w:rPr>
            </w:pPr>
            <w:r w:rsidRPr="009F63B5">
              <w:rPr>
                <w:rFonts w:ascii="Times New Roman" w:hAnsi="Times New Roman" w:cs="Times New Roman"/>
              </w:rPr>
              <w:t>11</w:t>
            </w:r>
          </w:p>
        </w:tc>
        <w:tc>
          <w:tcPr>
            <w:tcW w:w="429" w:type="pct"/>
            <w:vMerge/>
            <w:vAlign w:val="center"/>
          </w:tcPr>
          <w:p w14:paraId="262238F3" w14:textId="77777777" w:rsidR="00E471A7" w:rsidRPr="009F63B5" w:rsidRDefault="00E471A7" w:rsidP="001C106C">
            <w:pPr>
              <w:spacing w:line="240" w:lineRule="auto"/>
              <w:jc w:val="center"/>
              <w:rPr>
                <w:rFonts w:ascii="Times New Roman" w:hAnsi="Times New Roman" w:cs="Times New Roman"/>
              </w:rPr>
            </w:pPr>
          </w:p>
        </w:tc>
      </w:tr>
      <w:tr w:rsidR="00E471A7" w:rsidRPr="009F63B5" w14:paraId="46B73B77" w14:textId="77777777" w:rsidTr="001C106C">
        <w:trPr>
          <w:trHeight w:val="300"/>
        </w:trPr>
        <w:tc>
          <w:tcPr>
            <w:tcW w:w="1178" w:type="pct"/>
            <w:vMerge/>
            <w:tcMar>
              <w:top w:w="0" w:type="dxa"/>
              <w:left w:w="108" w:type="dxa"/>
              <w:bottom w:w="0" w:type="dxa"/>
              <w:right w:w="108" w:type="dxa"/>
            </w:tcMar>
            <w:vAlign w:val="center"/>
          </w:tcPr>
          <w:p w14:paraId="4517812B" w14:textId="77777777" w:rsidR="00E471A7" w:rsidRPr="009F63B5" w:rsidRDefault="00E471A7" w:rsidP="001C106C">
            <w:pPr>
              <w:spacing w:after="0" w:line="240" w:lineRule="auto"/>
              <w:rPr>
                <w:rFonts w:ascii="Times New Roman" w:hAnsi="Times New Roman" w:cs="Times New Roman"/>
              </w:rPr>
            </w:pPr>
          </w:p>
        </w:tc>
        <w:tc>
          <w:tcPr>
            <w:tcW w:w="1573" w:type="pct"/>
            <w:tcMar>
              <w:top w:w="0" w:type="dxa"/>
              <w:left w:w="108" w:type="dxa"/>
              <w:bottom w:w="0" w:type="dxa"/>
              <w:right w:w="108" w:type="dxa"/>
            </w:tcMar>
            <w:vAlign w:val="center"/>
          </w:tcPr>
          <w:p w14:paraId="31C3375F" w14:textId="77777777" w:rsidR="00E471A7" w:rsidRPr="009F63B5" w:rsidRDefault="00E471A7" w:rsidP="001C106C">
            <w:pPr>
              <w:spacing w:after="0" w:line="240" w:lineRule="auto"/>
              <w:rPr>
                <w:rFonts w:ascii="Times New Roman" w:hAnsi="Times New Roman" w:cs="Times New Roman"/>
                <w:b/>
                <w:bCs/>
              </w:rPr>
            </w:pPr>
            <w:r w:rsidRPr="009F63B5">
              <w:rPr>
                <w:rFonts w:ascii="Times New Roman" w:hAnsi="Times New Roman" w:cs="Times New Roman"/>
                <w:b/>
                <w:bCs/>
              </w:rPr>
              <w:t>SVEUKUPNO:</w:t>
            </w:r>
          </w:p>
        </w:tc>
        <w:tc>
          <w:tcPr>
            <w:tcW w:w="1023" w:type="pct"/>
            <w:tcMar>
              <w:top w:w="0" w:type="dxa"/>
              <w:left w:w="108" w:type="dxa"/>
              <w:bottom w:w="0" w:type="dxa"/>
              <w:right w:w="108" w:type="dxa"/>
            </w:tcMar>
            <w:vAlign w:val="center"/>
          </w:tcPr>
          <w:p w14:paraId="29300ECE" w14:textId="77777777" w:rsidR="00E471A7" w:rsidRPr="009F63B5" w:rsidRDefault="00E471A7" w:rsidP="001C106C">
            <w:pPr>
              <w:spacing w:after="0" w:line="240" w:lineRule="auto"/>
              <w:jc w:val="center"/>
              <w:rPr>
                <w:rFonts w:ascii="Times New Roman" w:hAnsi="Times New Roman" w:cs="Times New Roman"/>
                <w:b/>
                <w:bCs/>
              </w:rPr>
            </w:pPr>
            <w:r w:rsidRPr="009F63B5">
              <w:rPr>
                <w:rFonts w:ascii="Times New Roman" w:hAnsi="Times New Roman" w:cs="Times New Roman"/>
                <w:b/>
                <w:bCs/>
              </w:rPr>
              <w:t>13</w:t>
            </w:r>
          </w:p>
        </w:tc>
        <w:tc>
          <w:tcPr>
            <w:tcW w:w="796" w:type="pct"/>
            <w:vAlign w:val="center"/>
          </w:tcPr>
          <w:p w14:paraId="33B4BFC4" w14:textId="77777777" w:rsidR="00E471A7" w:rsidRPr="009F63B5" w:rsidRDefault="00E471A7" w:rsidP="001C106C">
            <w:pPr>
              <w:spacing w:after="0" w:line="240" w:lineRule="auto"/>
              <w:jc w:val="center"/>
              <w:rPr>
                <w:rFonts w:ascii="Times New Roman" w:hAnsi="Times New Roman" w:cs="Times New Roman"/>
                <w:b/>
                <w:bCs/>
              </w:rPr>
            </w:pPr>
          </w:p>
        </w:tc>
        <w:tc>
          <w:tcPr>
            <w:tcW w:w="429" w:type="pct"/>
            <w:vAlign w:val="center"/>
          </w:tcPr>
          <w:p w14:paraId="382D8E42" w14:textId="77777777" w:rsidR="00E471A7" w:rsidRPr="009F63B5" w:rsidRDefault="00E471A7" w:rsidP="001C106C">
            <w:pPr>
              <w:spacing w:after="0" w:line="240" w:lineRule="auto"/>
              <w:jc w:val="center"/>
              <w:rPr>
                <w:rFonts w:ascii="Times New Roman" w:hAnsi="Times New Roman" w:cs="Times New Roman"/>
                <w:b/>
                <w:bCs/>
              </w:rPr>
            </w:pPr>
            <w:r w:rsidRPr="009F63B5">
              <w:rPr>
                <w:rFonts w:ascii="Times New Roman" w:hAnsi="Times New Roman" w:cs="Times New Roman"/>
                <w:b/>
                <w:bCs/>
              </w:rPr>
              <w:t>240</w:t>
            </w:r>
          </w:p>
        </w:tc>
      </w:tr>
      <w:bookmarkEnd w:id="21"/>
    </w:tbl>
    <w:p w14:paraId="7E7114A0" w14:textId="77777777" w:rsidR="00E471A7" w:rsidRPr="009F63B5" w:rsidRDefault="00E471A7" w:rsidP="00E471A7">
      <w:pPr>
        <w:spacing w:after="0"/>
        <w:ind w:left="5"/>
        <w:rPr>
          <w:rFonts w:ascii="Times New Roman" w:hAnsi="Times New Roman" w:cs="Times New Roman"/>
        </w:rPr>
      </w:pPr>
    </w:p>
    <w:p w14:paraId="53313A81" w14:textId="77777777" w:rsidR="00E471A7" w:rsidRPr="009F63B5" w:rsidRDefault="00E471A7" w:rsidP="00E471A7">
      <w:pPr>
        <w:rPr>
          <w:rFonts w:ascii="Times New Roman" w:hAnsi="Times New Roman" w:cs="Times New Roman"/>
          <w:b/>
          <w:bCs/>
          <w:sz w:val="24"/>
        </w:rPr>
      </w:pPr>
    </w:p>
    <w:p w14:paraId="229E54C9" w14:textId="77777777" w:rsidR="00E471A7" w:rsidRPr="009F63B5" w:rsidRDefault="00E471A7" w:rsidP="00E471A7">
      <w:pPr>
        <w:rPr>
          <w:rFonts w:ascii="Times New Roman" w:hAnsi="Times New Roman" w:cs="Times New Roman"/>
          <w:b/>
          <w:bCs/>
          <w:sz w:val="24"/>
        </w:rPr>
      </w:pPr>
    </w:p>
    <w:p w14:paraId="2F276868" w14:textId="77777777" w:rsidR="00E471A7" w:rsidRPr="009F63B5" w:rsidRDefault="00E471A7" w:rsidP="00E471A7">
      <w:pPr>
        <w:rPr>
          <w:rFonts w:ascii="Times New Roman" w:hAnsi="Times New Roman" w:cs="Times New Roman"/>
          <w:b/>
          <w:bCs/>
          <w:sz w:val="24"/>
        </w:rPr>
      </w:pPr>
    </w:p>
    <w:p w14:paraId="15DD18E7" w14:textId="77777777" w:rsidR="00E471A7" w:rsidRPr="009F63B5" w:rsidRDefault="00E471A7" w:rsidP="00E471A7">
      <w:pPr>
        <w:rPr>
          <w:rFonts w:ascii="Times New Roman" w:hAnsi="Times New Roman" w:cs="Times New Roman"/>
          <w:b/>
          <w:bCs/>
          <w:sz w:val="24"/>
        </w:rPr>
      </w:pPr>
    </w:p>
    <w:p w14:paraId="5E111575" w14:textId="77777777" w:rsidR="00E471A7" w:rsidRPr="009F63B5" w:rsidRDefault="00E471A7" w:rsidP="00E471A7">
      <w:pPr>
        <w:rPr>
          <w:rFonts w:ascii="Times New Roman" w:hAnsi="Times New Roman" w:cs="Times New Roman"/>
          <w:b/>
          <w:bCs/>
          <w:sz w:val="24"/>
        </w:rPr>
      </w:pPr>
    </w:p>
    <w:p w14:paraId="5071048B" w14:textId="77777777" w:rsidR="00E471A7" w:rsidRPr="009F63B5" w:rsidRDefault="00E471A7" w:rsidP="00E471A7">
      <w:pPr>
        <w:rPr>
          <w:rFonts w:ascii="Times New Roman" w:hAnsi="Times New Roman" w:cs="Times New Roman"/>
          <w:b/>
          <w:bCs/>
          <w:sz w:val="24"/>
        </w:rPr>
      </w:pPr>
    </w:p>
    <w:p w14:paraId="1AC81693" w14:textId="77777777" w:rsidR="00E471A7" w:rsidRPr="009F63B5" w:rsidRDefault="00E471A7" w:rsidP="00E471A7">
      <w:pPr>
        <w:rPr>
          <w:rFonts w:ascii="Times New Roman" w:hAnsi="Times New Roman" w:cs="Times New Roman"/>
          <w:b/>
          <w:bCs/>
          <w:sz w:val="24"/>
        </w:rPr>
      </w:pPr>
    </w:p>
    <w:p w14:paraId="77BE0649" w14:textId="77777777" w:rsidR="00E471A7" w:rsidRPr="009F63B5" w:rsidRDefault="00E471A7" w:rsidP="00E471A7">
      <w:pPr>
        <w:rPr>
          <w:rFonts w:ascii="Times New Roman" w:hAnsi="Times New Roman" w:cs="Times New Roman"/>
          <w:b/>
          <w:bCs/>
          <w:sz w:val="24"/>
        </w:rPr>
      </w:pPr>
    </w:p>
    <w:p w14:paraId="50040BB0" w14:textId="77777777" w:rsidR="00E471A7" w:rsidRPr="009F63B5" w:rsidRDefault="00E471A7" w:rsidP="00E471A7">
      <w:pPr>
        <w:rPr>
          <w:rFonts w:ascii="Times New Roman" w:hAnsi="Times New Roman" w:cs="Times New Roman"/>
          <w:b/>
          <w:bCs/>
          <w:sz w:val="24"/>
        </w:rPr>
      </w:pPr>
      <w:r w:rsidRPr="009F63B5">
        <w:rPr>
          <w:rFonts w:ascii="Times New Roman" w:hAnsi="Times New Roman" w:cs="Times New Roman"/>
          <w:b/>
          <w:bCs/>
          <w:sz w:val="24"/>
        </w:rPr>
        <w:lastRenderedPageBreak/>
        <w:t>IZVANASTAVNA AKTIVNOST - TALIJANSKI JEZIK</w:t>
      </w:r>
    </w:p>
    <w:p w14:paraId="464151CD" w14:textId="77777777" w:rsidR="00E471A7" w:rsidRPr="009F63B5" w:rsidRDefault="00E471A7" w:rsidP="00E471A7">
      <w:pPr>
        <w:spacing w:after="246"/>
        <w:ind w:left="14" w:right="14"/>
        <w:jc w:val="both"/>
        <w:rPr>
          <w:rFonts w:ascii="Times New Roman" w:hAnsi="Times New Roman" w:cs="Times New Roman"/>
          <w:sz w:val="24"/>
        </w:rPr>
      </w:pPr>
      <w:r w:rsidRPr="009F63B5">
        <w:rPr>
          <w:rFonts w:ascii="Times New Roman" w:hAnsi="Times New Roman" w:cs="Times New Roman"/>
          <w:sz w:val="24"/>
        </w:rPr>
        <w:t>Program obuhvaća 70 sati godišnje, a provodi se dva sata tjedno, uz iznimke za privi razred obuhvaća 35 sati te se radi prostornih i vremenskih uvjeta provodi u kombiniranim skupinama u područnim školama. Aktivnost se financira sredstvima Grada Opatije. Održava se priredba na talijanskom u suradnji s Zajednicom Talijana Opatije. Financirani su izdatci za plaću u skladu s Kolektivnim ugovorom za zaposlenike u osnovnoškolskim ustanovama.</w:t>
      </w:r>
    </w:p>
    <w:p w14:paraId="52EC10C5" w14:textId="77777777" w:rsidR="00E471A7" w:rsidRPr="009F63B5" w:rsidRDefault="00E471A7" w:rsidP="00E471A7">
      <w:pPr>
        <w:jc w:val="both"/>
        <w:rPr>
          <w:rFonts w:ascii="Times New Roman" w:hAnsi="Times New Roman" w:cs="Times New Roman"/>
          <w:b/>
          <w:bCs/>
          <w:sz w:val="24"/>
        </w:rPr>
      </w:pPr>
      <w:r w:rsidRPr="009F63B5">
        <w:rPr>
          <w:rFonts w:ascii="Times New Roman" w:hAnsi="Times New Roman" w:cs="Times New Roman"/>
          <w:b/>
          <w:bCs/>
          <w:sz w:val="24"/>
        </w:rPr>
        <w:t>GRUPE DOPUNSKE 1 DODATNE NASTAVE</w:t>
      </w:r>
    </w:p>
    <w:p w14:paraId="454C339A" w14:textId="77777777" w:rsidR="00E471A7" w:rsidRPr="009F63B5" w:rsidRDefault="00E471A7" w:rsidP="00E471A7">
      <w:pPr>
        <w:jc w:val="both"/>
        <w:rPr>
          <w:rFonts w:ascii="Times New Roman" w:hAnsi="Times New Roman" w:cs="Times New Roman"/>
          <w:b/>
          <w:bCs/>
          <w:sz w:val="24"/>
        </w:rPr>
      </w:pPr>
      <w:r w:rsidRPr="009F63B5">
        <w:rPr>
          <w:rFonts w:ascii="Times New Roman" w:hAnsi="Times New Roman" w:cs="Times New Roman"/>
          <w:sz w:val="24"/>
        </w:rPr>
        <w:t xml:space="preserve">Obuhvaća dopunsku nastavu 1 sata tjedno iz Matematike i 1 sat tjedno dodatne nastave iz Hrvatskog jezika. Dodatnu nastavu 1 sat tjedno iz Hrvatskog jezika — Kreativno pisanje /Školski list i zatim čitalački klub 2 sata tjedno, Čaraoke 1 sat tjedno, GLOBE 1 sata tjedno te provođenje građanskog odgoja 2 sata tjedno kao prekovremeni rad. Financirani su izdatci za prekovremeni rad u skladu s Kolektivnim ugovorom za zaposlenike u osnovnoškolskim ustanovama. Sredstva za sve gore navedene rashode utrošena su namjenski </w:t>
      </w:r>
      <w:r w:rsidRPr="009F63B5">
        <w:rPr>
          <w:rFonts w:ascii="Times New Roman" w:hAnsi="Times New Roman" w:cs="Times New Roman"/>
          <w:noProof/>
          <w:sz w:val="24"/>
        </w:rPr>
        <w:drawing>
          <wp:inline distT="0" distB="0" distL="0" distR="0" wp14:anchorId="47B269C9" wp14:editId="22911BB0">
            <wp:extent cx="18288" cy="18293"/>
            <wp:effectExtent l="0" t="0" r="0" b="0"/>
            <wp:docPr id="41893" name="Picture 41893"/>
            <wp:cNvGraphicFramePr/>
            <a:graphic xmlns:a="http://schemas.openxmlformats.org/drawingml/2006/main">
              <a:graphicData uri="http://schemas.openxmlformats.org/drawingml/2006/picture">
                <pic:pic xmlns:pic="http://schemas.openxmlformats.org/drawingml/2006/picture">
                  <pic:nvPicPr>
                    <pic:cNvPr id="41893" name="Picture 41893"/>
                    <pic:cNvPicPr/>
                  </pic:nvPicPr>
                  <pic:blipFill>
                    <a:blip r:embed="rId17"/>
                    <a:stretch>
                      <a:fillRect/>
                    </a:stretch>
                  </pic:blipFill>
                  <pic:spPr>
                    <a:xfrm>
                      <a:off x="0" y="0"/>
                      <a:ext cx="18288" cy="18293"/>
                    </a:xfrm>
                    <a:prstGeom prst="rect">
                      <a:avLst/>
                    </a:prstGeom>
                  </pic:spPr>
                </pic:pic>
              </a:graphicData>
            </a:graphic>
          </wp:inline>
        </w:drawing>
      </w:r>
    </w:p>
    <w:p w14:paraId="17647337" w14:textId="77777777" w:rsidR="00E471A7" w:rsidRPr="009F63B5" w:rsidRDefault="00E471A7" w:rsidP="00E471A7">
      <w:pPr>
        <w:spacing w:before="240" w:after="0" w:line="240" w:lineRule="auto"/>
        <w:jc w:val="both"/>
        <w:rPr>
          <w:rFonts w:ascii="Times New Roman" w:hAnsi="Times New Roman" w:cs="Times New Roman"/>
          <w:b/>
          <w:bCs/>
          <w:sz w:val="24"/>
        </w:rPr>
      </w:pPr>
      <w:r w:rsidRPr="009F63B5">
        <w:rPr>
          <w:rFonts w:ascii="Times New Roman" w:hAnsi="Times New Roman" w:cs="Times New Roman"/>
          <w:b/>
          <w:bCs/>
          <w:sz w:val="24"/>
        </w:rPr>
        <w:t>EKOŠKOLA</w:t>
      </w:r>
    </w:p>
    <w:p w14:paraId="03A4B769" w14:textId="77777777" w:rsidR="00E471A7" w:rsidRPr="009F63B5" w:rsidRDefault="00E471A7" w:rsidP="00E471A7">
      <w:pPr>
        <w:spacing w:after="223"/>
        <w:ind w:left="14" w:right="106"/>
        <w:jc w:val="both"/>
        <w:rPr>
          <w:rFonts w:ascii="Times New Roman" w:hAnsi="Times New Roman" w:cs="Times New Roman"/>
          <w:sz w:val="24"/>
        </w:rPr>
      </w:pPr>
      <w:r w:rsidRPr="009F63B5">
        <w:rPr>
          <w:rFonts w:ascii="Times New Roman" w:hAnsi="Times New Roman" w:cs="Times New Roman"/>
          <w:sz w:val="24"/>
        </w:rPr>
        <w:t>Na poslovima koordinacije Ekoškole, s obzirom na status škole u međunarodnom programu  zadužene su 3 djelatnice po 1 sat tjedno (2 pol. 2024./2025. i 1. pol.. 2025./2026. ). One koordiniraju ekoprojektima, programima i aktivnostima. U okviru programa provodila se Mala škola održivosti u PŠ Veprinac, uz dodatno zaduženje. Financirani su izdatci za prekovremeni rad u skladu s Kolektivnim ugovorom za zaposlenike u osnovnoškolskim ustanovama.</w:t>
      </w:r>
    </w:p>
    <w:p w14:paraId="611CF3FC" w14:textId="77777777" w:rsidR="00E471A7" w:rsidRPr="009F63B5" w:rsidRDefault="00E471A7" w:rsidP="00E471A7">
      <w:pPr>
        <w:jc w:val="both"/>
        <w:rPr>
          <w:rFonts w:ascii="Times New Roman" w:hAnsi="Times New Roman" w:cs="Times New Roman"/>
          <w:b/>
          <w:bCs/>
          <w:sz w:val="24"/>
        </w:rPr>
      </w:pPr>
      <w:r w:rsidRPr="009F63B5">
        <w:rPr>
          <w:rFonts w:ascii="Times New Roman" w:hAnsi="Times New Roman" w:cs="Times New Roman"/>
          <w:b/>
          <w:bCs/>
          <w:sz w:val="24"/>
        </w:rPr>
        <w:t>NATJECANJE UČENIKA</w:t>
      </w:r>
    </w:p>
    <w:p w14:paraId="2EC8F745" w14:textId="77777777" w:rsidR="00E471A7" w:rsidRPr="009F63B5" w:rsidRDefault="00E471A7" w:rsidP="00E471A7">
      <w:pPr>
        <w:spacing w:after="225"/>
        <w:ind w:left="14" w:right="269"/>
        <w:jc w:val="both"/>
        <w:rPr>
          <w:rFonts w:ascii="Times New Roman" w:hAnsi="Times New Roman" w:cs="Times New Roman"/>
          <w:sz w:val="24"/>
        </w:rPr>
      </w:pPr>
      <w:r w:rsidRPr="009F63B5">
        <w:rPr>
          <w:rFonts w:ascii="Times New Roman" w:hAnsi="Times New Roman" w:cs="Times New Roman"/>
          <w:sz w:val="24"/>
        </w:rPr>
        <w:t xml:space="preserve">Naši se učenici nakon provođenja školskih natjecanja pozivaju na županijska natjecanja sa svojim mentorima, a među njima i učenici na državna natjecanja. Financirani su troškovi prijevoza i dnevnica za odlazak učenika i mentora na natjecanja. Sredstva za sve gore navedene rashode utrošena su namjenski. Izvode ih oba zaposlena učitelja TZK-a kao prekovremeni rad, svaka učiteljica  1 sat tjedno.  </w:t>
      </w:r>
    </w:p>
    <w:p w14:paraId="6EC2DB0B" w14:textId="77777777" w:rsidR="00E471A7" w:rsidRPr="009F63B5" w:rsidRDefault="00E471A7" w:rsidP="00E471A7">
      <w:pPr>
        <w:jc w:val="both"/>
        <w:rPr>
          <w:rFonts w:ascii="Times New Roman" w:hAnsi="Times New Roman" w:cs="Times New Roman"/>
          <w:b/>
          <w:bCs/>
          <w:sz w:val="24"/>
        </w:rPr>
      </w:pPr>
      <w:r w:rsidRPr="009F63B5">
        <w:rPr>
          <w:rFonts w:ascii="Times New Roman" w:hAnsi="Times New Roman" w:cs="Times New Roman"/>
          <w:b/>
          <w:bCs/>
          <w:sz w:val="24"/>
        </w:rPr>
        <w:t xml:space="preserve">UNAPRIJEĐENE KVALITETE </w:t>
      </w:r>
    </w:p>
    <w:p w14:paraId="445A320D" w14:textId="77777777" w:rsidR="00E471A7" w:rsidRPr="009F63B5" w:rsidRDefault="00E471A7" w:rsidP="00E471A7">
      <w:pPr>
        <w:spacing w:after="290"/>
        <w:ind w:left="14" w:right="14"/>
        <w:jc w:val="both"/>
        <w:rPr>
          <w:rFonts w:ascii="Times New Roman" w:hAnsi="Times New Roman" w:cs="Times New Roman"/>
          <w:sz w:val="24"/>
        </w:rPr>
      </w:pPr>
      <w:r w:rsidRPr="009F63B5">
        <w:rPr>
          <w:rFonts w:ascii="Times New Roman" w:hAnsi="Times New Roman" w:cs="Times New Roman"/>
          <w:sz w:val="24"/>
        </w:rPr>
        <w:t>Financiran je rad stručnih suradnika koje čine socijalni pedagog/edukacijski rehabilitator i logoped. Plaće su isplaćene prema Kolektivnom ugovoru, kao i ostala materijalna prava te stručna usavršavanja i dodatni projekti čije se ostvarenje prikazuje u izvješćima. Sredstva za sve navedene rashode utrošena su namjenski.</w:t>
      </w:r>
    </w:p>
    <w:p w14:paraId="533EFCB4" w14:textId="77777777" w:rsidR="00E471A7" w:rsidRPr="009F63B5" w:rsidRDefault="00E471A7" w:rsidP="00E471A7">
      <w:pPr>
        <w:spacing w:after="0"/>
        <w:jc w:val="both"/>
        <w:rPr>
          <w:rFonts w:ascii="Times New Roman" w:hAnsi="Times New Roman" w:cs="Times New Roman"/>
          <w:sz w:val="24"/>
        </w:rPr>
      </w:pPr>
      <w:r w:rsidRPr="009F63B5">
        <w:rPr>
          <w:rFonts w:ascii="Times New Roman" w:hAnsi="Times New Roman" w:cs="Times New Roman"/>
          <w:b/>
          <w:bCs/>
          <w:sz w:val="24"/>
        </w:rPr>
        <w:t>SOCIJALNI PEDAGOG</w:t>
      </w:r>
      <w:r w:rsidRPr="009F63B5">
        <w:rPr>
          <w:rFonts w:ascii="Times New Roman" w:hAnsi="Times New Roman" w:cs="Times New Roman"/>
          <w:sz w:val="24"/>
        </w:rPr>
        <w:t xml:space="preserve"> za 2. polugodište 2024./2025. i </w:t>
      </w:r>
      <w:r w:rsidRPr="009F63B5">
        <w:rPr>
          <w:rFonts w:ascii="Times New Roman" w:hAnsi="Times New Roman" w:cs="Times New Roman"/>
          <w:b/>
          <w:bCs/>
          <w:sz w:val="24"/>
        </w:rPr>
        <w:t>EDUKACIJSKI REHABILITATOR</w:t>
      </w:r>
      <w:r w:rsidRPr="009F63B5">
        <w:rPr>
          <w:rFonts w:ascii="Times New Roman" w:hAnsi="Times New Roman" w:cs="Times New Roman"/>
          <w:sz w:val="24"/>
        </w:rPr>
        <w:t xml:space="preserve"> za 1. polugodište 2025./2026.</w:t>
      </w:r>
    </w:p>
    <w:p w14:paraId="32717961" w14:textId="77777777" w:rsidR="00E471A7" w:rsidRPr="00E471A7" w:rsidRDefault="00E471A7" w:rsidP="00E471A7">
      <w:pPr>
        <w:pStyle w:val="NormalWeb"/>
        <w:jc w:val="both"/>
        <w:rPr>
          <w:rFonts w:ascii="Times New Roman" w:hAnsi="Times New Roman" w:cs="Times New Roman"/>
          <w:sz w:val="24"/>
          <w:szCs w:val="24"/>
        </w:rPr>
      </w:pPr>
      <w:r w:rsidRPr="00E471A7">
        <w:rPr>
          <w:rFonts w:ascii="Times New Roman" w:hAnsi="Times New Roman" w:cs="Times New Roman"/>
          <w:sz w:val="24"/>
          <w:szCs w:val="24"/>
        </w:rPr>
        <w:t>Poslovi socijalnog pedagoga zaposlenog na radnom mjestu stručnog suradnika u redovnoj školi su rad s učenicima, rad s roditeljima, rad s učiteljima, rad s ustanovama i organizacijama koje se bave odgojem i zaštitom djece te opći, ostali poslovi.</w:t>
      </w:r>
    </w:p>
    <w:p w14:paraId="464A5EF8" w14:textId="77777777" w:rsidR="00E471A7" w:rsidRPr="00E471A7" w:rsidRDefault="00E471A7" w:rsidP="00E471A7">
      <w:pPr>
        <w:pStyle w:val="NormalWeb"/>
        <w:jc w:val="both"/>
        <w:rPr>
          <w:rFonts w:ascii="Times New Roman" w:hAnsi="Times New Roman" w:cs="Times New Roman"/>
          <w:sz w:val="24"/>
          <w:szCs w:val="24"/>
        </w:rPr>
      </w:pPr>
      <w:r w:rsidRPr="00E471A7">
        <w:rPr>
          <w:rFonts w:ascii="Times New Roman" w:hAnsi="Times New Roman" w:cs="Times New Roman"/>
          <w:sz w:val="24"/>
          <w:szCs w:val="24"/>
        </w:rPr>
        <w:t xml:space="preserve">Poslovi edukacijskog rehabilitatora zaposlenog na radnom mjestu stručnog suradnika u redovnoj osnovnoj školi obuhvaćaju rad s učenicima, savjetodavni rad s roditeljima, suradnju s učiteljima te suradnju s ustanovama i organizacijama koje se bave odgojem, obrazovanjem i zaštitom djece, kao i ostale stručne poslove. U prvom polugodištu školske godine 2025./2026. u individualni edukacijsko-rehabilitacijski rad ili praćenje prema potrebi uključena su 32 učenika. Rad se provodi kroz individualne i savjetodavne oblike podrške, praćenje odgojno-obrazovnog napretka, izradu i provedbu individualiziranih programa te kontinuiranu suradnju s razrednicima i predmetnim učiteljima. Rad se provodi u matičnim školama Opatija i Volosko te područnim školama Veprinac i Ičići. Stručno usavršavanje provodi se sukladno Katalogu stručnih usavršavanja </w:t>
      </w:r>
      <w:r w:rsidRPr="00E471A7">
        <w:rPr>
          <w:rStyle w:val="whitespace-normal"/>
          <w:rFonts w:ascii="Times New Roman" w:hAnsi="Times New Roman" w:cs="Times New Roman"/>
          <w:sz w:val="24"/>
          <w:szCs w:val="24"/>
        </w:rPr>
        <w:t>Agencija za odgoj i obrazovanje</w:t>
      </w:r>
      <w:r w:rsidRPr="00E471A7">
        <w:rPr>
          <w:rFonts w:ascii="Times New Roman" w:hAnsi="Times New Roman" w:cs="Times New Roman"/>
          <w:sz w:val="24"/>
          <w:szCs w:val="24"/>
        </w:rPr>
        <w:t xml:space="preserve">, u organizaciji </w:t>
      </w:r>
      <w:r w:rsidRPr="00E471A7">
        <w:rPr>
          <w:rStyle w:val="whitespace-normal"/>
          <w:rFonts w:ascii="Times New Roman" w:hAnsi="Times New Roman" w:cs="Times New Roman"/>
          <w:sz w:val="24"/>
          <w:szCs w:val="24"/>
        </w:rPr>
        <w:t>Ministarstva znanosti i obrazovanja</w:t>
      </w:r>
      <w:r w:rsidRPr="00E471A7">
        <w:rPr>
          <w:rFonts w:ascii="Times New Roman" w:hAnsi="Times New Roman" w:cs="Times New Roman"/>
          <w:sz w:val="24"/>
          <w:szCs w:val="24"/>
        </w:rPr>
        <w:t xml:space="preserve"> te drugih ustanova. Tijekom razdoblja ostvareno je sudjelovanje na Županijskim stručnim vijećima stručnih suradnika edukacijsko-rehabilitacijskog profila Primorsko-goranske županije, edukaciji Play Attention, online </w:t>
      </w:r>
      <w:r w:rsidRPr="00E471A7">
        <w:rPr>
          <w:rFonts w:ascii="Times New Roman" w:hAnsi="Times New Roman" w:cs="Times New Roman"/>
          <w:sz w:val="24"/>
          <w:szCs w:val="24"/>
        </w:rPr>
        <w:lastRenderedPageBreak/>
        <w:t xml:space="preserve">edukacijama u organizaciji </w:t>
      </w:r>
      <w:r w:rsidRPr="00E471A7">
        <w:rPr>
          <w:rStyle w:val="whitespace-normal"/>
          <w:rFonts w:ascii="Times New Roman" w:hAnsi="Times New Roman" w:cs="Times New Roman"/>
          <w:sz w:val="24"/>
          <w:szCs w:val="24"/>
        </w:rPr>
        <w:t>Saveza udruga za autizam Hrvatska</w:t>
      </w:r>
      <w:r w:rsidRPr="00E471A7">
        <w:rPr>
          <w:rFonts w:ascii="Times New Roman" w:hAnsi="Times New Roman" w:cs="Times New Roman"/>
          <w:sz w:val="24"/>
          <w:szCs w:val="24"/>
        </w:rPr>
        <w:t xml:space="preserve"> te edukaciji „Razumjeti spektar: znanost, praksa i zajednica kao podrška autističnim osobama“ u organizaciji Grada Zagreba.</w:t>
      </w:r>
    </w:p>
    <w:p w14:paraId="2E2A3D0A" w14:textId="77777777" w:rsidR="00E471A7" w:rsidRPr="009F63B5" w:rsidRDefault="00E471A7" w:rsidP="00E471A7">
      <w:pPr>
        <w:spacing w:after="5" w:line="250" w:lineRule="auto"/>
        <w:jc w:val="both"/>
        <w:rPr>
          <w:rFonts w:ascii="Times New Roman" w:hAnsi="Times New Roman" w:cs="Times New Roman"/>
          <w:b/>
          <w:bCs/>
          <w:sz w:val="24"/>
        </w:rPr>
      </w:pPr>
    </w:p>
    <w:p w14:paraId="25748685" w14:textId="77777777" w:rsidR="00E471A7" w:rsidRPr="009F63B5" w:rsidRDefault="00E471A7" w:rsidP="00E471A7">
      <w:pPr>
        <w:spacing w:after="5" w:line="250" w:lineRule="auto"/>
        <w:jc w:val="both"/>
        <w:rPr>
          <w:rFonts w:ascii="Times New Roman" w:hAnsi="Times New Roman" w:cs="Times New Roman"/>
          <w:sz w:val="24"/>
        </w:rPr>
      </w:pPr>
      <w:r w:rsidRPr="009F63B5">
        <w:rPr>
          <w:rFonts w:ascii="Times New Roman" w:hAnsi="Times New Roman" w:cs="Times New Roman"/>
          <w:b/>
          <w:bCs/>
          <w:sz w:val="24"/>
        </w:rPr>
        <w:t>STRUČNO USAVRŠAVANJE</w:t>
      </w:r>
      <w:r w:rsidRPr="009F63B5">
        <w:rPr>
          <w:rFonts w:ascii="Times New Roman" w:hAnsi="Times New Roman" w:cs="Times New Roman"/>
          <w:sz w:val="24"/>
        </w:rPr>
        <w:t xml:space="preserve"> za 2. pol. 2024./2025. i 1. pol. 2025./2026.</w:t>
      </w:r>
    </w:p>
    <w:p w14:paraId="025966A6" w14:textId="77777777" w:rsidR="00E471A7" w:rsidRPr="009F63B5" w:rsidRDefault="00E471A7" w:rsidP="00E471A7">
      <w:pPr>
        <w:spacing w:after="5" w:line="250" w:lineRule="auto"/>
        <w:jc w:val="both"/>
        <w:rPr>
          <w:rFonts w:ascii="Times New Roman" w:hAnsi="Times New Roman" w:cs="Times New Roman"/>
          <w:sz w:val="24"/>
        </w:rPr>
      </w:pPr>
      <w:r w:rsidRPr="009F63B5">
        <w:rPr>
          <w:rFonts w:ascii="Times New Roman" w:hAnsi="Times New Roman" w:cs="Times New Roman"/>
          <w:sz w:val="24"/>
        </w:rPr>
        <w:t>Stručno usavršavanje stručnih suradnika tijekom 2025. godine provodilo se sukladno katalogu stručnih usavršavanja Agencije za odgoj i obrazovanje, te u organizaciji MZOM, kao i svih ostalih ustanova koje pružaju edukacije i podrške u stručnom radu djelatnika u odgoju i obrazovanju.</w:t>
      </w:r>
    </w:p>
    <w:p w14:paraId="3AC3A8F9" w14:textId="77777777" w:rsidR="00E471A7" w:rsidRPr="009F63B5" w:rsidRDefault="00E471A7" w:rsidP="00E471A7">
      <w:pPr>
        <w:spacing w:after="5" w:line="250" w:lineRule="auto"/>
        <w:ind w:left="19" w:hanging="5"/>
        <w:jc w:val="both"/>
        <w:rPr>
          <w:rFonts w:ascii="Times New Roman" w:hAnsi="Times New Roman" w:cs="Times New Roman"/>
          <w:sz w:val="24"/>
        </w:rPr>
      </w:pPr>
    </w:p>
    <w:p w14:paraId="7F363AE9" w14:textId="77777777" w:rsidR="00E471A7" w:rsidRPr="009F63B5" w:rsidRDefault="00E471A7" w:rsidP="00E471A7">
      <w:pPr>
        <w:spacing w:after="5" w:line="250" w:lineRule="auto"/>
        <w:ind w:left="19" w:hanging="5"/>
        <w:jc w:val="both"/>
        <w:rPr>
          <w:rFonts w:ascii="Times New Roman" w:hAnsi="Times New Roman" w:cs="Times New Roman"/>
          <w:sz w:val="24"/>
        </w:rPr>
      </w:pPr>
      <w:r w:rsidRPr="009F63B5">
        <w:rPr>
          <w:rFonts w:ascii="Times New Roman" w:hAnsi="Times New Roman" w:cs="Times New Roman"/>
          <w:b/>
          <w:bCs/>
          <w:sz w:val="24"/>
        </w:rPr>
        <w:t xml:space="preserve">LOGOPED </w:t>
      </w:r>
      <w:bookmarkStart w:id="22" w:name="_Hlk221615834"/>
      <w:r w:rsidRPr="009F63B5">
        <w:rPr>
          <w:rFonts w:ascii="Times New Roman" w:hAnsi="Times New Roman" w:cs="Times New Roman"/>
          <w:sz w:val="24"/>
        </w:rPr>
        <w:t>za 2. pol. 2024./2025. i 1. pol. 2025./2026.</w:t>
      </w:r>
    </w:p>
    <w:bookmarkEnd w:id="22"/>
    <w:p w14:paraId="5E7F0769" w14:textId="77777777" w:rsidR="00E471A7" w:rsidRPr="009F63B5" w:rsidRDefault="00E471A7" w:rsidP="00E471A7">
      <w:pPr>
        <w:ind w:left="14" w:right="14"/>
        <w:jc w:val="both"/>
        <w:rPr>
          <w:rFonts w:ascii="Times New Roman" w:hAnsi="Times New Roman" w:cs="Times New Roman"/>
          <w:sz w:val="24"/>
        </w:rPr>
      </w:pPr>
      <w:r w:rsidRPr="009F63B5">
        <w:rPr>
          <w:rFonts w:ascii="Times New Roman" w:hAnsi="Times New Roman" w:cs="Times New Roman"/>
          <w:sz w:val="24"/>
        </w:rPr>
        <w:t>Logopedski rad provodio se u kabinetu u zgradi škole u Volosku, matičnoj zgradi Škole te u područnim školama Ičići i Veprinac. Logoped je realizira sve zadatke planirane planom rada logopeda. Medu učenicima s primjerenim oblikom školovanja 28 je učenika koji su bili uključeni u redoviti rad s logopedom. Preostali učenici, njih 6, bili su u praćenju logopeda te uključeni u rad povremeno, prema potrebi i dogovotu. U rad s logopedom uključeno je i 6 učenika koji nemaju rješenje o primjerenom obliku školovanja.</w:t>
      </w:r>
    </w:p>
    <w:p w14:paraId="4A4C3045" w14:textId="77777777" w:rsidR="00E471A7" w:rsidRPr="009F63B5" w:rsidRDefault="00E471A7" w:rsidP="00E471A7">
      <w:pPr>
        <w:ind w:left="14" w:right="14"/>
        <w:jc w:val="both"/>
        <w:rPr>
          <w:rFonts w:ascii="Times New Roman" w:hAnsi="Times New Roman" w:cs="Times New Roman"/>
          <w:sz w:val="24"/>
        </w:rPr>
      </w:pPr>
      <w:r w:rsidRPr="009F63B5">
        <w:rPr>
          <w:rFonts w:ascii="Times New Roman" w:hAnsi="Times New Roman" w:cs="Times New Roman"/>
          <w:sz w:val="24"/>
        </w:rPr>
        <w:t>Od siječnja do lipnja 2024. bilo je predviđeno 478 sata rada s učenicima i stručnim suradnicima te učiteljima, a ostvareno je 376 sata, 360 s učenicima i 16 sa stručnim suradnicima i učiteljima. Manji broj realiziranih sati pojavio se zbog dužeg bolovanja.</w:t>
      </w:r>
    </w:p>
    <w:p w14:paraId="67E49AD6" w14:textId="77777777" w:rsidR="00E471A7" w:rsidRPr="009F63B5" w:rsidRDefault="00E471A7" w:rsidP="00E471A7">
      <w:pPr>
        <w:ind w:left="14" w:right="14"/>
        <w:jc w:val="both"/>
        <w:rPr>
          <w:rFonts w:ascii="Times New Roman" w:hAnsi="Times New Roman" w:cs="Times New Roman"/>
          <w:sz w:val="24"/>
        </w:rPr>
      </w:pPr>
      <w:r w:rsidRPr="009F63B5">
        <w:rPr>
          <w:rFonts w:ascii="Times New Roman" w:hAnsi="Times New Roman" w:cs="Times New Roman"/>
          <w:sz w:val="24"/>
        </w:rPr>
        <w:t>Od rujna do prosinca 2024. bilo je predviđeno 303 sata rada s učenicima i stručnim suradnicima te učiteljima, a ostvareno je 303 sata, 289 s učenicima i 14 sa stručnim suradnicima i učiteljima. Stručno usavršavanje</w:t>
      </w:r>
    </w:p>
    <w:p w14:paraId="4814E06E" w14:textId="77777777" w:rsidR="00E471A7" w:rsidRPr="009F63B5" w:rsidRDefault="00E471A7" w:rsidP="00E471A7">
      <w:pPr>
        <w:spacing w:after="244"/>
        <w:ind w:left="14" w:right="14"/>
        <w:jc w:val="both"/>
        <w:rPr>
          <w:rFonts w:ascii="Times New Roman" w:hAnsi="Times New Roman" w:cs="Times New Roman"/>
          <w:sz w:val="24"/>
        </w:rPr>
      </w:pPr>
      <w:r w:rsidRPr="009F63B5">
        <w:rPr>
          <w:rFonts w:ascii="Times New Roman" w:hAnsi="Times New Roman" w:cs="Times New Roman"/>
          <w:sz w:val="24"/>
        </w:rPr>
        <w:t>Sudjelovanje na edukacijama: Dani studija logopedija Sveučilišta u Rijeci, Državni stručni skup za stručne suradnike logopede, Učenici s teškoćama sluha - specifične teškoće učenja, Državni stručni skup za stručne suradnike edukacijsko- rehabilitacijskog profila Uvođenje novih posebnih kurikuluma - medužupanijski stručni skup za Primorsko-goransku, Ličko-senjsku i Istarsku županiju; Županijska stručna vijeća stručnih suradnika edukacijsko- rehabilitacijskog profila Primorsko- goranske županije.</w:t>
      </w:r>
    </w:p>
    <w:p w14:paraId="63F2A9E2" w14:textId="77777777" w:rsidR="00E471A7" w:rsidRPr="009F63B5" w:rsidRDefault="00E471A7" w:rsidP="00E471A7">
      <w:pPr>
        <w:spacing w:after="5" w:line="250" w:lineRule="auto"/>
        <w:ind w:left="19" w:hanging="5"/>
        <w:jc w:val="both"/>
        <w:rPr>
          <w:rFonts w:ascii="Times New Roman" w:hAnsi="Times New Roman" w:cs="Times New Roman"/>
          <w:sz w:val="24"/>
        </w:rPr>
      </w:pPr>
      <w:r w:rsidRPr="009F63B5">
        <w:rPr>
          <w:rFonts w:ascii="Times New Roman" w:hAnsi="Times New Roman" w:cs="Times New Roman"/>
          <w:b/>
          <w:bCs/>
          <w:sz w:val="24"/>
        </w:rPr>
        <w:t>ŠKOLSKI PSIHOLOG</w:t>
      </w:r>
      <w:r w:rsidRPr="009F63B5">
        <w:rPr>
          <w:rFonts w:ascii="Times New Roman" w:hAnsi="Times New Roman" w:cs="Times New Roman"/>
          <w:sz w:val="24"/>
        </w:rPr>
        <w:t xml:space="preserve"> za 2. pol. 2024./2025. i 1. pol. 2025./2026. </w:t>
      </w:r>
    </w:p>
    <w:p w14:paraId="6F6C3FB4" w14:textId="77777777" w:rsidR="00E471A7" w:rsidRPr="009F63B5" w:rsidRDefault="00E471A7" w:rsidP="00E471A7">
      <w:pPr>
        <w:spacing w:after="5" w:line="250" w:lineRule="auto"/>
        <w:ind w:left="19" w:hanging="5"/>
        <w:jc w:val="both"/>
        <w:rPr>
          <w:rFonts w:ascii="Times New Roman" w:hAnsi="Times New Roman" w:cs="Times New Roman"/>
          <w:b/>
          <w:bCs/>
          <w:sz w:val="24"/>
        </w:rPr>
      </w:pPr>
      <w:r w:rsidRPr="009F63B5">
        <w:rPr>
          <w:rFonts w:ascii="Times New Roman" w:hAnsi="Times New Roman" w:cs="Times New Roman"/>
          <w:b/>
          <w:bCs/>
          <w:sz w:val="24"/>
        </w:rPr>
        <w:t>IZVJEŠĆE O RADU S POTENCIJALNO DAROVITIM UČENICIMA</w:t>
      </w:r>
    </w:p>
    <w:p w14:paraId="26D4DF38"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Tijekom drugog polugodišta školske godine 2023./2024. nastavio se rad s potencijalno darovitim učenicima. U radionice su bili uključeni učenici 4., 5. i 6. razreda koji su u prvom polugodištu bili identificirani kao potencijalno daroviti.  S učenicima su se odrađivale različite edukativne radionice iz prirodoslovlja i STEM-a, kao i radionice jačanja samopouzdanja i pozitivne slike o sebi.</w:t>
      </w:r>
    </w:p>
    <w:p w14:paraId="4F842083" w14:textId="77777777" w:rsidR="00E471A7" w:rsidRPr="009F63B5" w:rsidRDefault="00E471A7" w:rsidP="00E471A7">
      <w:pPr>
        <w:rPr>
          <w:rFonts w:ascii="Times New Roman" w:hAnsi="Times New Roman" w:cs="Times New Roman"/>
          <w:b/>
          <w:bCs/>
          <w:sz w:val="24"/>
        </w:rPr>
      </w:pPr>
    </w:p>
    <w:p w14:paraId="1AE03222" w14:textId="77777777" w:rsidR="00E471A7" w:rsidRPr="009F63B5" w:rsidRDefault="00E471A7" w:rsidP="00E471A7">
      <w:pPr>
        <w:rPr>
          <w:rFonts w:ascii="Times New Roman" w:hAnsi="Times New Roman" w:cs="Times New Roman"/>
          <w:b/>
          <w:bCs/>
          <w:sz w:val="24"/>
        </w:rPr>
      </w:pPr>
      <w:r w:rsidRPr="009F63B5">
        <w:rPr>
          <w:rFonts w:ascii="Times New Roman" w:hAnsi="Times New Roman" w:cs="Times New Roman"/>
          <w:b/>
          <w:bCs/>
          <w:sz w:val="24"/>
        </w:rPr>
        <w:t>DOGAĐANJA ZA DJECU i KUD</w:t>
      </w:r>
    </w:p>
    <w:p w14:paraId="25F01573"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Članovi KUD-a redovito su održavali izvannastavne aktivnosti te u potpunosti ostvarili godišnje planove i programe. Tijekom 2025. godine realizirane su sljedeće aktivnosti:</w:t>
      </w:r>
    </w:p>
    <w:p w14:paraId="0673A11E"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sudjelovanje u obilježavanju Opatijskog sportskog dana u Dvorani „Marino Cvetković” , posjet</w:t>
      </w:r>
      <w:r w:rsidRPr="009F63B5">
        <w:rPr>
          <w:rFonts w:ascii="Times New Roman" w:hAnsi="Times New Roman" w:cs="Times New Roman"/>
          <w:noProof/>
          <w:sz w:val="24"/>
        </w:rPr>
        <w:drawing>
          <wp:anchor distT="0" distB="0" distL="114300" distR="114300" simplePos="0" relativeHeight="251659264" behindDoc="0" locked="0" layoutInCell="1" allowOverlap="0" wp14:anchorId="33DFF658" wp14:editId="31FA6BC8">
            <wp:simplePos x="0" y="0"/>
            <wp:positionH relativeFrom="page">
              <wp:posOffset>6522720</wp:posOffset>
            </wp:positionH>
            <wp:positionV relativeFrom="page">
              <wp:posOffset>1774442</wp:posOffset>
            </wp:positionV>
            <wp:extent cx="6097" cy="6098"/>
            <wp:effectExtent l="0" t="0" r="0" b="0"/>
            <wp:wrapSquare wrapText="bothSides"/>
            <wp:docPr id="34212" name="Picture 34212"/>
            <wp:cNvGraphicFramePr/>
            <a:graphic xmlns:a="http://schemas.openxmlformats.org/drawingml/2006/main">
              <a:graphicData uri="http://schemas.openxmlformats.org/drawingml/2006/picture">
                <pic:pic xmlns:pic="http://schemas.openxmlformats.org/drawingml/2006/picture">
                  <pic:nvPicPr>
                    <pic:cNvPr id="34212" name="Picture 34212"/>
                    <pic:cNvPicPr/>
                  </pic:nvPicPr>
                  <pic:blipFill>
                    <a:blip r:embed="rId18"/>
                    <a:stretch>
                      <a:fillRect/>
                    </a:stretch>
                  </pic:blipFill>
                  <pic:spPr>
                    <a:xfrm>
                      <a:off x="0" y="0"/>
                      <a:ext cx="6097" cy="6098"/>
                    </a:xfrm>
                    <a:prstGeom prst="rect">
                      <a:avLst/>
                    </a:prstGeom>
                  </pic:spPr>
                </pic:pic>
              </a:graphicData>
            </a:graphic>
          </wp:anchor>
        </w:drawing>
      </w:r>
      <w:r w:rsidRPr="009F63B5">
        <w:rPr>
          <w:rFonts w:ascii="Times New Roman" w:hAnsi="Times New Roman" w:cs="Times New Roman"/>
          <w:sz w:val="24"/>
        </w:rPr>
        <w:t xml:space="preserve"> Dječjoj kući u Rijeci, posjet Vatrogasnom domu i Policijskoj postaji u Opatiji, sudjelovanje na „Mićoj marunadi” u Lovranu, sudjelovanje u akcijama prikupljanja potrepština za Prihvatilište za beskućnike „Ruže sv. Franje” u Rijeci te Azila za pse „Društvo za zaštitu životinja Rijeka”, izrađivanje božićnih čestitki za bolesnu djecu koja su na liječenju u Dječjoj bolnici Kantrida </w:t>
      </w:r>
      <w:r w:rsidRPr="009F63B5">
        <w:rPr>
          <w:rFonts w:ascii="Times New Roman" w:hAnsi="Times New Roman" w:cs="Times New Roman"/>
          <w:noProof/>
          <w:sz w:val="24"/>
        </w:rPr>
        <w:drawing>
          <wp:inline distT="0" distB="0" distL="0" distR="0" wp14:anchorId="6F059B04" wp14:editId="4518CD9B">
            <wp:extent cx="76200" cy="9146"/>
            <wp:effectExtent l="0" t="0" r="0" b="0"/>
            <wp:docPr id="34213" name="Picture 34213"/>
            <wp:cNvGraphicFramePr/>
            <a:graphic xmlns:a="http://schemas.openxmlformats.org/drawingml/2006/main">
              <a:graphicData uri="http://schemas.openxmlformats.org/drawingml/2006/picture">
                <pic:pic xmlns:pic="http://schemas.openxmlformats.org/drawingml/2006/picture">
                  <pic:nvPicPr>
                    <pic:cNvPr id="34213" name="Picture 34213"/>
                    <pic:cNvPicPr/>
                  </pic:nvPicPr>
                  <pic:blipFill>
                    <a:blip r:embed="rId19"/>
                    <a:stretch>
                      <a:fillRect/>
                    </a:stretch>
                  </pic:blipFill>
                  <pic:spPr>
                    <a:xfrm>
                      <a:off x="0" y="0"/>
                      <a:ext cx="76200" cy="9146"/>
                    </a:xfrm>
                    <a:prstGeom prst="rect">
                      <a:avLst/>
                    </a:prstGeom>
                  </pic:spPr>
                </pic:pic>
              </a:graphicData>
            </a:graphic>
          </wp:inline>
        </w:drawing>
      </w:r>
      <w:r w:rsidRPr="009F63B5">
        <w:rPr>
          <w:rFonts w:ascii="Times New Roman" w:hAnsi="Times New Roman" w:cs="Times New Roman"/>
          <w:sz w:val="24"/>
        </w:rPr>
        <w:t>zajednička akcija na nivou PB — PŠ Ičići, povodom obilježavanja Dana biološke raznolikosti realiziran je izlet na Učku u organizaciji Čuvara PP Učka, učenici su sudjelovali na Mićoj ribarskoj fešti u Ičićima povodom kraja šk. godine u suradnji s vrtićem u Ičićima, posjet Gradskoj knjižnici i čitaonici „Viktor Car Emin” Opatija, pričostvaralačka radionica, šetnja Opatijom, provedene su aktivnosti projekta „Čitam, razmišljam, probleme lješavam” , provođenje programa „RESCUR: Na valovima, kurikul otpornosti za predškolsku i osnovnoškolsku dob”</w:t>
      </w:r>
      <w:r w:rsidRPr="009F63B5">
        <w:rPr>
          <w:rFonts w:ascii="Times New Roman" w:hAnsi="Times New Roman" w:cs="Times New Roman"/>
          <w:noProof/>
          <w:sz w:val="24"/>
        </w:rPr>
        <w:drawing>
          <wp:inline distT="0" distB="0" distL="0" distR="0" wp14:anchorId="6394958A" wp14:editId="5639ADFE">
            <wp:extent cx="15240" cy="15244"/>
            <wp:effectExtent l="0" t="0" r="0" b="0"/>
            <wp:docPr id="34214" name="Picture 34214"/>
            <wp:cNvGraphicFramePr/>
            <a:graphic xmlns:a="http://schemas.openxmlformats.org/drawingml/2006/main">
              <a:graphicData uri="http://schemas.openxmlformats.org/drawingml/2006/picture">
                <pic:pic xmlns:pic="http://schemas.openxmlformats.org/drawingml/2006/picture">
                  <pic:nvPicPr>
                    <pic:cNvPr id="34214" name="Picture 34214"/>
                    <pic:cNvPicPr/>
                  </pic:nvPicPr>
                  <pic:blipFill>
                    <a:blip r:embed="rId20"/>
                    <a:stretch>
                      <a:fillRect/>
                    </a:stretch>
                  </pic:blipFill>
                  <pic:spPr>
                    <a:xfrm>
                      <a:off x="0" y="0"/>
                      <a:ext cx="15240" cy="15244"/>
                    </a:xfrm>
                    <a:prstGeom prst="rect">
                      <a:avLst/>
                    </a:prstGeom>
                  </pic:spPr>
                </pic:pic>
              </a:graphicData>
            </a:graphic>
          </wp:inline>
        </w:drawing>
      </w:r>
    </w:p>
    <w:p w14:paraId="0972DE50"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lastRenderedPageBreak/>
        <w:t>Brojni prigodni datumi obilježeni su likovnim, literarnim i glazbenim izričajem tijekom navedenog razdoblja kao npr. jesen, Dan jabuka, Dan kruha, Dan učitelja, Svjetski dan srca, Dan kravata, Svjetski dan animiranog filma, Svjetski dan izumitelja, Dan zaštite ozonskog omotača, Međunarodni dan zaštite životinja, Medunarodni dan djeteta, zima, Dječji tjedan, Sveti Nikola, Božić.. .). Također su sudjelovali u radionici izrade ekokugli s efektivnim mikroorganizmima te u radu Učeničke zadruge ' 'VIVO” i u još mnogim aktivnostima koje su planirane školskim dokumentima.</w:t>
      </w:r>
    </w:p>
    <w:p w14:paraId="16C7527F"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 xml:space="preserve">Svi učenici četvrtih razreda produženog boravka sudjeluju u Univerzalnoj sportskoj školi pod vodstvom učiteljice Petre Filipović. </w:t>
      </w:r>
    </w:p>
    <w:p w14:paraId="77B484C9" w14:textId="77777777" w:rsidR="00E471A7" w:rsidRPr="009F63B5" w:rsidRDefault="00E471A7" w:rsidP="00E471A7">
      <w:pPr>
        <w:ind w:left="14"/>
        <w:jc w:val="both"/>
        <w:rPr>
          <w:rFonts w:ascii="Times New Roman" w:hAnsi="Times New Roman" w:cs="Times New Roman"/>
          <w:b/>
          <w:bCs/>
          <w:sz w:val="24"/>
        </w:rPr>
      </w:pPr>
    </w:p>
    <w:p w14:paraId="63570B21" w14:textId="77777777" w:rsidR="00E471A7" w:rsidRPr="009F63B5" w:rsidRDefault="00E471A7" w:rsidP="00E471A7">
      <w:pPr>
        <w:ind w:left="14"/>
        <w:jc w:val="both"/>
        <w:rPr>
          <w:rFonts w:ascii="Times New Roman" w:hAnsi="Times New Roman" w:cs="Times New Roman"/>
          <w:b/>
          <w:bCs/>
          <w:sz w:val="24"/>
        </w:rPr>
      </w:pPr>
      <w:r w:rsidRPr="009F63B5">
        <w:rPr>
          <w:rFonts w:ascii="Times New Roman" w:hAnsi="Times New Roman" w:cs="Times New Roman"/>
          <w:b/>
          <w:bCs/>
          <w:sz w:val="24"/>
        </w:rPr>
        <w:t>POMOĆNICI U NASTAVI</w:t>
      </w:r>
    </w:p>
    <w:p w14:paraId="1D52D16C"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U šk. god. 2024./2025. zaposleno je 8 pomoćnika, a financiraju se kroz projekt „Opatija - grad jednakih mogućnosti" uz potporu EU 'fondova. U šk. god. 2025./2026. zaposleno je 8 pomoćnika koji se također financiraju kroz navedeni projekt. Financirani su troškovi plaća i ostalih materijalnih prava, kao i troškovi dnevnica za pratnju učenika na izletima.</w:t>
      </w:r>
    </w:p>
    <w:p w14:paraId="0D38ED4F" w14:textId="77777777" w:rsidR="00E471A7" w:rsidRPr="009F63B5" w:rsidRDefault="00E471A7" w:rsidP="00E471A7">
      <w:pPr>
        <w:ind w:left="14"/>
        <w:jc w:val="both"/>
        <w:rPr>
          <w:rFonts w:ascii="Times New Roman" w:hAnsi="Times New Roman" w:cs="Times New Roman"/>
          <w:sz w:val="24"/>
        </w:rPr>
      </w:pPr>
    </w:p>
    <w:p w14:paraId="5BF4B7B4" w14:textId="77777777" w:rsidR="00E471A7" w:rsidRPr="00AF5859" w:rsidRDefault="00E471A7" w:rsidP="00E471A7">
      <w:pPr>
        <w:ind w:left="14"/>
        <w:jc w:val="both"/>
        <w:rPr>
          <w:rFonts w:ascii="Times New Roman" w:hAnsi="Times New Roman" w:cs="Times New Roman"/>
          <w:b/>
          <w:bCs/>
          <w:sz w:val="24"/>
        </w:rPr>
      </w:pPr>
      <w:r w:rsidRPr="00AF5859">
        <w:rPr>
          <w:rFonts w:ascii="Times New Roman" w:hAnsi="Times New Roman" w:cs="Times New Roman"/>
          <w:b/>
          <w:bCs/>
          <w:sz w:val="24"/>
        </w:rPr>
        <w:t>ŠKOLSKO SPORTSKO DRUŠTVO</w:t>
      </w:r>
    </w:p>
    <w:p w14:paraId="56386395"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 xml:space="preserve">Tijekom nastavne godine 2024./2025. i 2025./2026. održana su međurazredna natjecanja za učenice/ke petih i šestih razreda iz nekoliko sportskih disciplina koja se provode izvan propisanog programa TZK-a, </w:t>
      </w:r>
      <w:bookmarkStart w:id="23" w:name="_Hlk221615326"/>
      <w:r w:rsidRPr="009F63B5">
        <w:rPr>
          <w:rFonts w:ascii="Times New Roman" w:hAnsi="Times New Roman" w:cs="Times New Roman"/>
          <w:sz w:val="24"/>
        </w:rPr>
        <w:t xml:space="preserve">izvode ih oba zaposlena učitelja TZK-a kao prekovremeni rad, svaka učiteljica  1 sat tjedno.  </w:t>
      </w:r>
      <w:bookmarkEnd w:id="23"/>
      <w:r w:rsidRPr="009F63B5">
        <w:rPr>
          <w:rFonts w:ascii="Times New Roman" w:hAnsi="Times New Roman" w:cs="Times New Roman"/>
          <w:sz w:val="24"/>
        </w:rPr>
        <w:t>Tijekom prvog odgojno - obrazovnog razdoblja održano je natjecanje u nogometu te u košarci, a u drugom odgojno-obrazovnom razdoblju međurazredno natjecanje u odbojci i rukometu. U školskoj godini 2025./2026. samo jedna učiteljica TZK provodi međurazredna natjecanja za koja je zadužena 1 prekovremenim satom.</w:t>
      </w:r>
    </w:p>
    <w:p w14:paraId="4C513A3F"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Učenici naše škole sudjeluju i na brojnim redovitim i izvanrednim natjecanjima županijske i medužupanijske razine, u kategoriji dječaka i djevojčica, petih i šestih te sedmih i osmih razreda.</w:t>
      </w:r>
    </w:p>
    <w:p w14:paraId="63346B09" w14:textId="77777777" w:rsidR="00E471A7" w:rsidRPr="009F63B5" w:rsidRDefault="00E471A7" w:rsidP="00E471A7">
      <w:pPr>
        <w:ind w:left="14"/>
        <w:jc w:val="both"/>
        <w:rPr>
          <w:rFonts w:ascii="Times New Roman" w:hAnsi="Times New Roman" w:cs="Times New Roman"/>
          <w:sz w:val="24"/>
        </w:rPr>
      </w:pPr>
    </w:p>
    <w:p w14:paraId="6CFB248A" w14:textId="77777777" w:rsidR="00E471A7" w:rsidRPr="009F63B5" w:rsidRDefault="00E471A7" w:rsidP="00E471A7">
      <w:pPr>
        <w:ind w:left="14"/>
        <w:jc w:val="both"/>
        <w:rPr>
          <w:rFonts w:ascii="Times New Roman" w:hAnsi="Times New Roman" w:cs="Times New Roman"/>
          <w:b/>
          <w:bCs/>
          <w:sz w:val="24"/>
        </w:rPr>
      </w:pPr>
      <w:r w:rsidRPr="009F63B5">
        <w:rPr>
          <w:rFonts w:ascii="Times New Roman" w:hAnsi="Times New Roman" w:cs="Times New Roman"/>
          <w:b/>
          <w:bCs/>
          <w:sz w:val="24"/>
        </w:rPr>
        <w:t>POKAZATELJI USPJEŠNOSTI</w:t>
      </w:r>
    </w:p>
    <w:p w14:paraId="79B5AE07"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Broj ponuđenih izbomih programa 5: vjeronauk: Katolički vjeronauk, Islamski vjeronauk, Informatika, Talijanski jezik, Njemački jezik</w:t>
      </w:r>
    </w:p>
    <w:p w14:paraId="49E231F6"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Dodatni programi: Preventivni programi ovisnosti — TŽV, Za sigurno i poticajno okuženje UNICEF, Demokracija svakodnevice, Škole za Afriku, Zdrav za pet, Zajedno više možemo, Trening životnih vještina, program mentalnog zdravlja, prevencija rizičnih ponašanja na internetu, program prevencije ovisnosti, Abeceda prevencije.</w:t>
      </w:r>
    </w:p>
    <w:p w14:paraId="05A3881B"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Ekipiranost stanične službe: pedagog, psiholog, socijalni pedagog (2. polugodište 2024./2025.), edukacijsia rehabilitator 1. polugodište 2025./2026. te logopedski ured 2. polugodište 2024./2025. i  logoped 1. polugodište 2025./2026.</w:t>
      </w:r>
    </w:p>
    <w:p w14:paraId="6DA93033"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Radni sastanci stručnog tima službe - svaki tjedan - osvrt na tjedan i planiranje aktivnosti za naredno razdoblje.</w:t>
      </w:r>
    </w:p>
    <w:p w14:paraId="0EAAFDCE"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Utemeljen je stručni aktiv stručnih suradnica.</w:t>
      </w:r>
    </w:p>
    <w:p w14:paraId="50D78341" w14:textId="77777777" w:rsidR="00E471A7" w:rsidRPr="009F63B5" w:rsidRDefault="00E471A7" w:rsidP="00E471A7">
      <w:pPr>
        <w:ind w:left="14"/>
        <w:jc w:val="both"/>
        <w:rPr>
          <w:rFonts w:ascii="Times New Roman" w:hAnsi="Times New Roman" w:cs="Times New Roman"/>
          <w:sz w:val="24"/>
        </w:rPr>
      </w:pPr>
      <w:r w:rsidRPr="009F63B5">
        <w:rPr>
          <w:rFonts w:ascii="Times New Roman" w:hAnsi="Times New Roman" w:cs="Times New Roman"/>
          <w:sz w:val="24"/>
        </w:rPr>
        <w:t>Rad s roditeljima: individualno, grupno, kontinuirano i po potrebi.</w:t>
      </w:r>
    </w:p>
    <w:p w14:paraId="76D33006" w14:textId="77777777" w:rsidR="00E471A7" w:rsidRPr="009F63B5" w:rsidRDefault="00E471A7" w:rsidP="00E471A7">
      <w:pPr>
        <w:ind w:left="14"/>
        <w:rPr>
          <w:rFonts w:ascii="Times New Roman" w:hAnsi="Times New Roman" w:cs="Times New Roman"/>
          <w:sz w:val="24"/>
        </w:rPr>
      </w:pPr>
    </w:p>
    <w:p w14:paraId="1EE64719" w14:textId="77777777" w:rsidR="00E471A7" w:rsidRPr="009F63B5" w:rsidRDefault="00E471A7" w:rsidP="00E471A7">
      <w:pPr>
        <w:ind w:left="14"/>
        <w:rPr>
          <w:rFonts w:ascii="Times New Roman" w:hAnsi="Times New Roman" w:cs="Times New Roman"/>
          <w:sz w:val="24"/>
        </w:rPr>
      </w:pPr>
    </w:p>
    <w:p w14:paraId="034259BC" w14:textId="77777777" w:rsidR="00E471A7" w:rsidRPr="009F63B5" w:rsidRDefault="00E471A7" w:rsidP="00E471A7">
      <w:pPr>
        <w:ind w:left="14"/>
        <w:rPr>
          <w:rFonts w:ascii="Times New Roman" w:hAnsi="Times New Roman" w:cs="Times New Roman"/>
          <w:b/>
          <w:bCs/>
          <w:sz w:val="24"/>
        </w:rPr>
      </w:pPr>
      <w:r w:rsidRPr="009F63B5">
        <w:rPr>
          <w:rFonts w:ascii="Times New Roman" w:hAnsi="Times New Roman" w:cs="Times New Roman"/>
          <w:b/>
          <w:bCs/>
          <w:sz w:val="24"/>
        </w:rPr>
        <w:lastRenderedPageBreak/>
        <w:t>3. PROJEKT: KAPITALNA ULAGANJA</w:t>
      </w:r>
    </w:p>
    <w:p w14:paraId="237937FF" w14:textId="77777777" w:rsidR="00E471A7" w:rsidRPr="009F63B5" w:rsidRDefault="00E471A7" w:rsidP="00E471A7">
      <w:pPr>
        <w:ind w:left="14"/>
        <w:rPr>
          <w:rFonts w:ascii="Times New Roman" w:hAnsi="Times New Roman" w:cs="Times New Roman"/>
          <w:b/>
          <w:bCs/>
          <w:sz w:val="24"/>
        </w:rPr>
      </w:pPr>
      <w:r w:rsidRPr="009F63B5">
        <w:rPr>
          <w:rFonts w:ascii="Times New Roman" w:hAnsi="Times New Roman" w:cs="Times New Roman"/>
          <w:b/>
          <w:bCs/>
          <w:sz w:val="24"/>
        </w:rPr>
        <w:t>OPIS PROJEKTA</w:t>
      </w:r>
    </w:p>
    <w:p w14:paraId="7C65FC0A" w14:textId="77777777" w:rsidR="00E471A7" w:rsidRPr="009F63B5" w:rsidRDefault="00E471A7" w:rsidP="00AF5859">
      <w:pPr>
        <w:ind w:left="14"/>
        <w:jc w:val="both"/>
        <w:rPr>
          <w:rFonts w:ascii="Times New Roman" w:hAnsi="Times New Roman" w:cs="Times New Roman"/>
          <w:sz w:val="24"/>
        </w:rPr>
      </w:pPr>
      <w:r w:rsidRPr="009F63B5">
        <w:rPr>
          <w:rFonts w:ascii="Times New Roman" w:hAnsi="Times New Roman" w:cs="Times New Roman"/>
          <w:sz w:val="24"/>
        </w:rPr>
        <w:t>Program kapitalnih ulaganja u osnovnom školstvu obuhvaća stvaranje prostornih uvjeta za boravak učenika u školi prema redovnom programu (opremanje učionica, ulaganja u objekte te izjednačavanje uvjeta u svim objektima u kojima se provodi redovni program); stvaranje prostornih uvjeta za boravak djece i realizaciju njihovih izvannastavnih aktivnosti u školi i školskim objektima.</w:t>
      </w:r>
    </w:p>
    <w:p w14:paraId="113BE490" w14:textId="77777777" w:rsidR="00E471A7" w:rsidRPr="009F63B5" w:rsidRDefault="00E471A7" w:rsidP="005B5147">
      <w:pPr>
        <w:spacing w:after="0"/>
        <w:ind w:left="14"/>
        <w:rPr>
          <w:rFonts w:ascii="Times New Roman" w:hAnsi="Times New Roman" w:cs="Times New Roman"/>
          <w:sz w:val="24"/>
        </w:rPr>
      </w:pPr>
    </w:p>
    <w:p w14:paraId="41BC1798" w14:textId="77777777" w:rsidR="00E471A7" w:rsidRPr="009F63B5" w:rsidRDefault="00E471A7" w:rsidP="00E471A7">
      <w:pPr>
        <w:ind w:left="14"/>
        <w:rPr>
          <w:rFonts w:ascii="Times New Roman" w:hAnsi="Times New Roman" w:cs="Times New Roman"/>
          <w:b/>
          <w:bCs/>
          <w:sz w:val="24"/>
        </w:rPr>
      </w:pPr>
      <w:r w:rsidRPr="009F63B5">
        <w:rPr>
          <w:rFonts w:ascii="Times New Roman" w:hAnsi="Times New Roman" w:cs="Times New Roman"/>
          <w:b/>
          <w:bCs/>
          <w:sz w:val="24"/>
        </w:rPr>
        <w:t>ZAKONSKE 1 DRUGE PRAVNE OSNOVE</w:t>
      </w:r>
    </w:p>
    <w:p w14:paraId="67E1ED4B" w14:textId="77777777" w:rsidR="00E471A7" w:rsidRPr="009F63B5" w:rsidRDefault="00E471A7" w:rsidP="00AF5859">
      <w:pPr>
        <w:ind w:left="14"/>
        <w:jc w:val="both"/>
        <w:rPr>
          <w:rFonts w:ascii="Times New Roman" w:hAnsi="Times New Roman" w:cs="Times New Roman"/>
          <w:sz w:val="24"/>
        </w:rPr>
      </w:pPr>
      <w:r w:rsidRPr="009F63B5">
        <w:rPr>
          <w:rFonts w:ascii="Times New Roman" w:hAnsi="Times New Roman" w:cs="Times New Roman"/>
          <w:sz w:val="24"/>
        </w:rPr>
        <w:t>Zakon o odgoju i obrazovanju u osnovnoj i srednjoj školi (Narodne novine 87/08, 86/09, 92/1 0, 105/10, 90/1 1, 5/12, 16/12, 86/12, 94/13, 152/14, 07/17, 68/18, 98/19, 64/20, 151/22, 156/23), Državni pedagoški standard osnovnoškolskog sustava odgoja i obrazovanja (NN  63/08, 90/10), Pravilnik o broju učenika u redovitom i kombiniranom razrednom odjelu i odgojno obrazovnoj skupni u osnovnoj školi (Narodne novine 124/09, 73/1 0), Temeljni kolektivni ugovor za službenike i namještenike u javnim službama (Narodne novine 56/22, 127/22, 58/23, 128/23,29/24), Kolektivni ugovor za zaposlenike u osnovnoškolskim ustanovama (Narodne novine 51/1 8), Odluka o načinu raspoređivanja sredstava za financiranje decentraliziranih funkcija osnovnog školstva za Osnovnu školu „Rikard Katalinić Jeretov” Opatija za 2025. godinu (Klasa: 602-02/25-01/1; Urbroj: 2170-12-01/01-25-5 od 25.2.2025.), Statut OŠ „Rikard Katalinić Jeretov” Opatija, Kurikulum, Godišnji plan i program rada škole, Pravilnik o radu, Kućni red i drugi propisi.</w:t>
      </w:r>
    </w:p>
    <w:p w14:paraId="605ED7FB" w14:textId="77777777" w:rsidR="00D46864" w:rsidRDefault="00D46864" w:rsidP="005B5147">
      <w:pPr>
        <w:spacing w:after="0"/>
        <w:ind w:left="14"/>
        <w:rPr>
          <w:rFonts w:ascii="Times New Roman" w:hAnsi="Times New Roman" w:cs="Times New Roman"/>
          <w:b/>
          <w:bCs/>
          <w:sz w:val="24"/>
        </w:rPr>
      </w:pPr>
    </w:p>
    <w:p w14:paraId="3B5C0B31" w14:textId="1B211CE9" w:rsidR="00E471A7" w:rsidRPr="009F63B5" w:rsidRDefault="00E471A7" w:rsidP="00E471A7">
      <w:pPr>
        <w:ind w:left="14"/>
        <w:rPr>
          <w:rFonts w:ascii="Times New Roman" w:hAnsi="Times New Roman" w:cs="Times New Roman"/>
          <w:b/>
          <w:bCs/>
          <w:sz w:val="24"/>
        </w:rPr>
      </w:pPr>
      <w:r w:rsidRPr="009F63B5">
        <w:rPr>
          <w:rFonts w:ascii="Times New Roman" w:hAnsi="Times New Roman" w:cs="Times New Roman"/>
          <w:b/>
          <w:bCs/>
          <w:sz w:val="24"/>
        </w:rPr>
        <w:t>CILJEVI PROJEKTA</w:t>
      </w:r>
    </w:p>
    <w:p w14:paraId="552627F2" w14:textId="77777777" w:rsidR="00E471A7" w:rsidRPr="009F63B5" w:rsidRDefault="00E471A7" w:rsidP="00AF5859">
      <w:pPr>
        <w:ind w:left="14"/>
        <w:jc w:val="both"/>
        <w:rPr>
          <w:rFonts w:ascii="Times New Roman" w:hAnsi="Times New Roman" w:cs="Times New Roman"/>
          <w:sz w:val="24"/>
        </w:rPr>
      </w:pPr>
      <w:r w:rsidRPr="009F63B5">
        <w:rPr>
          <w:rFonts w:ascii="Times New Roman" w:hAnsi="Times New Roman" w:cs="Times New Roman"/>
          <w:sz w:val="24"/>
        </w:rPr>
        <w:t>Planirana je nabava opreme, a u skladu s iskazanim potrebama djelatnika i potrebama ustanove za redovno funkcioniranje.</w:t>
      </w:r>
    </w:p>
    <w:p w14:paraId="147DA7FD" w14:textId="77777777" w:rsidR="00D46864" w:rsidRDefault="00D46864" w:rsidP="005B5147">
      <w:pPr>
        <w:spacing w:after="0"/>
        <w:ind w:left="14"/>
        <w:jc w:val="both"/>
        <w:rPr>
          <w:rFonts w:ascii="Times New Roman" w:hAnsi="Times New Roman" w:cs="Times New Roman"/>
          <w:b/>
          <w:bCs/>
          <w:sz w:val="24"/>
        </w:rPr>
      </w:pPr>
    </w:p>
    <w:p w14:paraId="692DD652" w14:textId="3190A102" w:rsidR="00E471A7" w:rsidRPr="009F63B5" w:rsidRDefault="00E471A7" w:rsidP="00AF5859">
      <w:pPr>
        <w:ind w:left="14"/>
        <w:jc w:val="both"/>
        <w:rPr>
          <w:rFonts w:ascii="Times New Roman" w:hAnsi="Times New Roman" w:cs="Times New Roman"/>
          <w:sz w:val="24"/>
        </w:rPr>
      </w:pPr>
      <w:r w:rsidRPr="009F63B5">
        <w:rPr>
          <w:rFonts w:ascii="Times New Roman" w:hAnsi="Times New Roman" w:cs="Times New Roman"/>
          <w:b/>
          <w:bCs/>
          <w:sz w:val="24"/>
        </w:rPr>
        <w:t>IZVRŠENJE FINANCIJSKOG PLANA - MINIMALNI STANDARD</w:t>
      </w:r>
      <w:r w:rsidRPr="009F63B5">
        <w:rPr>
          <w:rFonts w:ascii="Times New Roman" w:hAnsi="Times New Roman" w:cs="Times New Roman"/>
          <w:sz w:val="24"/>
        </w:rPr>
        <w:t xml:space="preserve"> </w:t>
      </w:r>
    </w:p>
    <w:p w14:paraId="1E83F749" w14:textId="77777777" w:rsidR="00E471A7" w:rsidRPr="009F63B5" w:rsidRDefault="00E471A7" w:rsidP="00AF5859">
      <w:pPr>
        <w:ind w:left="14"/>
        <w:jc w:val="both"/>
        <w:rPr>
          <w:rFonts w:ascii="Times New Roman" w:hAnsi="Times New Roman" w:cs="Times New Roman"/>
          <w:b/>
          <w:bCs/>
          <w:sz w:val="24"/>
        </w:rPr>
      </w:pPr>
      <w:r w:rsidRPr="009F63B5">
        <w:rPr>
          <w:rFonts w:ascii="Times New Roman" w:hAnsi="Times New Roman" w:cs="Times New Roman"/>
          <w:sz w:val="24"/>
        </w:rPr>
        <w:t>Sredstva za kapitalna ulaganja koja su utvrđena minimalnim državnim standardom u iznosu od 29.529,00 eura utrošena su za uredsku opremu i namještaj u iznosu od 15.581,00 eura, komunikacijsku opremu 167,00 eura, licence 141,00 eura, opremu za održavanje i zaštitu 6.474,00 eura, uređaje strojeve i opremu za ostale namjene 5.706,00 eura, lektiru 1.460,00 eura. Index ostvarenja 2024./2023. je 106.</w:t>
      </w:r>
    </w:p>
    <w:p w14:paraId="21D86F4A" w14:textId="77777777" w:rsidR="005B5147" w:rsidRDefault="005B5147" w:rsidP="005B5147">
      <w:pPr>
        <w:spacing w:after="0"/>
        <w:rPr>
          <w:rFonts w:ascii="Times New Roman" w:hAnsi="Times New Roman" w:cs="Times New Roman"/>
          <w:b/>
          <w:bCs/>
          <w:sz w:val="24"/>
        </w:rPr>
      </w:pPr>
    </w:p>
    <w:p w14:paraId="201F174F" w14:textId="237A31E2" w:rsidR="005B5147" w:rsidRPr="009F63B5" w:rsidRDefault="005B5147" w:rsidP="005B5147">
      <w:pPr>
        <w:rPr>
          <w:rFonts w:ascii="Times New Roman" w:hAnsi="Times New Roman" w:cs="Times New Roman"/>
          <w:b/>
          <w:bCs/>
          <w:sz w:val="24"/>
        </w:rPr>
      </w:pPr>
      <w:r w:rsidRPr="009F63B5">
        <w:rPr>
          <w:rFonts w:ascii="Times New Roman" w:hAnsi="Times New Roman" w:cs="Times New Roman"/>
          <w:b/>
          <w:bCs/>
          <w:sz w:val="24"/>
        </w:rPr>
        <w:t>KAPITALNA ULAGANJA IZNAD STANDARDA</w:t>
      </w:r>
    </w:p>
    <w:p w14:paraId="63CDFB80" w14:textId="77777777" w:rsidR="005B5147" w:rsidRPr="009F63B5" w:rsidRDefault="005B5147" w:rsidP="005B5147">
      <w:pPr>
        <w:ind w:left="14"/>
        <w:jc w:val="both"/>
        <w:rPr>
          <w:rFonts w:ascii="Times New Roman" w:hAnsi="Times New Roman" w:cs="Times New Roman"/>
          <w:sz w:val="24"/>
        </w:rPr>
      </w:pPr>
      <w:r w:rsidRPr="009F63B5">
        <w:rPr>
          <w:rFonts w:ascii="Times New Roman" w:hAnsi="Times New Roman" w:cs="Times New Roman"/>
          <w:sz w:val="24"/>
        </w:rPr>
        <w:t>Sukladno Odluci za nabavu udžbenika obveznih predmeta za šk. godinu 2024./2025. MZOM je financiralo udžbenike za učenike u iznosu od 3,377,38 eura. Također je osiguralo sredstva za lektiru u iznosu od 965,00 eura.</w:t>
      </w:r>
    </w:p>
    <w:p w14:paraId="70365A7A" w14:textId="77777777" w:rsidR="005B5147" w:rsidRPr="009F63B5" w:rsidRDefault="005B5147" w:rsidP="005B5147">
      <w:pPr>
        <w:ind w:left="14"/>
        <w:jc w:val="both"/>
        <w:rPr>
          <w:rFonts w:ascii="Times New Roman" w:hAnsi="Times New Roman" w:cs="Times New Roman"/>
          <w:sz w:val="24"/>
        </w:rPr>
      </w:pPr>
      <w:r w:rsidRPr="009F63B5">
        <w:rPr>
          <w:rFonts w:ascii="Times New Roman" w:hAnsi="Times New Roman" w:cs="Times New Roman"/>
          <w:sz w:val="24"/>
        </w:rPr>
        <w:t>Osnivač je osigurao sredstva za novi namještaj u PŠ Ičići i zamjenu dotrajalog spremnika za lož ulje u zgradi Volosko u iznosu od 13.500,00 eura. Erste banka je školi donirala namještaj u iznosu od 130,00 eura.</w:t>
      </w:r>
    </w:p>
    <w:p w14:paraId="7B2A39FA" w14:textId="77777777" w:rsidR="005B5147" w:rsidRPr="009F63B5" w:rsidRDefault="005B5147" w:rsidP="005B5147">
      <w:pPr>
        <w:rPr>
          <w:rFonts w:ascii="Times New Roman" w:hAnsi="Times New Roman" w:cs="Times New Roman"/>
          <w:b/>
          <w:bCs/>
          <w:sz w:val="24"/>
        </w:rPr>
      </w:pPr>
      <w:r w:rsidRPr="009F63B5">
        <w:rPr>
          <w:rFonts w:ascii="Times New Roman" w:hAnsi="Times New Roman" w:cs="Times New Roman"/>
          <w:b/>
          <w:bCs/>
          <w:sz w:val="24"/>
        </w:rPr>
        <w:t>KAPITALNA ULAGANJA u eurima</w:t>
      </w:r>
    </w:p>
    <w:tbl>
      <w:tblPr>
        <w:tblW w:w="10485" w:type="dxa"/>
        <w:tblLayout w:type="fixed"/>
        <w:tblLook w:val="06A0" w:firstRow="1" w:lastRow="0" w:firstColumn="1" w:lastColumn="0" w:noHBand="1" w:noVBand="1"/>
      </w:tblPr>
      <w:tblGrid>
        <w:gridCol w:w="562"/>
        <w:gridCol w:w="1388"/>
        <w:gridCol w:w="1020"/>
        <w:gridCol w:w="1136"/>
        <w:gridCol w:w="992"/>
        <w:gridCol w:w="1134"/>
        <w:gridCol w:w="993"/>
        <w:gridCol w:w="1134"/>
        <w:gridCol w:w="1134"/>
        <w:gridCol w:w="992"/>
      </w:tblGrid>
      <w:tr w:rsidR="005B5147" w:rsidRPr="009F63B5" w14:paraId="27AE30AA" w14:textId="77777777" w:rsidTr="001C106C">
        <w:trPr>
          <w:trHeight w:val="300"/>
        </w:trPr>
        <w:tc>
          <w:tcPr>
            <w:tcW w:w="562" w:type="dxa"/>
            <w:vMerge w:val="restart"/>
            <w:tcBorders>
              <w:top w:val="single" w:sz="4" w:space="0" w:color="auto"/>
              <w:left w:val="single" w:sz="4" w:space="0" w:color="auto"/>
              <w:bottom w:val="single" w:sz="4" w:space="0" w:color="000000"/>
              <w:right w:val="single" w:sz="4" w:space="0" w:color="auto"/>
            </w:tcBorders>
            <w:vAlign w:val="bottom"/>
          </w:tcPr>
          <w:p w14:paraId="1DFF1758" w14:textId="77777777" w:rsidR="005B5147" w:rsidRPr="009F63B5" w:rsidRDefault="005B5147" w:rsidP="001C106C">
            <w:pPr>
              <w:jc w:val="center"/>
              <w:rPr>
                <w:rFonts w:ascii="Times New Roman" w:hAnsi="Times New Roman" w:cs="Times New Roman"/>
                <w:sz w:val="16"/>
                <w:szCs w:val="16"/>
              </w:rPr>
            </w:pPr>
            <w:r w:rsidRPr="009F63B5">
              <w:rPr>
                <w:rFonts w:ascii="Times New Roman" w:hAnsi="Times New Roman" w:cs="Times New Roman"/>
                <w:sz w:val="16"/>
                <w:szCs w:val="16"/>
              </w:rPr>
              <w:t>RB</w:t>
            </w:r>
          </w:p>
        </w:tc>
        <w:tc>
          <w:tcPr>
            <w:tcW w:w="1388" w:type="dxa"/>
            <w:vMerge w:val="restart"/>
            <w:tcBorders>
              <w:top w:val="single" w:sz="4" w:space="0" w:color="auto"/>
              <w:left w:val="single" w:sz="4" w:space="0" w:color="auto"/>
              <w:bottom w:val="single" w:sz="4" w:space="0" w:color="000000"/>
              <w:right w:val="single" w:sz="4" w:space="0" w:color="auto"/>
            </w:tcBorders>
            <w:vAlign w:val="bottom"/>
          </w:tcPr>
          <w:p w14:paraId="5E2F579E" w14:textId="77777777" w:rsidR="005B5147" w:rsidRPr="009F63B5" w:rsidRDefault="005B5147" w:rsidP="001C106C">
            <w:pPr>
              <w:jc w:val="center"/>
              <w:rPr>
                <w:rFonts w:ascii="Times New Roman" w:hAnsi="Times New Roman" w:cs="Times New Roman"/>
                <w:sz w:val="16"/>
                <w:szCs w:val="16"/>
              </w:rPr>
            </w:pPr>
            <w:r w:rsidRPr="009F63B5">
              <w:rPr>
                <w:rFonts w:ascii="Times New Roman" w:hAnsi="Times New Roman" w:cs="Times New Roman"/>
                <w:sz w:val="16"/>
                <w:szCs w:val="16"/>
              </w:rPr>
              <w:t>NAZIV PROGRAMA</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C6E0B4"/>
            <w:vAlign w:val="bottom"/>
          </w:tcPr>
          <w:p w14:paraId="594141A2" w14:textId="77777777" w:rsidR="005B5147" w:rsidRPr="009F63B5" w:rsidRDefault="005B5147" w:rsidP="001C106C">
            <w:pPr>
              <w:jc w:val="center"/>
              <w:rPr>
                <w:rFonts w:ascii="Times New Roman" w:hAnsi="Times New Roman" w:cs="Times New Roman"/>
                <w:sz w:val="16"/>
                <w:szCs w:val="16"/>
              </w:rPr>
            </w:pPr>
            <w:r w:rsidRPr="009F63B5">
              <w:rPr>
                <w:rFonts w:ascii="Times New Roman" w:hAnsi="Times New Roman" w:cs="Times New Roman"/>
                <w:sz w:val="16"/>
                <w:szCs w:val="16"/>
              </w:rPr>
              <w:t>izvršenje 1-12/2024</w:t>
            </w:r>
          </w:p>
        </w:tc>
        <w:tc>
          <w:tcPr>
            <w:tcW w:w="1136" w:type="dxa"/>
            <w:vMerge w:val="restart"/>
            <w:tcBorders>
              <w:top w:val="single" w:sz="4" w:space="0" w:color="auto"/>
              <w:left w:val="single" w:sz="4" w:space="0" w:color="auto"/>
              <w:bottom w:val="single" w:sz="4" w:space="0" w:color="000000"/>
              <w:right w:val="single" w:sz="4" w:space="0" w:color="auto"/>
            </w:tcBorders>
            <w:shd w:val="clear" w:color="auto" w:fill="CAEDFB"/>
            <w:vAlign w:val="bottom"/>
          </w:tcPr>
          <w:p w14:paraId="377FB9A5" w14:textId="77777777" w:rsidR="005B5147" w:rsidRPr="009F63B5" w:rsidRDefault="005B5147" w:rsidP="001C106C">
            <w:pPr>
              <w:jc w:val="center"/>
              <w:rPr>
                <w:rFonts w:ascii="Times New Roman" w:hAnsi="Times New Roman" w:cs="Times New Roman"/>
                <w:sz w:val="16"/>
                <w:szCs w:val="16"/>
              </w:rPr>
            </w:pPr>
            <w:r w:rsidRPr="009F63B5">
              <w:rPr>
                <w:rFonts w:ascii="Times New Roman" w:hAnsi="Times New Roman" w:cs="Times New Roman"/>
                <w:sz w:val="16"/>
                <w:szCs w:val="16"/>
              </w:rPr>
              <w:t>Plan 2025.</w:t>
            </w:r>
          </w:p>
        </w:tc>
        <w:tc>
          <w:tcPr>
            <w:tcW w:w="992" w:type="dxa"/>
            <w:vMerge w:val="restart"/>
            <w:tcBorders>
              <w:top w:val="single" w:sz="4" w:space="0" w:color="auto"/>
              <w:left w:val="single" w:sz="4" w:space="0" w:color="auto"/>
              <w:bottom w:val="single" w:sz="4" w:space="0" w:color="000000"/>
              <w:right w:val="single" w:sz="4" w:space="0" w:color="auto"/>
            </w:tcBorders>
            <w:vAlign w:val="bottom"/>
          </w:tcPr>
          <w:p w14:paraId="3A01C7F5" w14:textId="77777777" w:rsidR="005B5147" w:rsidRPr="009F63B5" w:rsidRDefault="005B5147" w:rsidP="001C106C">
            <w:pPr>
              <w:jc w:val="center"/>
              <w:rPr>
                <w:rFonts w:ascii="Times New Roman" w:hAnsi="Times New Roman" w:cs="Times New Roman"/>
                <w:sz w:val="16"/>
                <w:szCs w:val="16"/>
              </w:rPr>
            </w:pPr>
            <w:r w:rsidRPr="009F63B5">
              <w:rPr>
                <w:rFonts w:ascii="Times New Roman" w:hAnsi="Times New Roman" w:cs="Times New Roman"/>
                <w:sz w:val="16"/>
                <w:szCs w:val="16"/>
              </w:rPr>
              <w:t>Ostali nenadležni proračuni - državni proračun</w:t>
            </w:r>
          </w:p>
        </w:tc>
        <w:tc>
          <w:tcPr>
            <w:tcW w:w="3261" w:type="dxa"/>
            <w:gridSpan w:val="3"/>
            <w:tcBorders>
              <w:top w:val="single" w:sz="4" w:space="0" w:color="auto"/>
              <w:left w:val="single" w:sz="4" w:space="0" w:color="auto"/>
              <w:bottom w:val="single" w:sz="4" w:space="0" w:color="auto"/>
              <w:right w:val="nil"/>
            </w:tcBorders>
            <w:shd w:val="clear" w:color="auto" w:fill="E2EFDA"/>
            <w:vAlign w:val="bottom"/>
          </w:tcPr>
          <w:p w14:paraId="7160D3BF" w14:textId="77777777" w:rsidR="005B5147" w:rsidRPr="009F63B5" w:rsidRDefault="005B5147" w:rsidP="001C106C">
            <w:pPr>
              <w:jc w:val="center"/>
              <w:rPr>
                <w:rFonts w:ascii="Times New Roman" w:hAnsi="Times New Roman" w:cs="Times New Roman"/>
                <w:sz w:val="16"/>
                <w:szCs w:val="16"/>
              </w:rPr>
            </w:pPr>
            <w:r w:rsidRPr="009F63B5">
              <w:rPr>
                <w:rFonts w:ascii="Times New Roman" w:hAnsi="Times New Roman" w:cs="Times New Roman"/>
                <w:sz w:val="16"/>
                <w:szCs w:val="16"/>
              </w:rPr>
              <w:t>IZVRŠENJE FINANCIJSKOG PLANA 1-12/2025</w:t>
            </w:r>
          </w:p>
        </w:tc>
        <w:tc>
          <w:tcPr>
            <w:tcW w:w="1134" w:type="dxa"/>
            <w:vMerge w:val="restart"/>
            <w:tcBorders>
              <w:top w:val="single" w:sz="4" w:space="0" w:color="auto"/>
              <w:left w:val="single" w:sz="4" w:space="0" w:color="auto"/>
              <w:bottom w:val="single" w:sz="4" w:space="0" w:color="auto"/>
              <w:right w:val="single" w:sz="4" w:space="0" w:color="auto"/>
            </w:tcBorders>
            <w:vAlign w:val="bottom"/>
          </w:tcPr>
          <w:p w14:paraId="2AA84D1C" w14:textId="77777777" w:rsidR="005B5147" w:rsidRPr="009F63B5" w:rsidRDefault="005B5147" w:rsidP="001C106C">
            <w:pPr>
              <w:jc w:val="center"/>
              <w:rPr>
                <w:rFonts w:ascii="Times New Roman" w:hAnsi="Times New Roman" w:cs="Times New Roman"/>
                <w:sz w:val="16"/>
                <w:szCs w:val="16"/>
              </w:rPr>
            </w:pPr>
            <w:r w:rsidRPr="009F63B5">
              <w:rPr>
                <w:rFonts w:ascii="Times New Roman" w:hAnsi="Times New Roman" w:cs="Times New Roman"/>
                <w:sz w:val="16"/>
                <w:szCs w:val="16"/>
              </w:rPr>
              <w:t xml:space="preserve">Indeks/ izvršenje </w:t>
            </w:r>
          </w:p>
        </w:tc>
        <w:tc>
          <w:tcPr>
            <w:tcW w:w="992" w:type="dxa"/>
            <w:vMerge w:val="restart"/>
            <w:tcBorders>
              <w:top w:val="single" w:sz="4" w:space="0" w:color="auto"/>
              <w:left w:val="single" w:sz="4" w:space="0" w:color="auto"/>
              <w:bottom w:val="single" w:sz="4" w:space="0" w:color="auto"/>
              <w:right w:val="single" w:sz="4" w:space="0" w:color="auto"/>
            </w:tcBorders>
            <w:vAlign w:val="bottom"/>
          </w:tcPr>
          <w:p w14:paraId="15A2F56E" w14:textId="77777777" w:rsidR="005B5147" w:rsidRPr="009F63B5" w:rsidRDefault="005B5147" w:rsidP="001C106C">
            <w:pPr>
              <w:jc w:val="center"/>
              <w:rPr>
                <w:rFonts w:ascii="Times New Roman" w:hAnsi="Times New Roman" w:cs="Times New Roman"/>
                <w:sz w:val="16"/>
                <w:szCs w:val="16"/>
              </w:rPr>
            </w:pPr>
            <w:r w:rsidRPr="009F63B5">
              <w:rPr>
                <w:rFonts w:ascii="Times New Roman" w:hAnsi="Times New Roman" w:cs="Times New Roman"/>
                <w:sz w:val="16"/>
                <w:szCs w:val="16"/>
              </w:rPr>
              <w:t>indeks/plan</w:t>
            </w:r>
          </w:p>
        </w:tc>
      </w:tr>
      <w:tr w:rsidR="005B5147" w:rsidRPr="009F63B5" w14:paraId="731DDA23" w14:textId="77777777" w:rsidTr="001C106C">
        <w:trPr>
          <w:trHeight w:val="300"/>
        </w:trPr>
        <w:tc>
          <w:tcPr>
            <w:tcW w:w="562" w:type="dxa"/>
            <w:vMerge/>
            <w:tcBorders>
              <w:left w:val="single" w:sz="0" w:space="0" w:color="auto"/>
              <w:right w:val="single" w:sz="0" w:space="0" w:color="auto"/>
            </w:tcBorders>
            <w:vAlign w:val="center"/>
          </w:tcPr>
          <w:p w14:paraId="608DA9F8" w14:textId="77777777" w:rsidR="005B5147" w:rsidRPr="009F63B5" w:rsidRDefault="005B5147" w:rsidP="001C106C">
            <w:pPr>
              <w:rPr>
                <w:rFonts w:ascii="Times New Roman" w:hAnsi="Times New Roman" w:cs="Times New Roman"/>
              </w:rPr>
            </w:pPr>
          </w:p>
        </w:tc>
        <w:tc>
          <w:tcPr>
            <w:tcW w:w="1388" w:type="dxa"/>
            <w:vMerge/>
            <w:tcBorders>
              <w:left w:val="single" w:sz="0" w:space="0" w:color="auto"/>
              <w:bottom w:val="single" w:sz="0" w:space="0" w:color="000000"/>
              <w:right w:val="single" w:sz="0" w:space="0" w:color="auto"/>
            </w:tcBorders>
            <w:vAlign w:val="center"/>
          </w:tcPr>
          <w:p w14:paraId="35BE827C" w14:textId="77777777" w:rsidR="005B5147" w:rsidRPr="009F63B5" w:rsidRDefault="005B5147" w:rsidP="001C106C">
            <w:pPr>
              <w:rPr>
                <w:rFonts w:ascii="Times New Roman" w:hAnsi="Times New Roman" w:cs="Times New Roman"/>
              </w:rPr>
            </w:pPr>
          </w:p>
        </w:tc>
        <w:tc>
          <w:tcPr>
            <w:tcW w:w="1020" w:type="dxa"/>
            <w:vMerge/>
            <w:tcBorders>
              <w:left w:val="single" w:sz="0" w:space="0" w:color="auto"/>
              <w:bottom w:val="single" w:sz="0" w:space="0" w:color="000000"/>
              <w:right w:val="single" w:sz="0" w:space="0" w:color="auto"/>
            </w:tcBorders>
            <w:vAlign w:val="center"/>
          </w:tcPr>
          <w:p w14:paraId="68A09E65" w14:textId="77777777" w:rsidR="005B5147" w:rsidRPr="009F63B5" w:rsidRDefault="005B5147" w:rsidP="001C106C">
            <w:pPr>
              <w:rPr>
                <w:rFonts w:ascii="Times New Roman" w:hAnsi="Times New Roman" w:cs="Times New Roman"/>
              </w:rPr>
            </w:pPr>
          </w:p>
        </w:tc>
        <w:tc>
          <w:tcPr>
            <w:tcW w:w="1136" w:type="dxa"/>
            <w:vMerge/>
            <w:tcBorders>
              <w:left w:val="single" w:sz="0" w:space="0" w:color="auto"/>
              <w:bottom w:val="single" w:sz="0" w:space="0" w:color="000000"/>
              <w:right w:val="single" w:sz="0" w:space="0" w:color="auto"/>
            </w:tcBorders>
            <w:vAlign w:val="center"/>
          </w:tcPr>
          <w:p w14:paraId="74E9703D" w14:textId="77777777" w:rsidR="005B5147" w:rsidRPr="009F63B5" w:rsidRDefault="005B5147" w:rsidP="001C106C">
            <w:pPr>
              <w:rPr>
                <w:rFonts w:ascii="Times New Roman" w:hAnsi="Times New Roman" w:cs="Times New Roman"/>
              </w:rPr>
            </w:pPr>
          </w:p>
        </w:tc>
        <w:tc>
          <w:tcPr>
            <w:tcW w:w="992" w:type="dxa"/>
            <w:vMerge/>
            <w:tcBorders>
              <w:left w:val="single" w:sz="0" w:space="0" w:color="auto"/>
              <w:bottom w:val="single" w:sz="0" w:space="0" w:color="000000"/>
              <w:right w:val="single" w:sz="0" w:space="0" w:color="auto"/>
            </w:tcBorders>
            <w:vAlign w:val="center"/>
          </w:tcPr>
          <w:p w14:paraId="3A83D56A" w14:textId="77777777" w:rsidR="005B5147" w:rsidRPr="009F63B5" w:rsidRDefault="005B5147" w:rsidP="001C106C">
            <w:pP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vAlign w:val="bottom"/>
          </w:tcPr>
          <w:p w14:paraId="6E9F03B8" w14:textId="77777777" w:rsidR="005B5147" w:rsidRPr="009F63B5" w:rsidRDefault="005B5147" w:rsidP="001C106C">
            <w:pPr>
              <w:rPr>
                <w:rFonts w:ascii="Times New Roman" w:hAnsi="Times New Roman" w:cs="Times New Roman"/>
                <w:sz w:val="16"/>
                <w:szCs w:val="16"/>
              </w:rPr>
            </w:pPr>
            <w:r w:rsidRPr="009F63B5">
              <w:rPr>
                <w:rFonts w:ascii="Times New Roman" w:hAnsi="Times New Roman" w:cs="Times New Roman"/>
                <w:sz w:val="16"/>
                <w:szCs w:val="16"/>
              </w:rPr>
              <w:t>Grad Opatija</w:t>
            </w:r>
          </w:p>
        </w:tc>
        <w:tc>
          <w:tcPr>
            <w:tcW w:w="993" w:type="dxa"/>
            <w:tcBorders>
              <w:top w:val="nil"/>
              <w:left w:val="single" w:sz="4" w:space="0" w:color="auto"/>
              <w:bottom w:val="single" w:sz="4" w:space="0" w:color="auto"/>
              <w:right w:val="single" w:sz="4" w:space="0" w:color="auto"/>
            </w:tcBorders>
            <w:vAlign w:val="bottom"/>
          </w:tcPr>
          <w:p w14:paraId="655E9D3B" w14:textId="77777777" w:rsidR="005B5147" w:rsidRPr="009F63B5" w:rsidRDefault="005B5147" w:rsidP="001C106C">
            <w:pPr>
              <w:rPr>
                <w:rFonts w:ascii="Times New Roman" w:hAnsi="Times New Roman" w:cs="Times New Roman"/>
                <w:sz w:val="16"/>
                <w:szCs w:val="16"/>
              </w:rPr>
            </w:pPr>
            <w:r w:rsidRPr="009F63B5">
              <w:rPr>
                <w:rFonts w:ascii="Times New Roman" w:hAnsi="Times New Roman" w:cs="Times New Roman"/>
                <w:sz w:val="16"/>
                <w:szCs w:val="16"/>
              </w:rPr>
              <w:t xml:space="preserve">Donacije i pomoći </w:t>
            </w:r>
          </w:p>
        </w:tc>
        <w:tc>
          <w:tcPr>
            <w:tcW w:w="1134" w:type="dxa"/>
            <w:tcBorders>
              <w:top w:val="nil"/>
              <w:left w:val="single" w:sz="4" w:space="0" w:color="auto"/>
              <w:bottom w:val="single" w:sz="4" w:space="0" w:color="auto"/>
              <w:right w:val="single" w:sz="4" w:space="0" w:color="auto"/>
            </w:tcBorders>
            <w:vAlign w:val="bottom"/>
          </w:tcPr>
          <w:p w14:paraId="79C2D625" w14:textId="77777777" w:rsidR="005B5147" w:rsidRPr="009F63B5" w:rsidRDefault="005B5147" w:rsidP="001C106C">
            <w:pPr>
              <w:rPr>
                <w:rFonts w:ascii="Times New Roman" w:hAnsi="Times New Roman" w:cs="Times New Roman"/>
                <w:sz w:val="16"/>
                <w:szCs w:val="16"/>
              </w:rPr>
            </w:pPr>
            <w:r w:rsidRPr="009F63B5">
              <w:rPr>
                <w:rFonts w:ascii="Times New Roman" w:hAnsi="Times New Roman" w:cs="Times New Roman"/>
                <w:sz w:val="16"/>
                <w:szCs w:val="16"/>
              </w:rPr>
              <w:t>Ukupno izvršenje 1-12/2025</w:t>
            </w:r>
          </w:p>
        </w:tc>
        <w:tc>
          <w:tcPr>
            <w:tcW w:w="1134" w:type="dxa"/>
            <w:vMerge/>
            <w:tcBorders>
              <w:left w:val="single" w:sz="0" w:space="0" w:color="auto"/>
              <w:bottom w:val="single" w:sz="0" w:space="0" w:color="auto"/>
              <w:right w:val="single" w:sz="0" w:space="0" w:color="auto"/>
            </w:tcBorders>
            <w:vAlign w:val="center"/>
          </w:tcPr>
          <w:p w14:paraId="429E30FE" w14:textId="77777777" w:rsidR="005B5147" w:rsidRPr="009F63B5" w:rsidRDefault="005B5147" w:rsidP="001C106C">
            <w:pPr>
              <w:rPr>
                <w:rFonts w:ascii="Times New Roman" w:hAnsi="Times New Roman" w:cs="Times New Roman"/>
              </w:rPr>
            </w:pPr>
          </w:p>
        </w:tc>
        <w:tc>
          <w:tcPr>
            <w:tcW w:w="992" w:type="dxa"/>
            <w:vMerge/>
            <w:tcBorders>
              <w:left w:val="single" w:sz="0" w:space="0" w:color="auto"/>
              <w:bottom w:val="single" w:sz="0" w:space="0" w:color="auto"/>
              <w:right w:val="single" w:sz="0" w:space="0" w:color="auto"/>
            </w:tcBorders>
            <w:vAlign w:val="center"/>
          </w:tcPr>
          <w:p w14:paraId="49CA5B50" w14:textId="77777777" w:rsidR="005B5147" w:rsidRPr="009F63B5" w:rsidRDefault="005B5147" w:rsidP="001C106C">
            <w:pPr>
              <w:rPr>
                <w:rFonts w:ascii="Times New Roman" w:hAnsi="Times New Roman" w:cs="Times New Roman"/>
              </w:rPr>
            </w:pPr>
          </w:p>
        </w:tc>
      </w:tr>
      <w:tr w:rsidR="005B5147" w:rsidRPr="009F63B5" w14:paraId="17BA27A5" w14:textId="77777777" w:rsidTr="001C106C">
        <w:trPr>
          <w:trHeight w:val="675"/>
        </w:trPr>
        <w:tc>
          <w:tcPr>
            <w:tcW w:w="562" w:type="dxa"/>
            <w:vMerge/>
            <w:tcBorders>
              <w:left w:val="single" w:sz="0" w:space="0" w:color="auto"/>
              <w:bottom w:val="single" w:sz="0" w:space="0" w:color="000000"/>
              <w:right w:val="single" w:sz="0" w:space="0" w:color="auto"/>
            </w:tcBorders>
            <w:vAlign w:val="center"/>
          </w:tcPr>
          <w:p w14:paraId="5B4654E5" w14:textId="77777777" w:rsidR="005B5147" w:rsidRPr="009F63B5" w:rsidRDefault="005B5147" w:rsidP="001C106C">
            <w:pPr>
              <w:rPr>
                <w:rFonts w:ascii="Times New Roman" w:hAnsi="Times New Roman" w:cs="Times New Roman"/>
                <w:color w:val="FF0000"/>
              </w:rPr>
            </w:pPr>
          </w:p>
        </w:tc>
        <w:tc>
          <w:tcPr>
            <w:tcW w:w="1388" w:type="dxa"/>
            <w:tcBorders>
              <w:top w:val="nil"/>
              <w:left w:val="nil"/>
              <w:bottom w:val="single" w:sz="4" w:space="0" w:color="auto"/>
              <w:right w:val="single" w:sz="4" w:space="0" w:color="auto"/>
            </w:tcBorders>
            <w:vAlign w:val="bottom"/>
          </w:tcPr>
          <w:p w14:paraId="3433A97D"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Kapit. ulag.</w:t>
            </w:r>
          </w:p>
        </w:tc>
        <w:tc>
          <w:tcPr>
            <w:tcW w:w="1020" w:type="dxa"/>
            <w:tcBorders>
              <w:top w:val="nil"/>
              <w:left w:val="single" w:sz="4" w:space="0" w:color="auto"/>
              <w:bottom w:val="single" w:sz="4" w:space="0" w:color="auto"/>
              <w:right w:val="single" w:sz="4" w:space="0" w:color="auto"/>
            </w:tcBorders>
            <w:shd w:val="clear" w:color="auto" w:fill="C6E0B4"/>
            <w:vAlign w:val="bottom"/>
          </w:tcPr>
          <w:p w14:paraId="3CF9E126"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47.501    </w:t>
            </w:r>
          </w:p>
        </w:tc>
        <w:tc>
          <w:tcPr>
            <w:tcW w:w="1136" w:type="dxa"/>
            <w:tcBorders>
              <w:top w:val="nil"/>
              <w:left w:val="single" w:sz="4" w:space="0" w:color="auto"/>
              <w:bottom w:val="single" w:sz="4" w:space="0" w:color="auto"/>
              <w:right w:val="single" w:sz="4" w:space="0" w:color="auto"/>
            </w:tcBorders>
            <w:shd w:val="clear" w:color="auto" w:fill="CAEDFB"/>
            <w:vAlign w:val="bottom"/>
          </w:tcPr>
          <w:p w14:paraId="593F463F" w14:textId="77777777" w:rsidR="005B5147" w:rsidRPr="009F63B5" w:rsidRDefault="005B5147" w:rsidP="001C106C">
            <w:pPr>
              <w:rPr>
                <w:rFonts w:ascii="Times New Roman" w:hAnsi="Times New Roman" w:cs="Times New Roman"/>
                <w:color w:val="FF0000"/>
                <w:sz w:val="20"/>
                <w:szCs w:val="20"/>
              </w:rPr>
            </w:pPr>
            <w:r w:rsidRPr="009F63B5">
              <w:rPr>
                <w:rFonts w:ascii="Times New Roman" w:hAnsi="Times New Roman" w:cs="Times New Roman"/>
                <w:color w:val="FF0000"/>
                <w:sz w:val="20"/>
                <w:szCs w:val="20"/>
              </w:rPr>
              <w:t xml:space="preserve">       </w:t>
            </w:r>
            <w:r w:rsidRPr="009F63B5">
              <w:rPr>
                <w:rFonts w:ascii="Times New Roman" w:hAnsi="Times New Roman" w:cs="Times New Roman"/>
                <w:sz w:val="20"/>
                <w:szCs w:val="20"/>
              </w:rPr>
              <w:t xml:space="preserve">110.539  </w:t>
            </w:r>
          </w:p>
        </w:tc>
        <w:tc>
          <w:tcPr>
            <w:tcW w:w="992" w:type="dxa"/>
            <w:tcBorders>
              <w:top w:val="nil"/>
              <w:left w:val="single" w:sz="4" w:space="0" w:color="auto"/>
              <w:bottom w:val="single" w:sz="4" w:space="0" w:color="auto"/>
              <w:right w:val="single" w:sz="4" w:space="0" w:color="auto"/>
            </w:tcBorders>
            <w:vAlign w:val="bottom"/>
          </w:tcPr>
          <w:p w14:paraId="6B76B7C0"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2.905  </w:t>
            </w:r>
          </w:p>
        </w:tc>
        <w:tc>
          <w:tcPr>
            <w:tcW w:w="1134" w:type="dxa"/>
            <w:tcBorders>
              <w:top w:val="single" w:sz="4" w:space="0" w:color="auto"/>
              <w:left w:val="single" w:sz="4" w:space="0" w:color="auto"/>
              <w:bottom w:val="single" w:sz="4" w:space="0" w:color="auto"/>
              <w:right w:val="single" w:sz="4" w:space="0" w:color="auto"/>
            </w:tcBorders>
            <w:vAlign w:val="bottom"/>
          </w:tcPr>
          <w:p w14:paraId="44742AEC"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81.391    </w:t>
            </w:r>
          </w:p>
        </w:tc>
        <w:tc>
          <w:tcPr>
            <w:tcW w:w="993" w:type="dxa"/>
            <w:tcBorders>
              <w:top w:val="single" w:sz="4" w:space="0" w:color="auto"/>
              <w:left w:val="single" w:sz="4" w:space="0" w:color="auto"/>
              <w:bottom w:val="single" w:sz="4" w:space="0" w:color="auto"/>
              <w:right w:val="single" w:sz="4" w:space="0" w:color="auto"/>
            </w:tcBorders>
            <w:vAlign w:val="bottom"/>
          </w:tcPr>
          <w:p w14:paraId="379F8869"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2.915    </w:t>
            </w:r>
          </w:p>
        </w:tc>
        <w:tc>
          <w:tcPr>
            <w:tcW w:w="1134" w:type="dxa"/>
            <w:tcBorders>
              <w:top w:val="single" w:sz="4" w:space="0" w:color="auto"/>
              <w:left w:val="single" w:sz="4" w:space="0" w:color="auto"/>
              <w:bottom w:val="single" w:sz="4" w:space="0" w:color="auto"/>
              <w:right w:val="single" w:sz="4" w:space="0" w:color="auto"/>
            </w:tcBorders>
            <w:vAlign w:val="bottom"/>
          </w:tcPr>
          <w:p w14:paraId="7E40F477"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87.211   </w:t>
            </w:r>
          </w:p>
        </w:tc>
        <w:tc>
          <w:tcPr>
            <w:tcW w:w="1134" w:type="dxa"/>
            <w:tcBorders>
              <w:top w:val="nil"/>
              <w:left w:val="single" w:sz="4" w:space="0" w:color="auto"/>
              <w:bottom w:val="single" w:sz="4" w:space="0" w:color="auto"/>
              <w:right w:val="single" w:sz="4" w:space="0" w:color="auto"/>
            </w:tcBorders>
            <w:vAlign w:val="bottom"/>
          </w:tcPr>
          <w:p w14:paraId="1CEF6EA5"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184   </w:t>
            </w:r>
          </w:p>
        </w:tc>
        <w:tc>
          <w:tcPr>
            <w:tcW w:w="992" w:type="dxa"/>
            <w:tcBorders>
              <w:top w:val="nil"/>
              <w:left w:val="single" w:sz="4" w:space="0" w:color="auto"/>
              <w:bottom w:val="single" w:sz="4" w:space="0" w:color="auto"/>
              <w:right w:val="single" w:sz="4" w:space="0" w:color="auto"/>
            </w:tcBorders>
            <w:vAlign w:val="bottom"/>
          </w:tcPr>
          <w:p w14:paraId="28747BB2"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79    </w:t>
            </w:r>
          </w:p>
        </w:tc>
      </w:tr>
      <w:tr w:rsidR="005B5147" w:rsidRPr="009F63B5" w14:paraId="0B2BC866" w14:textId="77777777" w:rsidTr="001C106C">
        <w:trPr>
          <w:trHeight w:val="615"/>
        </w:trPr>
        <w:tc>
          <w:tcPr>
            <w:tcW w:w="562" w:type="dxa"/>
            <w:tcBorders>
              <w:top w:val="nil"/>
              <w:left w:val="single" w:sz="4" w:space="0" w:color="auto"/>
              <w:bottom w:val="single" w:sz="4" w:space="0" w:color="auto"/>
              <w:right w:val="single" w:sz="4" w:space="0" w:color="auto"/>
            </w:tcBorders>
            <w:vAlign w:val="bottom"/>
          </w:tcPr>
          <w:p w14:paraId="5B8F9F76" w14:textId="77777777" w:rsidR="005B5147" w:rsidRPr="009F63B5" w:rsidRDefault="005B5147" w:rsidP="001C106C">
            <w:pPr>
              <w:rPr>
                <w:rFonts w:ascii="Times New Roman" w:hAnsi="Times New Roman" w:cs="Times New Roman"/>
                <w:sz w:val="16"/>
                <w:szCs w:val="16"/>
              </w:rPr>
            </w:pPr>
            <w:r w:rsidRPr="009F63B5">
              <w:rPr>
                <w:rFonts w:ascii="Times New Roman" w:hAnsi="Times New Roman" w:cs="Times New Roman"/>
                <w:sz w:val="16"/>
                <w:szCs w:val="16"/>
              </w:rPr>
              <w:lastRenderedPageBreak/>
              <w:t>3.1</w:t>
            </w:r>
          </w:p>
        </w:tc>
        <w:tc>
          <w:tcPr>
            <w:tcW w:w="1388" w:type="dxa"/>
            <w:tcBorders>
              <w:top w:val="single" w:sz="4" w:space="0" w:color="auto"/>
              <w:left w:val="single" w:sz="4" w:space="0" w:color="auto"/>
              <w:bottom w:val="single" w:sz="4" w:space="0" w:color="000000"/>
              <w:right w:val="single" w:sz="4" w:space="0" w:color="auto"/>
            </w:tcBorders>
            <w:vAlign w:val="bottom"/>
          </w:tcPr>
          <w:p w14:paraId="2FE54663"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3.1. Kapit. Ulag. minim. Standar.</w:t>
            </w:r>
          </w:p>
        </w:tc>
        <w:tc>
          <w:tcPr>
            <w:tcW w:w="1020" w:type="dxa"/>
            <w:tcBorders>
              <w:top w:val="single" w:sz="4" w:space="0" w:color="auto"/>
              <w:left w:val="single" w:sz="4" w:space="0" w:color="auto"/>
              <w:bottom w:val="single" w:sz="4" w:space="0" w:color="000000"/>
              <w:right w:val="single" w:sz="4" w:space="0" w:color="auto"/>
            </w:tcBorders>
            <w:shd w:val="clear" w:color="auto" w:fill="C6E0B4"/>
            <w:vAlign w:val="bottom"/>
          </w:tcPr>
          <w:p w14:paraId="09CA199D"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29.529    </w:t>
            </w:r>
          </w:p>
        </w:tc>
        <w:tc>
          <w:tcPr>
            <w:tcW w:w="1136" w:type="dxa"/>
            <w:tcBorders>
              <w:top w:val="single" w:sz="4" w:space="0" w:color="auto"/>
              <w:left w:val="single" w:sz="4" w:space="0" w:color="auto"/>
              <w:bottom w:val="single" w:sz="4" w:space="0" w:color="000000"/>
              <w:right w:val="single" w:sz="4" w:space="0" w:color="auto"/>
            </w:tcBorders>
            <w:shd w:val="clear" w:color="auto" w:fill="CAEDFB"/>
            <w:vAlign w:val="bottom"/>
          </w:tcPr>
          <w:p w14:paraId="294540C0"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31.713   </w:t>
            </w:r>
          </w:p>
        </w:tc>
        <w:tc>
          <w:tcPr>
            <w:tcW w:w="992" w:type="dxa"/>
            <w:tcBorders>
              <w:top w:val="single" w:sz="4" w:space="0" w:color="auto"/>
              <w:left w:val="single" w:sz="4" w:space="0" w:color="auto"/>
              <w:bottom w:val="single" w:sz="4" w:space="0" w:color="000000"/>
              <w:right w:val="single" w:sz="4" w:space="0" w:color="auto"/>
            </w:tcBorders>
            <w:vAlign w:val="bottom"/>
          </w:tcPr>
          <w:p w14:paraId="60D1DFBD" w14:textId="77777777" w:rsidR="005B5147" w:rsidRPr="009F63B5" w:rsidRDefault="005B5147" w:rsidP="001C106C">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6E813544"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31.713</w:t>
            </w:r>
          </w:p>
        </w:tc>
        <w:tc>
          <w:tcPr>
            <w:tcW w:w="993" w:type="dxa"/>
            <w:tcBorders>
              <w:top w:val="single" w:sz="4" w:space="0" w:color="auto"/>
              <w:left w:val="single" w:sz="4" w:space="0" w:color="auto"/>
              <w:bottom w:val="single" w:sz="4" w:space="0" w:color="auto"/>
              <w:right w:val="single" w:sz="4" w:space="0" w:color="auto"/>
            </w:tcBorders>
            <w:vAlign w:val="bottom"/>
          </w:tcPr>
          <w:p w14:paraId="6DE56936"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14:paraId="15023208"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31.713</w:t>
            </w:r>
          </w:p>
        </w:tc>
        <w:tc>
          <w:tcPr>
            <w:tcW w:w="1134" w:type="dxa"/>
            <w:tcBorders>
              <w:top w:val="single" w:sz="4" w:space="0" w:color="auto"/>
              <w:left w:val="single" w:sz="4" w:space="0" w:color="auto"/>
              <w:bottom w:val="single" w:sz="4" w:space="0" w:color="auto"/>
              <w:right w:val="single" w:sz="4" w:space="0" w:color="auto"/>
            </w:tcBorders>
            <w:vAlign w:val="bottom"/>
          </w:tcPr>
          <w:p w14:paraId="104628A9"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107  </w:t>
            </w:r>
          </w:p>
        </w:tc>
        <w:tc>
          <w:tcPr>
            <w:tcW w:w="992" w:type="dxa"/>
            <w:tcBorders>
              <w:top w:val="single" w:sz="4" w:space="0" w:color="auto"/>
              <w:left w:val="single" w:sz="4" w:space="0" w:color="auto"/>
              <w:bottom w:val="single" w:sz="4" w:space="0" w:color="auto"/>
              <w:right w:val="single" w:sz="4" w:space="0" w:color="auto"/>
            </w:tcBorders>
            <w:vAlign w:val="bottom"/>
          </w:tcPr>
          <w:p w14:paraId="6E92A75F"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100  </w:t>
            </w:r>
          </w:p>
        </w:tc>
      </w:tr>
      <w:tr w:rsidR="005B5147" w:rsidRPr="009F63B5" w14:paraId="7358F543" w14:textId="77777777" w:rsidTr="001C106C">
        <w:trPr>
          <w:trHeight w:val="300"/>
        </w:trPr>
        <w:tc>
          <w:tcPr>
            <w:tcW w:w="562" w:type="dxa"/>
            <w:tcBorders>
              <w:top w:val="single" w:sz="4" w:space="0" w:color="auto"/>
              <w:left w:val="single" w:sz="4" w:space="0" w:color="auto"/>
              <w:bottom w:val="single" w:sz="4" w:space="0" w:color="000000"/>
              <w:right w:val="single" w:sz="4" w:space="0" w:color="auto"/>
            </w:tcBorders>
            <w:vAlign w:val="bottom"/>
          </w:tcPr>
          <w:p w14:paraId="29B39F4A" w14:textId="77777777" w:rsidR="005B5147" w:rsidRPr="009F63B5" w:rsidRDefault="005B5147" w:rsidP="001C106C">
            <w:pPr>
              <w:rPr>
                <w:rFonts w:ascii="Times New Roman" w:hAnsi="Times New Roman" w:cs="Times New Roman"/>
                <w:sz w:val="16"/>
                <w:szCs w:val="16"/>
              </w:rPr>
            </w:pPr>
            <w:r w:rsidRPr="009F63B5">
              <w:rPr>
                <w:rFonts w:ascii="Times New Roman" w:hAnsi="Times New Roman" w:cs="Times New Roman"/>
                <w:sz w:val="16"/>
                <w:szCs w:val="16"/>
              </w:rPr>
              <w:t>3.2.</w:t>
            </w:r>
          </w:p>
        </w:tc>
        <w:tc>
          <w:tcPr>
            <w:tcW w:w="1388" w:type="dxa"/>
            <w:tcBorders>
              <w:top w:val="single" w:sz="4" w:space="0" w:color="auto"/>
              <w:left w:val="single" w:sz="4" w:space="0" w:color="auto"/>
              <w:bottom w:val="single" w:sz="4" w:space="0" w:color="auto"/>
              <w:right w:val="single" w:sz="4" w:space="0" w:color="auto"/>
            </w:tcBorders>
            <w:vAlign w:val="bottom"/>
          </w:tcPr>
          <w:p w14:paraId="6AF29021"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3.2. Kapit. Ulag. iznad minim. Standar.</w:t>
            </w:r>
          </w:p>
        </w:tc>
        <w:tc>
          <w:tcPr>
            <w:tcW w:w="1020" w:type="dxa"/>
            <w:tcBorders>
              <w:top w:val="single" w:sz="4" w:space="0" w:color="auto"/>
              <w:left w:val="single" w:sz="4" w:space="0" w:color="auto"/>
              <w:bottom w:val="single" w:sz="4" w:space="0" w:color="auto"/>
              <w:right w:val="single" w:sz="4" w:space="0" w:color="auto"/>
            </w:tcBorders>
            <w:shd w:val="clear" w:color="auto" w:fill="C6E0B4"/>
            <w:vAlign w:val="bottom"/>
          </w:tcPr>
          <w:p w14:paraId="76902F4E"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17.972  </w:t>
            </w:r>
          </w:p>
        </w:tc>
        <w:tc>
          <w:tcPr>
            <w:tcW w:w="1136" w:type="dxa"/>
            <w:tcBorders>
              <w:top w:val="single" w:sz="4" w:space="0" w:color="auto"/>
              <w:left w:val="single" w:sz="4" w:space="0" w:color="auto"/>
              <w:bottom w:val="single" w:sz="4" w:space="0" w:color="auto"/>
              <w:right w:val="single" w:sz="4" w:space="0" w:color="auto"/>
            </w:tcBorders>
            <w:shd w:val="clear" w:color="auto" w:fill="CAEDFB"/>
            <w:vAlign w:val="bottom"/>
          </w:tcPr>
          <w:p w14:paraId="1473C424"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78.826    </w:t>
            </w:r>
          </w:p>
        </w:tc>
        <w:tc>
          <w:tcPr>
            <w:tcW w:w="992" w:type="dxa"/>
            <w:tcBorders>
              <w:top w:val="single" w:sz="4" w:space="0" w:color="auto"/>
              <w:left w:val="single" w:sz="4" w:space="0" w:color="auto"/>
              <w:bottom w:val="single" w:sz="4" w:space="0" w:color="auto"/>
              <w:right w:val="single" w:sz="4" w:space="0" w:color="auto"/>
            </w:tcBorders>
            <w:vAlign w:val="bottom"/>
          </w:tcPr>
          <w:p w14:paraId="383855D9" w14:textId="77777777" w:rsidR="005B5147" w:rsidRPr="009F63B5" w:rsidRDefault="005B5147" w:rsidP="001C106C">
            <w:pPr>
              <w:rPr>
                <w:rFonts w:ascii="Times New Roman" w:hAnsi="Times New Roman" w:cs="Times New Roman"/>
                <w:color w:val="FF0000"/>
                <w:sz w:val="20"/>
                <w:szCs w:val="20"/>
              </w:rPr>
            </w:pPr>
            <w:r w:rsidRPr="009F63B5">
              <w:rPr>
                <w:rFonts w:ascii="Times New Roman" w:hAnsi="Times New Roman" w:cs="Times New Roman"/>
                <w:color w:val="FF0000"/>
                <w:sz w:val="20"/>
                <w:szCs w:val="20"/>
              </w:rPr>
              <w:t xml:space="preserve">      </w:t>
            </w:r>
            <w:r w:rsidRPr="009F63B5">
              <w:rPr>
                <w:rFonts w:ascii="Times New Roman" w:hAnsi="Times New Roman" w:cs="Times New Roman"/>
                <w:sz w:val="20"/>
                <w:szCs w:val="20"/>
              </w:rPr>
              <w:t xml:space="preserve">  2.905 </w:t>
            </w:r>
          </w:p>
        </w:tc>
        <w:tc>
          <w:tcPr>
            <w:tcW w:w="1134" w:type="dxa"/>
            <w:tcBorders>
              <w:top w:val="single" w:sz="4" w:space="0" w:color="auto"/>
              <w:left w:val="single" w:sz="4" w:space="0" w:color="auto"/>
              <w:bottom w:val="single" w:sz="4" w:space="0" w:color="auto"/>
              <w:right w:val="single" w:sz="4" w:space="0" w:color="auto"/>
            </w:tcBorders>
            <w:vAlign w:val="bottom"/>
          </w:tcPr>
          <w:p w14:paraId="64422538" w14:textId="77777777" w:rsidR="005B5147" w:rsidRPr="009F63B5" w:rsidRDefault="005B5147" w:rsidP="001C106C">
            <w:pPr>
              <w:rPr>
                <w:rFonts w:ascii="Times New Roman" w:hAnsi="Times New Roman" w:cs="Times New Roman"/>
                <w:color w:val="FF0000"/>
                <w:sz w:val="20"/>
                <w:szCs w:val="20"/>
              </w:rPr>
            </w:pPr>
            <w:r w:rsidRPr="009F63B5">
              <w:rPr>
                <w:rFonts w:ascii="Times New Roman" w:hAnsi="Times New Roman" w:cs="Times New Roman"/>
                <w:color w:val="FF0000"/>
                <w:sz w:val="20"/>
                <w:szCs w:val="20"/>
              </w:rPr>
              <w:t xml:space="preserve">    </w:t>
            </w:r>
            <w:r w:rsidRPr="009F63B5">
              <w:rPr>
                <w:rFonts w:ascii="Times New Roman" w:hAnsi="Times New Roman" w:cs="Times New Roman"/>
                <w:sz w:val="20"/>
                <w:szCs w:val="20"/>
              </w:rPr>
              <w:t xml:space="preserve">49.678   </w:t>
            </w:r>
          </w:p>
        </w:tc>
        <w:tc>
          <w:tcPr>
            <w:tcW w:w="993" w:type="dxa"/>
            <w:tcBorders>
              <w:top w:val="single" w:sz="4" w:space="0" w:color="auto"/>
              <w:left w:val="single" w:sz="4" w:space="0" w:color="auto"/>
              <w:bottom w:val="single" w:sz="4" w:space="0" w:color="auto"/>
              <w:right w:val="single" w:sz="4" w:space="0" w:color="auto"/>
            </w:tcBorders>
            <w:vAlign w:val="bottom"/>
          </w:tcPr>
          <w:p w14:paraId="589AC8CF" w14:textId="77777777" w:rsidR="005B5147" w:rsidRPr="009F63B5" w:rsidRDefault="005B5147" w:rsidP="001C106C">
            <w:pPr>
              <w:rPr>
                <w:rFonts w:ascii="Times New Roman" w:hAnsi="Times New Roman" w:cs="Times New Roman"/>
                <w:color w:val="FF0000"/>
                <w:sz w:val="20"/>
                <w:szCs w:val="20"/>
              </w:rPr>
            </w:pPr>
            <w:r w:rsidRPr="009F63B5">
              <w:rPr>
                <w:rFonts w:ascii="Times New Roman" w:hAnsi="Times New Roman" w:cs="Times New Roman"/>
                <w:color w:val="FF0000"/>
                <w:sz w:val="20"/>
                <w:szCs w:val="20"/>
              </w:rPr>
              <w:t xml:space="preserve">      </w:t>
            </w:r>
            <w:r w:rsidRPr="009F63B5">
              <w:rPr>
                <w:rFonts w:ascii="Times New Roman" w:hAnsi="Times New Roman" w:cs="Times New Roman"/>
                <w:sz w:val="20"/>
                <w:szCs w:val="20"/>
              </w:rPr>
              <w:t xml:space="preserve">2.915   </w:t>
            </w:r>
          </w:p>
        </w:tc>
        <w:tc>
          <w:tcPr>
            <w:tcW w:w="1134" w:type="dxa"/>
            <w:tcBorders>
              <w:top w:val="single" w:sz="4" w:space="0" w:color="auto"/>
              <w:left w:val="single" w:sz="4" w:space="0" w:color="auto"/>
              <w:bottom w:val="single" w:sz="4" w:space="0" w:color="auto"/>
              <w:right w:val="single" w:sz="4" w:space="0" w:color="auto"/>
            </w:tcBorders>
            <w:vAlign w:val="bottom"/>
          </w:tcPr>
          <w:p w14:paraId="45168384" w14:textId="77777777" w:rsidR="005B5147" w:rsidRPr="009F63B5" w:rsidRDefault="005B5147" w:rsidP="001C106C">
            <w:pPr>
              <w:rPr>
                <w:rFonts w:ascii="Times New Roman" w:hAnsi="Times New Roman" w:cs="Times New Roman"/>
                <w:color w:val="FF0000"/>
                <w:sz w:val="20"/>
                <w:szCs w:val="20"/>
              </w:rPr>
            </w:pPr>
            <w:r w:rsidRPr="009F63B5">
              <w:rPr>
                <w:rFonts w:ascii="Times New Roman" w:hAnsi="Times New Roman" w:cs="Times New Roman"/>
                <w:color w:val="FF0000"/>
                <w:sz w:val="20"/>
                <w:szCs w:val="20"/>
              </w:rPr>
              <w:t xml:space="preserve">      </w:t>
            </w:r>
            <w:r w:rsidRPr="009F63B5">
              <w:rPr>
                <w:rFonts w:ascii="Times New Roman" w:hAnsi="Times New Roman" w:cs="Times New Roman"/>
                <w:sz w:val="20"/>
                <w:szCs w:val="20"/>
              </w:rPr>
              <w:t>55.498</w:t>
            </w:r>
          </w:p>
        </w:tc>
        <w:tc>
          <w:tcPr>
            <w:tcW w:w="1134" w:type="dxa"/>
            <w:tcBorders>
              <w:top w:val="single" w:sz="4" w:space="0" w:color="auto"/>
              <w:left w:val="single" w:sz="4" w:space="0" w:color="auto"/>
              <w:bottom w:val="single" w:sz="4" w:space="0" w:color="auto"/>
              <w:right w:val="single" w:sz="4" w:space="0" w:color="auto"/>
            </w:tcBorders>
            <w:vAlign w:val="bottom"/>
          </w:tcPr>
          <w:p w14:paraId="0BC04263"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309   </w:t>
            </w:r>
          </w:p>
        </w:tc>
        <w:tc>
          <w:tcPr>
            <w:tcW w:w="992" w:type="dxa"/>
            <w:tcBorders>
              <w:top w:val="single" w:sz="4" w:space="0" w:color="auto"/>
              <w:left w:val="single" w:sz="4" w:space="0" w:color="auto"/>
              <w:bottom w:val="single" w:sz="4" w:space="0" w:color="auto"/>
              <w:right w:val="single" w:sz="4" w:space="0" w:color="auto"/>
            </w:tcBorders>
            <w:vAlign w:val="bottom"/>
          </w:tcPr>
          <w:p w14:paraId="69BF84DD" w14:textId="77777777" w:rsidR="005B5147" w:rsidRPr="009F63B5" w:rsidRDefault="005B5147" w:rsidP="001C106C">
            <w:pPr>
              <w:rPr>
                <w:rFonts w:ascii="Times New Roman" w:hAnsi="Times New Roman" w:cs="Times New Roman"/>
                <w:sz w:val="20"/>
                <w:szCs w:val="20"/>
              </w:rPr>
            </w:pPr>
            <w:r w:rsidRPr="009F63B5">
              <w:rPr>
                <w:rFonts w:ascii="Times New Roman" w:hAnsi="Times New Roman" w:cs="Times New Roman"/>
                <w:sz w:val="20"/>
                <w:szCs w:val="20"/>
              </w:rPr>
              <w:t xml:space="preserve">          70</w:t>
            </w:r>
          </w:p>
        </w:tc>
      </w:tr>
    </w:tbl>
    <w:p w14:paraId="36C60985" w14:textId="77777777" w:rsidR="005B5147" w:rsidRPr="009F63B5" w:rsidRDefault="005B5147" w:rsidP="005B5147">
      <w:pPr>
        <w:ind w:left="14" w:right="14"/>
        <w:rPr>
          <w:rFonts w:ascii="Times New Roman" w:hAnsi="Times New Roman" w:cs="Times New Roman"/>
        </w:rPr>
      </w:pPr>
    </w:p>
    <w:p w14:paraId="666808A8" w14:textId="77777777" w:rsidR="005B5147" w:rsidRPr="009F63B5" w:rsidRDefault="005B5147" w:rsidP="005B5147">
      <w:pPr>
        <w:ind w:left="14"/>
        <w:jc w:val="both"/>
        <w:rPr>
          <w:rFonts w:ascii="Times New Roman" w:hAnsi="Times New Roman" w:cs="Times New Roman"/>
          <w:sz w:val="24"/>
        </w:rPr>
      </w:pPr>
      <w:r w:rsidRPr="009F63B5">
        <w:rPr>
          <w:rFonts w:ascii="Times New Roman" w:hAnsi="Times New Roman" w:cs="Times New Roman"/>
          <w:sz w:val="24"/>
        </w:rPr>
        <w:t xml:space="preserve">Ukupno ostvarena kapitalna ulaganja u razdoblju od 1. siječnja do 31. prosinca 2025. godine iznose </w:t>
      </w:r>
      <w:r w:rsidRPr="009F63B5">
        <w:rPr>
          <w:rFonts w:ascii="Times New Roman" w:eastAsiaTheme="majorEastAsia" w:hAnsi="Times New Roman" w:cs="Times New Roman"/>
          <w:sz w:val="24"/>
        </w:rPr>
        <w:t>87.211 eura</w:t>
      </w:r>
      <w:r w:rsidRPr="009F63B5">
        <w:rPr>
          <w:rFonts w:ascii="Times New Roman" w:hAnsi="Times New Roman" w:cs="Times New Roman"/>
          <w:sz w:val="24"/>
        </w:rPr>
        <w:t xml:space="preserve"> što predstavlja </w:t>
      </w:r>
      <w:r w:rsidRPr="009F63B5">
        <w:rPr>
          <w:rFonts w:ascii="Times New Roman" w:eastAsiaTheme="majorEastAsia" w:hAnsi="Times New Roman" w:cs="Times New Roman"/>
          <w:sz w:val="24"/>
        </w:rPr>
        <w:t>79% u odnosu na plan</w:t>
      </w:r>
      <w:r w:rsidRPr="009F63B5">
        <w:rPr>
          <w:rFonts w:ascii="Times New Roman" w:hAnsi="Times New Roman" w:cs="Times New Roman"/>
          <w:sz w:val="24"/>
        </w:rPr>
        <w:t xml:space="preserve"> te </w:t>
      </w:r>
      <w:r w:rsidRPr="009F63B5">
        <w:rPr>
          <w:rFonts w:ascii="Times New Roman" w:eastAsiaTheme="majorEastAsia" w:hAnsi="Times New Roman" w:cs="Times New Roman"/>
          <w:sz w:val="24"/>
        </w:rPr>
        <w:t>184% u odnosu na izvršenje u 2024. godini</w:t>
      </w:r>
      <w:r w:rsidRPr="009F63B5">
        <w:rPr>
          <w:rFonts w:ascii="Times New Roman" w:hAnsi="Times New Roman" w:cs="Times New Roman"/>
          <w:sz w:val="24"/>
        </w:rPr>
        <w:t>. Realizacija kapitalnih ulaganja sastoji se od ulaganja unutar minimalnog standarda i ulaganja iznad minimalnog standarda pri čemu su oba segmenta ostvarena kroz različite izvore financiranja.</w:t>
      </w:r>
    </w:p>
    <w:p w14:paraId="402110F7" w14:textId="77777777" w:rsidR="005B5147" w:rsidRPr="009F63B5" w:rsidRDefault="005B5147" w:rsidP="005B5147">
      <w:pPr>
        <w:ind w:left="14"/>
        <w:jc w:val="both"/>
        <w:rPr>
          <w:rFonts w:ascii="Times New Roman" w:hAnsi="Times New Roman" w:cs="Times New Roman"/>
          <w:sz w:val="24"/>
        </w:rPr>
      </w:pPr>
      <w:r w:rsidRPr="009F63B5">
        <w:rPr>
          <w:rFonts w:ascii="Times New Roman" w:hAnsi="Times New Roman" w:cs="Times New Roman"/>
          <w:sz w:val="24"/>
        </w:rPr>
        <w:t xml:space="preserve">Sredstva za kapitalna ulaganja utvrđena minimalnim državnim standardom ostvarena su u iznosu od </w:t>
      </w:r>
      <w:r w:rsidRPr="009F63B5">
        <w:rPr>
          <w:rFonts w:ascii="Times New Roman" w:eastAsiaTheme="majorEastAsia" w:hAnsi="Times New Roman" w:cs="Times New Roman"/>
          <w:sz w:val="24"/>
        </w:rPr>
        <w:t>31.713 eura</w:t>
      </w:r>
      <w:r w:rsidRPr="009F63B5">
        <w:rPr>
          <w:rFonts w:ascii="Times New Roman" w:hAnsi="Times New Roman" w:cs="Times New Roman"/>
          <w:sz w:val="24"/>
        </w:rPr>
        <w:t xml:space="preserve">, što predstavlja </w:t>
      </w:r>
      <w:r w:rsidRPr="009F63B5">
        <w:rPr>
          <w:rFonts w:ascii="Times New Roman" w:eastAsiaTheme="majorEastAsia" w:hAnsi="Times New Roman" w:cs="Times New Roman"/>
          <w:sz w:val="24"/>
        </w:rPr>
        <w:t>100% plana</w:t>
      </w:r>
      <w:r w:rsidRPr="009F63B5">
        <w:rPr>
          <w:rFonts w:ascii="Times New Roman" w:hAnsi="Times New Roman" w:cs="Times New Roman"/>
          <w:sz w:val="24"/>
        </w:rPr>
        <w:t xml:space="preserve"> i indeks 107 u odnosu na prethodnu godinu. Navedena sredstva osigurana su iz državnog proračuna te su u cijelosti realizirana sukladno planiranim aktivnostima i prioritetima škole. Sredstva minimalnog standarda korištena su za nabavu osnovne opreme i materijala potrebnih za redovno funkcioniranje škole.</w:t>
      </w:r>
    </w:p>
    <w:p w14:paraId="4F9497D7" w14:textId="77777777" w:rsidR="005B5147" w:rsidRPr="009F63B5" w:rsidRDefault="005B5147" w:rsidP="005B5147">
      <w:pPr>
        <w:ind w:left="14"/>
        <w:jc w:val="both"/>
        <w:rPr>
          <w:rFonts w:ascii="Times New Roman" w:hAnsi="Times New Roman" w:cs="Times New Roman"/>
          <w:sz w:val="24"/>
        </w:rPr>
      </w:pPr>
      <w:r w:rsidRPr="009F63B5">
        <w:rPr>
          <w:rFonts w:ascii="Times New Roman" w:hAnsi="Times New Roman" w:cs="Times New Roman"/>
          <w:sz w:val="24"/>
        </w:rPr>
        <w:t xml:space="preserve">Kapitalna ulaganja iznad minimalnog standarda ostvarena su u ukupnom iznosu od </w:t>
      </w:r>
      <w:r w:rsidRPr="009F63B5">
        <w:rPr>
          <w:rFonts w:ascii="Times New Roman" w:eastAsiaTheme="majorEastAsia" w:hAnsi="Times New Roman" w:cs="Times New Roman"/>
          <w:sz w:val="24"/>
        </w:rPr>
        <w:t>55.498 eura</w:t>
      </w:r>
      <w:r w:rsidRPr="009F63B5">
        <w:rPr>
          <w:rFonts w:ascii="Times New Roman" w:hAnsi="Times New Roman" w:cs="Times New Roman"/>
          <w:sz w:val="24"/>
        </w:rPr>
        <w:t xml:space="preserve">, što predstavlja </w:t>
      </w:r>
      <w:r w:rsidRPr="009F63B5">
        <w:rPr>
          <w:rFonts w:ascii="Times New Roman" w:eastAsiaTheme="majorEastAsia" w:hAnsi="Times New Roman" w:cs="Times New Roman"/>
          <w:sz w:val="24"/>
        </w:rPr>
        <w:t>70% plana</w:t>
      </w:r>
      <w:r w:rsidRPr="009F63B5">
        <w:rPr>
          <w:rFonts w:ascii="Times New Roman" w:hAnsi="Times New Roman" w:cs="Times New Roman"/>
          <w:sz w:val="24"/>
        </w:rPr>
        <w:t xml:space="preserve"> te indeks 309 u odnosu na 2024. godinu. Ova ulaganja financirana su kombinacijom sredstava iz državnog proračuna, doprinosa Grada Opatije i donacija te su usmjerena na nabavu dodatne opreme, modernizaciju i poboljšanje uvjeta rada i učenja u školskim objektima. Znatno povećanje u odnosu na prethodnu godinu rezultat je intenzivnijih ulaganja u projekte izvan minimalnog standarda.</w:t>
      </w:r>
    </w:p>
    <w:p w14:paraId="1291F138" w14:textId="77777777" w:rsidR="005B5147" w:rsidRPr="009F63B5" w:rsidRDefault="005B5147" w:rsidP="005B5147">
      <w:pPr>
        <w:ind w:left="14"/>
        <w:jc w:val="both"/>
        <w:rPr>
          <w:rFonts w:ascii="Times New Roman" w:hAnsi="Times New Roman" w:cs="Times New Roman"/>
          <w:sz w:val="24"/>
        </w:rPr>
      </w:pPr>
      <w:r w:rsidRPr="009F63B5">
        <w:rPr>
          <w:rFonts w:ascii="Times New Roman" w:hAnsi="Times New Roman" w:cs="Times New Roman"/>
          <w:sz w:val="24"/>
        </w:rPr>
        <w:t>Može se zaključiti da su kapitalna ulaganja u 2025. godini provedena u skladu s raspoloživim sredstvima, uz potpuno ostvarenje minimalnog standarda te značajan napredak u realizaciji ulaganja iznad standarda u odnosu na prethodnu godinu čime su dodatno unaprijeđeni uvjeti školskog rada i opremljenosti objekata.</w:t>
      </w:r>
    </w:p>
    <w:p w14:paraId="3691D4A6" w14:textId="77777777" w:rsidR="005B5147" w:rsidRPr="009F63B5" w:rsidRDefault="005B5147" w:rsidP="005B5147">
      <w:pPr>
        <w:spacing w:after="0"/>
        <w:ind w:left="14"/>
        <w:jc w:val="both"/>
        <w:rPr>
          <w:rFonts w:ascii="Times New Roman" w:hAnsi="Times New Roman" w:cs="Times New Roman"/>
          <w:sz w:val="24"/>
        </w:rPr>
      </w:pPr>
    </w:p>
    <w:p w14:paraId="1397C7E3" w14:textId="77777777" w:rsidR="005B5147" w:rsidRPr="009F63B5" w:rsidRDefault="005B5147" w:rsidP="005B5147">
      <w:pPr>
        <w:ind w:left="14"/>
        <w:jc w:val="both"/>
        <w:rPr>
          <w:rFonts w:ascii="Times New Roman" w:hAnsi="Times New Roman" w:cs="Times New Roman"/>
          <w:b/>
          <w:bCs/>
          <w:sz w:val="24"/>
        </w:rPr>
      </w:pPr>
      <w:r w:rsidRPr="009F63B5">
        <w:rPr>
          <w:rFonts w:ascii="Times New Roman" w:hAnsi="Times New Roman" w:cs="Times New Roman"/>
          <w:b/>
          <w:bCs/>
          <w:sz w:val="24"/>
        </w:rPr>
        <w:t>INSTITUCIJE, DRUŠTVA I STRUČNE OSOBE U PROVEDBI PROJEKTA</w:t>
      </w:r>
    </w:p>
    <w:p w14:paraId="40DC124D" w14:textId="77777777" w:rsidR="005B5147" w:rsidRPr="009F63B5" w:rsidRDefault="005B5147" w:rsidP="005B5147">
      <w:pPr>
        <w:ind w:left="14"/>
        <w:jc w:val="both"/>
        <w:rPr>
          <w:rFonts w:ascii="Times New Roman" w:hAnsi="Times New Roman" w:cs="Times New Roman"/>
          <w:sz w:val="24"/>
        </w:rPr>
      </w:pPr>
      <w:r w:rsidRPr="009F63B5">
        <w:rPr>
          <w:rFonts w:ascii="Times New Roman" w:hAnsi="Times New Roman" w:cs="Times New Roman"/>
          <w:sz w:val="24"/>
        </w:rPr>
        <w:t>Izvršitelji su djelatnici škole, izvođači i dobavljači opreme izabrani sukladno Zakonu o javnoj nabavi, stručni suradnici Upravnog odjela za financije i društvene djelatnosti Grada Opatije i organizacija.</w:t>
      </w:r>
    </w:p>
    <w:p w14:paraId="367C799F" w14:textId="77777777" w:rsidR="008777A1" w:rsidRPr="009F63B5" w:rsidRDefault="008777A1" w:rsidP="00B0331A">
      <w:pPr>
        <w:jc w:val="both"/>
        <w:rPr>
          <w:rFonts w:ascii="Times New Roman" w:hAnsi="Times New Roman" w:cs="Times New Roman"/>
          <w:b/>
          <w:bCs/>
          <w:sz w:val="24"/>
          <w:lang w:eastAsia="en-GB"/>
        </w:rPr>
      </w:pPr>
    </w:p>
    <w:p w14:paraId="6052970F" w14:textId="1BA57843" w:rsidR="001443ED" w:rsidRDefault="001443ED">
      <w:pPr>
        <w:spacing w:line="278" w:lineRule="auto"/>
        <w:rPr>
          <w:rFonts w:ascii="Times New Roman" w:hAnsi="Times New Roman" w:cs="Times New Roman"/>
          <w:b/>
          <w:bCs/>
          <w:sz w:val="24"/>
          <w:lang w:eastAsia="en-GB"/>
        </w:rPr>
      </w:pPr>
      <w:r>
        <w:rPr>
          <w:rFonts w:ascii="Times New Roman" w:hAnsi="Times New Roman" w:cs="Times New Roman"/>
          <w:b/>
          <w:bCs/>
          <w:sz w:val="24"/>
          <w:lang w:eastAsia="en-GB"/>
        </w:rPr>
        <w:br w:type="page"/>
      </w:r>
    </w:p>
    <w:p w14:paraId="7401B146" w14:textId="1965FA98" w:rsidR="000D4B2F" w:rsidRDefault="000D4B2F" w:rsidP="006905DA">
      <w:pPr>
        <w:rPr>
          <w:rFonts w:ascii="Times New Roman" w:hAnsi="Times New Roman" w:cs="Times New Roman"/>
          <w:b/>
          <w:sz w:val="24"/>
          <w:szCs w:val="24"/>
        </w:rPr>
      </w:pPr>
      <w:r>
        <w:rPr>
          <w:rFonts w:ascii="Times New Roman" w:hAnsi="Times New Roman" w:cs="Times New Roman"/>
          <w:b/>
          <w:sz w:val="24"/>
          <w:szCs w:val="24"/>
        </w:rPr>
        <w:lastRenderedPageBreak/>
        <w:t>FESTIVAL OPATIJA</w:t>
      </w:r>
    </w:p>
    <w:p w14:paraId="4FBE82BE" w14:textId="77777777" w:rsidR="000D4B2F" w:rsidRDefault="000D4B2F" w:rsidP="006905DA">
      <w:pPr>
        <w:rPr>
          <w:rFonts w:ascii="Times New Roman" w:hAnsi="Times New Roman" w:cs="Times New Roman"/>
          <w:b/>
          <w:sz w:val="24"/>
          <w:szCs w:val="24"/>
        </w:rPr>
      </w:pPr>
    </w:p>
    <w:p w14:paraId="5E353193" w14:textId="77777777" w:rsidR="000D4B2F" w:rsidRDefault="000D4B2F" w:rsidP="006905DA">
      <w:pPr>
        <w:rPr>
          <w:rFonts w:ascii="Times New Roman" w:hAnsi="Times New Roman" w:cs="Times New Roman"/>
          <w:b/>
          <w:sz w:val="24"/>
          <w:szCs w:val="24"/>
        </w:rPr>
      </w:pPr>
    </w:p>
    <w:p w14:paraId="70858D47" w14:textId="77777777" w:rsidR="000D4B2F" w:rsidRDefault="000D4B2F" w:rsidP="006905DA">
      <w:pPr>
        <w:rPr>
          <w:rFonts w:ascii="Times New Roman" w:hAnsi="Times New Roman" w:cs="Times New Roman"/>
          <w:b/>
          <w:sz w:val="24"/>
          <w:szCs w:val="24"/>
        </w:rPr>
      </w:pPr>
    </w:p>
    <w:p w14:paraId="22D786FF" w14:textId="39BBB117" w:rsidR="006905DA" w:rsidRPr="003754F2" w:rsidRDefault="006905DA" w:rsidP="006905DA">
      <w:pPr>
        <w:rPr>
          <w:rFonts w:ascii="Times New Roman" w:hAnsi="Times New Roman" w:cs="Times New Roman"/>
          <w:b/>
          <w:sz w:val="24"/>
          <w:szCs w:val="24"/>
        </w:rPr>
      </w:pPr>
      <w:r w:rsidRPr="003754F2">
        <w:rPr>
          <w:rFonts w:ascii="Times New Roman" w:hAnsi="Times New Roman" w:cs="Times New Roman"/>
          <w:b/>
          <w:sz w:val="24"/>
          <w:szCs w:val="24"/>
        </w:rPr>
        <w:t>OBRAZLOŽENJE GODIŠNJEG IZVJEŠTAJA O IZVRŠENJU FINANCIJSKOG PLANA USTANOVE FESTIVAL OPATIJA ZA RAZDOBLJE 202</w:t>
      </w:r>
      <w:r w:rsidR="003754F2">
        <w:rPr>
          <w:rFonts w:ascii="Times New Roman" w:hAnsi="Times New Roman" w:cs="Times New Roman"/>
          <w:b/>
          <w:sz w:val="24"/>
          <w:szCs w:val="24"/>
        </w:rPr>
        <w:t>5</w:t>
      </w:r>
      <w:r w:rsidRPr="003754F2">
        <w:rPr>
          <w:rFonts w:ascii="Times New Roman" w:hAnsi="Times New Roman" w:cs="Times New Roman"/>
          <w:b/>
          <w:sz w:val="24"/>
          <w:szCs w:val="24"/>
        </w:rPr>
        <w:t>. GODINE – IZVRŠENJE OPĆEG I POSEBNOG DIJELA FINANCIJSKOG PLANA</w:t>
      </w:r>
    </w:p>
    <w:p w14:paraId="4162B99B" w14:textId="77777777" w:rsidR="006905DA" w:rsidRPr="003754F2" w:rsidRDefault="006905DA" w:rsidP="006905DA">
      <w:pPr>
        <w:jc w:val="both"/>
        <w:rPr>
          <w:rFonts w:ascii="Times New Roman" w:hAnsi="Times New Roman" w:cs="Times New Roman"/>
          <w:b/>
          <w:sz w:val="24"/>
          <w:szCs w:val="24"/>
        </w:rPr>
      </w:pPr>
    </w:p>
    <w:p w14:paraId="122149C6" w14:textId="77777777" w:rsidR="006905DA" w:rsidRPr="003754F2" w:rsidRDefault="006905DA" w:rsidP="006905DA">
      <w:pPr>
        <w:jc w:val="both"/>
        <w:rPr>
          <w:rFonts w:ascii="Times New Roman" w:hAnsi="Times New Roman" w:cs="Times New Roman"/>
          <w:b/>
          <w:color w:val="000000" w:themeColor="text1"/>
          <w:sz w:val="24"/>
          <w:szCs w:val="24"/>
        </w:rPr>
      </w:pPr>
      <w:r w:rsidRPr="003754F2">
        <w:rPr>
          <w:rFonts w:ascii="Times New Roman" w:hAnsi="Times New Roman" w:cs="Times New Roman"/>
          <w:b/>
          <w:color w:val="000000" w:themeColor="text1"/>
          <w:sz w:val="24"/>
          <w:szCs w:val="24"/>
        </w:rPr>
        <w:t>OBRAZLOŽENJE SADRŽI:</w:t>
      </w:r>
    </w:p>
    <w:p w14:paraId="2217E6CE" w14:textId="77777777" w:rsidR="006905DA" w:rsidRPr="003754F2" w:rsidRDefault="006905DA" w:rsidP="006905DA">
      <w:pPr>
        <w:jc w:val="both"/>
        <w:rPr>
          <w:rFonts w:ascii="Times New Roman" w:hAnsi="Times New Roman" w:cs="Times New Roman"/>
          <w:b/>
          <w:color w:val="000000" w:themeColor="text1"/>
          <w:sz w:val="24"/>
          <w:szCs w:val="24"/>
        </w:rPr>
      </w:pPr>
    </w:p>
    <w:p w14:paraId="09FE3751" w14:textId="77777777" w:rsidR="006905DA" w:rsidRPr="003754F2" w:rsidRDefault="006905DA" w:rsidP="006905DA">
      <w:pPr>
        <w:pStyle w:val="ListParagraph"/>
        <w:numPr>
          <w:ilvl w:val="0"/>
          <w:numId w:val="84"/>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Djelokrug rada, zakonske i druge pravne osnove</w:t>
      </w:r>
    </w:p>
    <w:p w14:paraId="789CE707" w14:textId="77777777" w:rsidR="006905DA" w:rsidRPr="003754F2" w:rsidRDefault="006905DA" w:rsidP="006905DA">
      <w:pPr>
        <w:pStyle w:val="ListParagraph"/>
        <w:numPr>
          <w:ilvl w:val="0"/>
          <w:numId w:val="84"/>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Godišnji izvještaj o izvršenju financijskog Plana - Opći i posebni dio</w:t>
      </w:r>
    </w:p>
    <w:p w14:paraId="3657F81F"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Sažetak računa prihoda i rashoda</w:t>
      </w:r>
    </w:p>
    <w:p w14:paraId="67D68B69"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Sažetak računa financiranja</w:t>
      </w:r>
    </w:p>
    <w:p w14:paraId="2CAF264B"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Preneseni višak/manjak iz prethodne godine</w:t>
      </w:r>
    </w:p>
    <w:p w14:paraId="565CDB58"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Preneseni višak/manjak u narednu godinu</w:t>
      </w:r>
    </w:p>
    <w:p w14:paraId="43579F7A" w14:textId="77777777" w:rsidR="006905DA" w:rsidRPr="003754F2" w:rsidRDefault="006905DA" w:rsidP="006905DA">
      <w:pPr>
        <w:pStyle w:val="ListParagraph"/>
        <w:numPr>
          <w:ilvl w:val="0"/>
          <w:numId w:val="84"/>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Račun prihoda i rashoda</w:t>
      </w:r>
    </w:p>
    <w:p w14:paraId="138DE35D" w14:textId="77777777" w:rsidR="006905DA" w:rsidRPr="003754F2" w:rsidRDefault="006905DA" w:rsidP="006905DA">
      <w:pPr>
        <w:pStyle w:val="ListParagraph"/>
        <w:numPr>
          <w:ilvl w:val="0"/>
          <w:numId w:val="85"/>
        </w:numPr>
        <w:spacing w:after="0" w:line="240" w:lineRule="auto"/>
        <w:rPr>
          <w:rFonts w:ascii="Times New Roman" w:hAnsi="Times New Roman" w:cs="Times New Roman"/>
          <w:bCs/>
          <w:color w:val="000000"/>
          <w:sz w:val="24"/>
          <w:szCs w:val="24"/>
          <w:lang w:eastAsia="en-GB"/>
        </w:rPr>
      </w:pPr>
      <w:r w:rsidRPr="003754F2">
        <w:rPr>
          <w:rFonts w:ascii="Times New Roman" w:hAnsi="Times New Roman" w:cs="Times New Roman"/>
          <w:bCs/>
          <w:color w:val="000000"/>
          <w:sz w:val="24"/>
          <w:szCs w:val="24"/>
          <w:lang w:eastAsia="en-GB"/>
        </w:rPr>
        <w:t>Izvještaj o prihodima i rashodima prema ekonomskoj klasifikaciji</w:t>
      </w:r>
    </w:p>
    <w:p w14:paraId="45582AAC"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Izvještaj o prihodima i rashodima prema izvorima financiranja</w:t>
      </w:r>
    </w:p>
    <w:p w14:paraId="6269D1B0"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Izvještaj o rashodima prema funkcijskoj klasifikaciji</w:t>
      </w:r>
    </w:p>
    <w:p w14:paraId="109E388A" w14:textId="77777777" w:rsidR="006905DA" w:rsidRPr="003754F2" w:rsidRDefault="006905DA" w:rsidP="006905DA">
      <w:pPr>
        <w:pStyle w:val="ListParagraph"/>
        <w:numPr>
          <w:ilvl w:val="0"/>
          <w:numId w:val="84"/>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Obrazloženja</w:t>
      </w:r>
    </w:p>
    <w:p w14:paraId="20EBB351"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sz w:val="24"/>
          <w:szCs w:val="24"/>
        </w:rPr>
        <w:t>izvršenja prihoda i primitaka</w:t>
      </w:r>
    </w:p>
    <w:p w14:paraId="0D4AF236"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izvršenja rashoda i izdataka</w:t>
      </w:r>
    </w:p>
    <w:p w14:paraId="0F3AB58C"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 xml:space="preserve">višak/manjak prihoda i primitaka nad rashodima i izdacima </w:t>
      </w:r>
    </w:p>
    <w:p w14:paraId="5A536A9D" w14:textId="77777777" w:rsidR="006905DA" w:rsidRPr="003754F2" w:rsidRDefault="006905DA" w:rsidP="006905DA">
      <w:pPr>
        <w:jc w:val="both"/>
        <w:rPr>
          <w:rFonts w:ascii="Times New Roman" w:hAnsi="Times New Roman" w:cs="Times New Roman"/>
          <w:b/>
          <w:color w:val="000000" w:themeColor="text1"/>
          <w:sz w:val="24"/>
          <w:szCs w:val="24"/>
        </w:rPr>
      </w:pPr>
    </w:p>
    <w:p w14:paraId="4D2DF010" w14:textId="77777777" w:rsidR="006905DA" w:rsidRPr="003754F2" w:rsidRDefault="006905DA" w:rsidP="006905DA">
      <w:pPr>
        <w:jc w:val="both"/>
        <w:rPr>
          <w:rFonts w:ascii="Times New Roman" w:hAnsi="Times New Roman" w:cs="Times New Roman"/>
          <w:b/>
          <w:color w:val="000000" w:themeColor="text1"/>
          <w:sz w:val="24"/>
          <w:szCs w:val="24"/>
        </w:rPr>
      </w:pPr>
      <w:r w:rsidRPr="003754F2">
        <w:rPr>
          <w:rFonts w:ascii="Times New Roman" w:hAnsi="Times New Roman" w:cs="Times New Roman"/>
          <w:b/>
          <w:color w:val="000000" w:themeColor="text1"/>
          <w:sz w:val="24"/>
          <w:szCs w:val="24"/>
        </w:rPr>
        <w:t>1. DJELOKRUG RADA, ZAKONSKE I DRUGE PRAVNE OSNOVE</w:t>
      </w:r>
    </w:p>
    <w:p w14:paraId="44E3DB81" w14:textId="77777777" w:rsidR="006905DA" w:rsidRPr="003754F2" w:rsidRDefault="006905DA" w:rsidP="006905DA">
      <w:pPr>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 xml:space="preserve">Ustanova Festival Opatija prati, posreduje, provodi i osmišljava događanja sukladno svojem djelokrugu rada i djelatnosti Ustanove i Statutu Ustanove, a što se odnosi na umjetničko i literarno stvaralaštvo, reproduktivno izvođenje domaćih i stranih umjetnika i izvođača, prikazivanje filmova, promidžba, izložbe, kongresi, izdavačka djelatnost i ostalog propisano Statutom. </w:t>
      </w:r>
    </w:p>
    <w:p w14:paraId="73A99862" w14:textId="77777777" w:rsidR="006905DA" w:rsidRPr="003754F2" w:rsidRDefault="006905DA" w:rsidP="006905DA">
      <w:pPr>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Ustanova je tijekom 2024. upravljala i/ili raspolagala prostorima: Ljetna pozornica, Zert BB Opatija; centar Gervais, Nikole Tesle 5 Opatija; Umjetnički paviljon Juraj Šporer, Park Sv. Jakov 1 Opatija; interpretacijski centar dr. Andrija Mohorovičić, Andrije Štangera 48 Opatija; dijelom prostora u Društvenom domu Janko Gržinić, Tumpići 1 Veprinac. Na internetskim stranicama Festivala Opatija ažuriranim na dnevnoj bazi, putem medija i u propagandnom materijalu koji se redovno prezentira javnosti pružaju se detaljne informacije o vrsti, vremenu i mjestu događanja.</w:t>
      </w:r>
    </w:p>
    <w:p w14:paraId="7D949B94" w14:textId="77777777" w:rsidR="006905DA" w:rsidRPr="003754F2" w:rsidRDefault="006905DA" w:rsidP="006905DA">
      <w:pPr>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Ustanova Festival Opatija upisana je u registar kod Trgovačkog suda u Rijeci kao ustanova za organizaciju, promidžbu i posredovanje u oblasti kulture čiji je osnivač Grad Opatija u 100% udjelu. Ustanova je registrirana kod Trgovačkog suda u Rijeci  MBS 040034622 96/391-2, 98/199 -4, 98/200-5. Ustanova je na adresi Zert BB, 51410 Opatija.</w:t>
      </w:r>
    </w:p>
    <w:p w14:paraId="4921837D" w14:textId="77777777" w:rsidR="006905DA" w:rsidRPr="003754F2" w:rsidRDefault="006905DA" w:rsidP="006905DA">
      <w:pPr>
        <w:jc w:val="both"/>
        <w:rPr>
          <w:rFonts w:ascii="Times New Roman" w:hAnsi="Times New Roman" w:cs="Times New Roman"/>
          <w:b/>
          <w:color w:val="000000" w:themeColor="text1"/>
          <w:sz w:val="24"/>
          <w:szCs w:val="24"/>
        </w:rPr>
      </w:pPr>
    </w:p>
    <w:p w14:paraId="7DAA24BC" w14:textId="77777777" w:rsidR="000D4B2F" w:rsidRDefault="000D4B2F" w:rsidP="006905DA">
      <w:pPr>
        <w:contextualSpacing/>
        <w:rPr>
          <w:rFonts w:ascii="Times New Roman" w:hAnsi="Times New Roman" w:cs="Times New Roman"/>
          <w:b/>
          <w:color w:val="000000" w:themeColor="text1"/>
          <w:sz w:val="24"/>
          <w:szCs w:val="24"/>
        </w:rPr>
      </w:pPr>
    </w:p>
    <w:p w14:paraId="3911FCE3" w14:textId="77777777" w:rsidR="000D4B2F" w:rsidRDefault="000D4B2F" w:rsidP="006905DA">
      <w:pPr>
        <w:contextualSpacing/>
        <w:rPr>
          <w:rFonts w:ascii="Times New Roman" w:hAnsi="Times New Roman" w:cs="Times New Roman"/>
          <w:b/>
          <w:color w:val="000000" w:themeColor="text1"/>
          <w:sz w:val="24"/>
          <w:szCs w:val="24"/>
        </w:rPr>
      </w:pPr>
    </w:p>
    <w:p w14:paraId="25BE1CAB" w14:textId="03504274" w:rsidR="006905DA" w:rsidRPr="003754F2" w:rsidRDefault="006905DA" w:rsidP="006905DA">
      <w:pPr>
        <w:contextualSpacing/>
        <w:rPr>
          <w:rFonts w:ascii="Times New Roman" w:hAnsi="Times New Roman" w:cs="Times New Roman"/>
          <w:b/>
          <w:sz w:val="24"/>
          <w:szCs w:val="24"/>
        </w:rPr>
      </w:pPr>
      <w:r w:rsidRPr="003754F2">
        <w:rPr>
          <w:rFonts w:ascii="Times New Roman" w:hAnsi="Times New Roman" w:cs="Times New Roman"/>
          <w:b/>
          <w:color w:val="000000" w:themeColor="text1"/>
          <w:sz w:val="24"/>
          <w:szCs w:val="24"/>
        </w:rPr>
        <w:lastRenderedPageBreak/>
        <w:t xml:space="preserve">2. </w:t>
      </w:r>
      <w:r w:rsidRPr="003754F2">
        <w:rPr>
          <w:rFonts w:ascii="Times New Roman" w:hAnsi="Times New Roman" w:cs="Times New Roman"/>
          <w:b/>
          <w:sz w:val="24"/>
          <w:szCs w:val="24"/>
        </w:rPr>
        <w:t>GODIŠNJI IZVJEŠTAJ O IZVRŠENJU FINANCIJSKOG PLANA - OPĆI DIO</w:t>
      </w:r>
    </w:p>
    <w:p w14:paraId="5D12F2EA" w14:textId="77777777" w:rsidR="003754F2" w:rsidRDefault="003754F2" w:rsidP="003754F2">
      <w:pPr>
        <w:spacing w:after="0"/>
        <w:jc w:val="both"/>
        <w:rPr>
          <w:rFonts w:ascii="Times New Roman" w:hAnsi="Times New Roman" w:cs="Times New Roman"/>
          <w:bCs/>
          <w:color w:val="000000" w:themeColor="text1"/>
          <w:sz w:val="24"/>
          <w:szCs w:val="24"/>
        </w:rPr>
      </w:pPr>
    </w:p>
    <w:p w14:paraId="095A81DF" w14:textId="7912B0BB" w:rsidR="006905DA" w:rsidRPr="003754F2" w:rsidRDefault="006905DA" w:rsidP="006905DA">
      <w:pPr>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Polugodišnji izvještaj o izvršenju financijskog plana izrađen je sukladno Načinu i uputama za izradu financijskih planova i Uputama za izradu proračuna JL(R)S za predmetno razdoblje Ministarstva financija.</w:t>
      </w:r>
    </w:p>
    <w:p w14:paraId="39B53233" w14:textId="77777777" w:rsidR="006905DA" w:rsidRPr="003754F2" w:rsidRDefault="006905DA" w:rsidP="006905DA">
      <w:pPr>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Godišnji izvještaj o izvršenju financijskog Plana - Opći dio obuhvaća:</w:t>
      </w:r>
    </w:p>
    <w:p w14:paraId="77538FC9"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Sažetak računa prihoda i rashoda</w:t>
      </w:r>
    </w:p>
    <w:p w14:paraId="5BC01A3D"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Sažetak računa financiranja</w:t>
      </w:r>
    </w:p>
    <w:p w14:paraId="73BB78B0"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Preneseni višak/manjak iz prethodne godine</w:t>
      </w:r>
    </w:p>
    <w:p w14:paraId="7A11F2AB"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Preneseni višak/manjak u narednu godinu</w:t>
      </w:r>
    </w:p>
    <w:p w14:paraId="1D977858" w14:textId="77777777" w:rsidR="006905DA" w:rsidRPr="003754F2" w:rsidRDefault="006905DA" w:rsidP="003754F2">
      <w:pPr>
        <w:spacing w:after="0"/>
        <w:jc w:val="both"/>
        <w:rPr>
          <w:rFonts w:ascii="Times New Roman" w:hAnsi="Times New Roman" w:cs="Times New Roman"/>
          <w:b/>
          <w:color w:val="000000" w:themeColor="text1"/>
          <w:sz w:val="24"/>
          <w:szCs w:val="24"/>
        </w:rPr>
      </w:pPr>
    </w:p>
    <w:p w14:paraId="56F082F0" w14:textId="77777777" w:rsidR="006905DA" w:rsidRPr="003754F2" w:rsidRDefault="006905DA" w:rsidP="006905DA">
      <w:pPr>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Godišnji izvještaj o izvršenju financijskog plana pokazuje da je:</w:t>
      </w:r>
    </w:p>
    <w:p w14:paraId="63DC0927" w14:textId="77777777" w:rsidR="006905DA" w:rsidRPr="003754F2" w:rsidRDefault="006905DA" w:rsidP="006905DA">
      <w:pPr>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izvršenje 2025. ukupnih prihoda iznosilo 2.200.608,39 eura, dok je Izvršenje 2024. ukupnih prihoda iznosilo 2.044.532,97 eura. Plan 2025. je iznosio 2.340.710,00 eura.</w:t>
      </w:r>
    </w:p>
    <w:p w14:paraId="4A16091A" w14:textId="77777777" w:rsidR="006905DA" w:rsidRPr="003754F2" w:rsidRDefault="006905DA" w:rsidP="006905DA">
      <w:pPr>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Izvršenje 2025. ukupnih rashoda iznosili su 2.142.763,33 eura, dok ukupni rashodi 2024. iznosili 2.133,111,46 eura. Plan 2024. je iznosio 2.252.132,00 eura.</w:t>
      </w:r>
    </w:p>
    <w:p w14:paraId="4A6815AB" w14:textId="77777777" w:rsidR="006905DA" w:rsidRPr="003754F2" w:rsidRDefault="006905DA" w:rsidP="006905DA">
      <w:pPr>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 xml:space="preserve">Rashodi nefinancijske imovine su iznosili 8.012,43 eura, a Plan za 2025. je iznosio 10.000,00 eura. </w:t>
      </w:r>
    </w:p>
    <w:p w14:paraId="1BF0C5D4" w14:textId="77777777" w:rsidR="006905DA" w:rsidRPr="003754F2" w:rsidRDefault="006905DA" w:rsidP="006905DA">
      <w:pPr>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Razlika višnja/manjka 2025. iznosila je 57.845,06 eura. Prijenos u sljedeće razdoblje iznosi 57.845,06 eura. Ukupna razlika viška/manjka i prijenosa u sljedeće razdoblje: 0 eura.</w:t>
      </w:r>
    </w:p>
    <w:p w14:paraId="405C5AE7" w14:textId="77777777" w:rsidR="006905DA" w:rsidRPr="003754F2" w:rsidRDefault="006905DA" w:rsidP="006905DA">
      <w:pPr>
        <w:jc w:val="both"/>
        <w:rPr>
          <w:rFonts w:ascii="Times New Roman" w:hAnsi="Times New Roman" w:cs="Times New Roman"/>
          <w:bCs/>
          <w:color w:val="000000" w:themeColor="text1"/>
          <w:sz w:val="24"/>
          <w:szCs w:val="24"/>
        </w:rPr>
      </w:pPr>
      <w:r w:rsidRPr="003754F2">
        <w:rPr>
          <w:rFonts w:ascii="Times New Roman" w:hAnsi="Times New Roman" w:cs="Times New Roman"/>
          <w:bCs/>
          <w:color w:val="000000" w:themeColor="text1"/>
          <w:sz w:val="24"/>
          <w:szCs w:val="24"/>
        </w:rPr>
        <w:t xml:space="preserve">Sažetak računa financiranja iznosi 0 eura. </w:t>
      </w:r>
    </w:p>
    <w:p w14:paraId="57C62E72" w14:textId="77777777" w:rsidR="006905DA" w:rsidRPr="003754F2" w:rsidRDefault="006905DA" w:rsidP="006905DA">
      <w:pPr>
        <w:jc w:val="both"/>
        <w:rPr>
          <w:rFonts w:ascii="Times New Roman" w:hAnsi="Times New Roman" w:cs="Times New Roman"/>
          <w:b/>
          <w:sz w:val="24"/>
          <w:szCs w:val="24"/>
        </w:rPr>
      </w:pPr>
    </w:p>
    <w:p w14:paraId="68F09FA2" w14:textId="77777777" w:rsidR="006905DA" w:rsidRPr="003754F2" w:rsidRDefault="006905DA" w:rsidP="006905DA">
      <w:pPr>
        <w:ind w:left="360"/>
        <w:jc w:val="both"/>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A-1) Sažetak računa prihoda i rashoda</w:t>
      </w:r>
    </w:p>
    <w:tbl>
      <w:tblPr>
        <w:tblW w:w="10064" w:type="dxa"/>
        <w:tblInd w:w="137" w:type="dxa"/>
        <w:tblLayout w:type="fixed"/>
        <w:tblLook w:val="04A0" w:firstRow="1" w:lastRow="0" w:firstColumn="1" w:lastColumn="0" w:noHBand="0" w:noVBand="1"/>
      </w:tblPr>
      <w:tblGrid>
        <w:gridCol w:w="868"/>
        <w:gridCol w:w="904"/>
        <w:gridCol w:w="903"/>
        <w:gridCol w:w="903"/>
        <w:gridCol w:w="249"/>
        <w:gridCol w:w="1418"/>
        <w:gridCol w:w="1417"/>
        <w:gridCol w:w="1560"/>
        <w:gridCol w:w="992"/>
        <w:gridCol w:w="850"/>
      </w:tblGrid>
      <w:tr w:rsidR="006905DA" w:rsidRPr="003754F2" w14:paraId="4534B18C" w14:textId="77777777" w:rsidTr="00D05263">
        <w:trPr>
          <w:trHeight w:val="373"/>
        </w:trPr>
        <w:tc>
          <w:tcPr>
            <w:tcW w:w="868" w:type="dxa"/>
            <w:tcBorders>
              <w:top w:val="single" w:sz="4" w:space="0" w:color="auto"/>
              <w:left w:val="single" w:sz="4" w:space="0" w:color="auto"/>
              <w:bottom w:val="single" w:sz="4" w:space="0" w:color="auto"/>
              <w:right w:val="nil"/>
            </w:tcBorders>
            <w:vAlign w:val="bottom"/>
            <w:hideMark/>
          </w:tcPr>
          <w:p w14:paraId="7228E9FB"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904" w:type="dxa"/>
            <w:tcBorders>
              <w:top w:val="single" w:sz="4" w:space="0" w:color="auto"/>
              <w:left w:val="nil"/>
              <w:bottom w:val="single" w:sz="4" w:space="0" w:color="auto"/>
              <w:right w:val="nil"/>
            </w:tcBorders>
            <w:vAlign w:val="bottom"/>
            <w:hideMark/>
          </w:tcPr>
          <w:p w14:paraId="26A5441C"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903" w:type="dxa"/>
            <w:tcBorders>
              <w:top w:val="single" w:sz="4" w:space="0" w:color="auto"/>
              <w:left w:val="nil"/>
              <w:bottom w:val="single" w:sz="4" w:space="0" w:color="auto"/>
              <w:right w:val="nil"/>
            </w:tcBorders>
            <w:vAlign w:val="bottom"/>
            <w:hideMark/>
          </w:tcPr>
          <w:p w14:paraId="2D32BED0"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903" w:type="dxa"/>
            <w:tcBorders>
              <w:top w:val="single" w:sz="4" w:space="0" w:color="auto"/>
              <w:left w:val="nil"/>
              <w:bottom w:val="single" w:sz="4" w:space="0" w:color="auto"/>
              <w:right w:val="nil"/>
            </w:tcBorders>
            <w:vAlign w:val="bottom"/>
            <w:hideMark/>
          </w:tcPr>
          <w:p w14:paraId="0ECF06D6"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249" w:type="dxa"/>
            <w:tcBorders>
              <w:top w:val="single" w:sz="4" w:space="0" w:color="auto"/>
              <w:left w:val="nil"/>
              <w:bottom w:val="single" w:sz="4" w:space="0" w:color="auto"/>
              <w:right w:val="nil"/>
            </w:tcBorders>
            <w:noWrap/>
            <w:vAlign w:val="bottom"/>
            <w:hideMark/>
          </w:tcPr>
          <w:p w14:paraId="3745E7FB"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1506B"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Izvršenje za 2024</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1D6D03E"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Izvorni plan 2025.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38FFBD48"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Izvršenje proračuna za 2025.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0D3611"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xml:space="preserve">Indeks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3E00BE3"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Indeks</w:t>
            </w:r>
          </w:p>
        </w:tc>
      </w:tr>
      <w:tr w:rsidR="006905DA" w:rsidRPr="003754F2" w14:paraId="397F3857" w14:textId="77777777" w:rsidTr="00D05263">
        <w:trPr>
          <w:trHeight w:val="58"/>
        </w:trPr>
        <w:tc>
          <w:tcPr>
            <w:tcW w:w="868" w:type="dxa"/>
            <w:tcBorders>
              <w:top w:val="single" w:sz="4" w:space="0" w:color="auto"/>
              <w:left w:val="single" w:sz="4" w:space="0" w:color="auto"/>
              <w:bottom w:val="single" w:sz="4" w:space="0" w:color="auto"/>
              <w:right w:val="nil"/>
            </w:tcBorders>
            <w:vAlign w:val="bottom"/>
          </w:tcPr>
          <w:p w14:paraId="118C168A" w14:textId="77777777" w:rsidR="006905DA" w:rsidRPr="00D05263" w:rsidRDefault="006905DA" w:rsidP="001C106C">
            <w:pPr>
              <w:rPr>
                <w:rFonts w:ascii="Times New Roman" w:hAnsi="Times New Roman" w:cs="Times New Roman"/>
                <w:b/>
                <w:bCs/>
                <w:color w:val="000000"/>
                <w:sz w:val="20"/>
                <w:szCs w:val="20"/>
                <w:lang w:eastAsia="en-GB"/>
              </w:rPr>
            </w:pPr>
          </w:p>
        </w:tc>
        <w:tc>
          <w:tcPr>
            <w:tcW w:w="904" w:type="dxa"/>
            <w:tcBorders>
              <w:top w:val="single" w:sz="4" w:space="0" w:color="auto"/>
              <w:left w:val="nil"/>
              <w:bottom w:val="single" w:sz="4" w:space="0" w:color="auto"/>
              <w:right w:val="nil"/>
            </w:tcBorders>
            <w:vAlign w:val="bottom"/>
          </w:tcPr>
          <w:p w14:paraId="464954F8" w14:textId="77777777" w:rsidR="006905DA" w:rsidRPr="00D05263" w:rsidRDefault="006905DA" w:rsidP="001C106C">
            <w:pPr>
              <w:rPr>
                <w:rFonts w:ascii="Times New Roman" w:hAnsi="Times New Roman" w:cs="Times New Roman"/>
                <w:b/>
                <w:bCs/>
                <w:color w:val="000000"/>
                <w:sz w:val="20"/>
                <w:szCs w:val="20"/>
                <w:lang w:eastAsia="en-GB"/>
              </w:rPr>
            </w:pPr>
          </w:p>
        </w:tc>
        <w:tc>
          <w:tcPr>
            <w:tcW w:w="903" w:type="dxa"/>
            <w:tcBorders>
              <w:top w:val="single" w:sz="4" w:space="0" w:color="auto"/>
              <w:left w:val="nil"/>
              <w:bottom w:val="single" w:sz="4" w:space="0" w:color="auto"/>
              <w:right w:val="nil"/>
            </w:tcBorders>
            <w:vAlign w:val="bottom"/>
          </w:tcPr>
          <w:p w14:paraId="064D87B6"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w:t>
            </w:r>
          </w:p>
        </w:tc>
        <w:tc>
          <w:tcPr>
            <w:tcW w:w="903" w:type="dxa"/>
            <w:tcBorders>
              <w:top w:val="single" w:sz="4" w:space="0" w:color="auto"/>
              <w:left w:val="nil"/>
              <w:bottom w:val="single" w:sz="4" w:space="0" w:color="auto"/>
              <w:right w:val="nil"/>
            </w:tcBorders>
            <w:vAlign w:val="bottom"/>
          </w:tcPr>
          <w:p w14:paraId="675C0DE2" w14:textId="77777777" w:rsidR="006905DA" w:rsidRPr="00D05263" w:rsidRDefault="006905DA" w:rsidP="001C106C">
            <w:pPr>
              <w:jc w:val="center"/>
              <w:rPr>
                <w:rFonts w:ascii="Times New Roman" w:hAnsi="Times New Roman" w:cs="Times New Roman"/>
                <w:b/>
                <w:bCs/>
                <w:color w:val="000000"/>
                <w:sz w:val="20"/>
                <w:szCs w:val="20"/>
                <w:lang w:eastAsia="en-GB"/>
              </w:rPr>
            </w:pPr>
          </w:p>
        </w:tc>
        <w:tc>
          <w:tcPr>
            <w:tcW w:w="249" w:type="dxa"/>
            <w:tcBorders>
              <w:top w:val="nil"/>
              <w:left w:val="nil"/>
              <w:bottom w:val="single" w:sz="4" w:space="0" w:color="auto"/>
              <w:right w:val="nil"/>
            </w:tcBorders>
            <w:noWrap/>
            <w:vAlign w:val="bottom"/>
          </w:tcPr>
          <w:p w14:paraId="518D7CDA" w14:textId="77777777" w:rsidR="006905DA" w:rsidRPr="00D05263" w:rsidRDefault="006905DA" w:rsidP="001C106C">
            <w:pPr>
              <w:rPr>
                <w:rFonts w:ascii="Times New Roman" w:hAnsi="Times New Roman" w:cs="Times New Roman"/>
                <w:b/>
                <w:bCs/>
                <w:color w:val="000000"/>
                <w:sz w:val="20"/>
                <w:szCs w:val="20"/>
                <w:lang w:eastAsia="en-GB"/>
              </w:rPr>
            </w:pPr>
          </w:p>
        </w:tc>
        <w:tc>
          <w:tcPr>
            <w:tcW w:w="1418" w:type="dxa"/>
            <w:tcBorders>
              <w:top w:val="nil"/>
              <w:left w:val="single" w:sz="4" w:space="0" w:color="auto"/>
              <w:bottom w:val="single" w:sz="4" w:space="0" w:color="auto"/>
              <w:right w:val="single" w:sz="4" w:space="0" w:color="auto"/>
            </w:tcBorders>
            <w:shd w:val="clear" w:color="000000" w:fill="FFFFFF"/>
            <w:vAlign w:val="center"/>
          </w:tcPr>
          <w:p w14:paraId="3BFBAAA9"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w:t>
            </w:r>
          </w:p>
        </w:tc>
        <w:tc>
          <w:tcPr>
            <w:tcW w:w="1417" w:type="dxa"/>
            <w:tcBorders>
              <w:top w:val="nil"/>
              <w:left w:val="nil"/>
              <w:bottom w:val="single" w:sz="4" w:space="0" w:color="auto"/>
              <w:right w:val="single" w:sz="4" w:space="0" w:color="auto"/>
            </w:tcBorders>
            <w:shd w:val="clear" w:color="000000" w:fill="FFFFFF"/>
            <w:vAlign w:val="center"/>
          </w:tcPr>
          <w:p w14:paraId="40CEEBB6"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3</w:t>
            </w:r>
          </w:p>
        </w:tc>
        <w:tc>
          <w:tcPr>
            <w:tcW w:w="1560" w:type="dxa"/>
            <w:tcBorders>
              <w:top w:val="nil"/>
              <w:left w:val="nil"/>
              <w:bottom w:val="single" w:sz="4" w:space="0" w:color="auto"/>
              <w:right w:val="single" w:sz="4" w:space="0" w:color="auto"/>
            </w:tcBorders>
            <w:shd w:val="clear" w:color="000000" w:fill="FFFFFF"/>
            <w:vAlign w:val="center"/>
          </w:tcPr>
          <w:p w14:paraId="5D35888C"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w:t>
            </w:r>
          </w:p>
        </w:tc>
        <w:tc>
          <w:tcPr>
            <w:tcW w:w="992" w:type="dxa"/>
            <w:tcBorders>
              <w:top w:val="nil"/>
              <w:left w:val="nil"/>
              <w:bottom w:val="single" w:sz="4" w:space="0" w:color="auto"/>
              <w:right w:val="single" w:sz="4" w:space="0" w:color="auto"/>
            </w:tcBorders>
            <w:shd w:val="clear" w:color="000000" w:fill="FFFFFF"/>
            <w:vAlign w:val="center"/>
          </w:tcPr>
          <w:p w14:paraId="69C43E1F"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4/1</w:t>
            </w:r>
          </w:p>
        </w:tc>
        <w:tc>
          <w:tcPr>
            <w:tcW w:w="850" w:type="dxa"/>
            <w:tcBorders>
              <w:top w:val="nil"/>
              <w:left w:val="nil"/>
              <w:bottom w:val="single" w:sz="4" w:space="0" w:color="auto"/>
              <w:right w:val="single" w:sz="4" w:space="0" w:color="auto"/>
            </w:tcBorders>
            <w:shd w:val="clear" w:color="000000" w:fill="FFFFFF"/>
            <w:vAlign w:val="center"/>
          </w:tcPr>
          <w:p w14:paraId="28900E3E"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4/2</w:t>
            </w:r>
          </w:p>
        </w:tc>
      </w:tr>
      <w:tr w:rsidR="006905DA" w:rsidRPr="003754F2" w14:paraId="00757B41" w14:textId="77777777" w:rsidTr="00D05263">
        <w:trPr>
          <w:trHeight w:val="368"/>
        </w:trPr>
        <w:tc>
          <w:tcPr>
            <w:tcW w:w="3827" w:type="dxa"/>
            <w:gridSpan w:val="5"/>
            <w:tcBorders>
              <w:top w:val="single" w:sz="4" w:space="0" w:color="auto"/>
              <w:left w:val="single" w:sz="4" w:space="0" w:color="auto"/>
              <w:bottom w:val="single" w:sz="4" w:space="0" w:color="auto"/>
              <w:right w:val="nil"/>
            </w:tcBorders>
            <w:shd w:val="clear" w:color="000000" w:fill="DDEBF7"/>
            <w:vAlign w:val="center"/>
            <w:hideMark/>
          </w:tcPr>
          <w:p w14:paraId="60A136F2"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PRIHODI UKUPNO</w:t>
            </w:r>
          </w:p>
        </w:tc>
        <w:tc>
          <w:tcPr>
            <w:tcW w:w="1418" w:type="dxa"/>
            <w:tcBorders>
              <w:top w:val="nil"/>
              <w:left w:val="single" w:sz="4" w:space="0" w:color="auto"/>
              <w:bottom w:val="single" w:sz="4" w:space="0" w:color="auto"/>
              <w:right w:val="single" w:sz="4" w:space="0" w:color="auto"/>
            </w:tcBorders>
            <w:shd w:val="clear" w:color="000000" w:fill="DDEBF7"/>
            <w:noWrap/>
            <w:vAlign w:val="center"/>
          </w:tcPr>
          <w:p w14:paraId="78DC91F0" w14:textId="16BEB781" w:rsidR="006905DA" w:rsidRPr="00D05263" w:rsidRDefault="006905DA" w:rsidP="00D05263">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2.044.532,97</w:t>
            </w:r>
          </w:p>
        </w:tc>
        <w:tc>
          <w:tcPr>
            <w:tcW w:w="1417" w:type="dxa"/>
            <w:tcBorders>
              <w:top w:val="nil"/>
              <w:left w:val="nil"/>
              <w:bottom w:val="single" w:sz="4" w:space="0" w:color="auto"/>
              <w:right w:val="single" w:sz="4" w:space="0" w:color="auto"/>
            </w:tcBorders>
            <w:shd w:val="clear" w:color="000000" w:fill="DDEBF7"/>
            <w:noWrap/>
            <w:vAlign w:val="center"/>
          </w:tcPr>
          <w:p w14:paraId="40D7A8A9"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2.340.710,00</w:t>
            </w:r>
          </w:p>
        </w:tc>
        <w:tc>
          <w:tcPr>
            <w:tcW w:w="1560" w:type="dxa"/>
            <w:tcBorders>
              <w:top w:val="nil"/>
              <w:left w:val="nil"/>
              <w:bottom w:val="single" w:sz="4" w:space="0" w:color="auto"/>
              <w:right w:val="single" w:sz="4" w:space="0" w:color="auto"/>
            </w:tcBorders>
            <w:shd w:val="clear" w:color="000000" w:fill="DDEBF7"/>
            <w:noWrap/>
            <w:vAlign w:val="center"/>
          </w:tcPr>
          <w:p w14:paraId="2C6E3AA1"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2.200.608,39</w:t>
            </w:r>
          </w:p>
        </w:tc>
        <w:tc>
          <w:tcPr>
            <w:tcW w:w="992" w:type="dxa"/>
            <w:tcBorders>
              <w:top w:val="nil"/>
              <w:left w:val="nil"/>
              <w:bottom w:val="single" w:sz="4" w:space="0" w:color="auto"/>
              <w:right w:val="single" w:sz="4" w:space="0" w:color="auto"/>
            </w:tcBorders>
            <w:shd w:val="clear" w:color="000000" w:fill="DDEBF7"/>
            <w:vAlign w:val="center"/>
          </w:tcPr>
          <w:p w14:paraId="1BCC0729"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108</w:t>
            </w:r>
          </w:p>
        </w:tc>
        <w:tc>
          <w:tcPr>
            <w:tcW w:w="850" w:type="dxa"/>
            <w:tcBorders>
              <w:top w:val="nil"/>
              <w:left w:val="nil"/>
              <w:bottom w:val="single" w:sz="4" w:space="0" w:color="auto"/>
              <w:right w:val="single" w:sz="4" w:space="0" w:color="auto"/>
            </w:tcBorders>
            <w:shd w:val="clear" w:color="000000" w:fill="DDEBF7"/>
            <w:noWrap/>
            <w:vAlign w:val="center"/>
          </w:tcPr>
          <w:p w14:paraId="7D3B6D1C"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94</w:t>
            </w:r>
          </w:p>
          <w:p w14:paraId="6BD5B45E" w14:textId="77777777" w:rsidR="006905DA" w:rsidRPr="00D05263" w:rsidRDefault="006905DA" w:rsidP="001C106C">
            <w:pPr>
              <w:ind w:right="480"/>
              <w:jc w:val="center"/>
              <w:rPr>
                <w:rFonts w:ascii="Times New Roman" w:hAnsi="Times New Roman" w:cs="Times New Roman"/>
                <w:b/>
                <w:bCs/>
                <w:sz w:val="20"/>
                <w:szCs w:val="20"/>
                <w:lang w:eastAsia="en-GB"/>
              </w:rPr>
            </w:pPr>
          </w:p>
        </w:tc>
      </w:tr>
      <w:tr w:rsidR="006905DA" w:rsidRPr="003754F2" w14:paraId="31469AF1" w14:textId="77777777" w:rsidTr="00D05263">
        <w:trPr>
          <w:trHeight w:val="368"/>
        </w:trPr>
        <w:tc>
          <w:tcPr>
            <w:tcW w:w="3827" w:type="dxa"/>
            <w:gridSpan w:val="5"/>
            <w:tcBorders>
              <w:top w:val="single" w:sz="4" w:space="0" w:color="auto"/>
              <w:left w:val="single" w:sz="4" w:space="0" w:color="auto"/>
              <w:bottom w:val="single" w:sz="4" w:space="0" w:color="auto"/>
              <w:right w:val="nil"/>
            </w:tcBorders>
            <w:vAlign w:val="center"/>
            <w:hideMark/>
          </w:tcPr>
          <w:p w14:paraId="36061EE4"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6 Prihodi poslovanja</w:t>
            </w:r>
          </w:p>
        </w:tc>
        <w:tc>
          <w:tcPr>
            <w:tcW w:w="1418" w:type="dxa"/>
            <w:tcBorders>
              <w:top w:val="nil"/>
              <w:left w:val="single" w:sz="4" w:space="0" w:color="auto"/>
              <w:bottom w:val="single" w:sz="4" w:space="0" w:color="auto"/>
              <w:right w:val="single" w:sz="4" w:space="0" w:color="auto"/>
            </w:tcBorders>
            <w:noWrap/>
            <w:vAlign w:val="center"/>
          </w:tcPr>
          <w:p w14:paraId="23DBE61A"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2.044.532,97</w:t>
            </w:r>
          </w:p>
        </w:tc>
        <w:tc>
          <w:tcPr>
            <w:tcW w:w="1417" w:type="dxa"/>
            <w:tcBorders>
              <w:top w:val="nil"/>
              <w:left w:val="nil"/>
              <w:bottom w:val="single" w:sz="4" w:space="0" w:color="auto"/>
              <w:right w:val="single" w:sz="4" w:space="0" w:color="auto"/>
            </w:tcBorders>
            <w:noWrap/>
            <w:vAlign w:val="center"/>
          </w:tcPr>
          <w:p w14:paraId="46172725"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2.340.710,00</w:t>
            </w:r>
          </w:p>
        </w:tc>
        <w:tc>
          <w:tcPr>
            <w:tcW w:w="1560" w:type="dxa"/>
            <w:tcBorders>
              <w:top w:val="nil"/>
              <w:left w:val="nil"/>
              <w:bottom w:val="single" w:sz="4" w:space="0" w:color="auto"/>
              <w:right w:val="single" w:sz="4" w:space="0" w:color="auto"/>
            </w:tcBorders>
            <w:noWrap/>
            <w:vAlign w:val="center"/>
          </w:tcPr>
          <w:p w14:paraId="01459D06"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2.200.608,39</w:t>
            </w:r>
          </w:p>
        </w:tc>
        <w:tc>
          <w:tcPr>
            <w:tcW w:w="992" w:type="dxa"/>
            <w:tcBorders>
              <w:top w:val="nil"/>
              <w:left w:val="nil"/>
              <w:bottom w:val="single" w:sz="4" w:space="0" w:color="auto"/>
              <w:right w:val="single" w:sz="4" w:space="0" w:color="auto"/>
            </w:tcBorders>
            <w:vAlign w:val="center"/>
          </w:tcPr>
          <w:p w14:paraId="66A595D7"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108</w:t>
            </w:r>
          </w:p>
        </w:tc>
        <w:tc>
          <w:tcPr>
            <w:tcW w:w="850" w:type="dxa"/>
            <w:tcBorders>
              <w:top w:val="nil"/>
              <w:left w:val="nil"/>
              <w:bottom w:val="single" w:sz="4" w:space="0" w:color="auto"/>
              <w:right w:val="single" w:sz="4" w:space="0" w:color="auto"/>
            </w:tcBorders>
            <w:noWrap/>
            <w:vAlign w:val="center"/>
          </w:tcPr>
          <w:p w14:paraId="79724ED1"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94</w:t>
            </w:r>
          </w:p>
        </w:tc>
      </w:tr>
      <w:tr w:rsidR="006905DA" w:rsidRPr="003754F2" w14:paraId="7CFA03BD" w14:textId="77777777" w:rsidTr="00D05263">
        <w:trPr>
          <w:trHeight w:val="368"/>
        </w:trPr>
        <w:tc>
          <w:tcPr>
            <w:tcW w:w="3827" w:type="dxa"/>
            <w:gridSpan w:val="5"/>
            <w:tcBorders>
              <w:top w:val="single" w:sz="4" w:space="0" w:color="auto"/>
              <w:left w:val="single" w:sz="4" w:space="0" w:color="auto"/>
              <w:bottom w:val="single" w:sz="4" w:space="0" w:color="auto"/>
              <w:right w:val="nil"/>
            </w:tcBorders>
            <w:shd w:val="clear" w:color="000000" w:fill="DDEBF7"/>
            <w:noWrap/>
            <w:vAlign w:val="center"/>
            <w:hideMark/>
          </w:tcPr>
          <w:p w14:paraId="7CB2E27E"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b/>
                <w:bCs/>
                <w:sz w:val="20"/>
                <w:szCs w:val="20"/>
                <w:lang w:eastAsia="en-GB"/>
              </w:rPr>
              <w:t>RASHODI UKUPNO</w:t>
            </w:r>
          </w:p>
        </w:tc>
        <w:tc>
          <w:tcPr>
            <w:tcW w:w="1418" w:type="dxa"/>
            <w:tcBorders>
              <w:top w:val="nil"/>
              <w:left w:val="single" w:sz="4" w:space="0" w:color="auto"/>
              <w:bottom w:val="single" w:sz="4" w:space="0" w:color="auto"/>
              <w:right w:val="single" w:sz="4" w:space="0" w:color="auto"/>
            </w:tcBorders>
            <w:shd w:val="clear" w:color="000000" w:fill="DDEBF7"/>
            <w:noWrap/>
            <w:vAlign w:val="center"/>
          </w:tcPr>
          <w:p w14:paraId="75A7FEE5"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2.133.111,46</w:t>
            </w:r>
          </w:p>
        </w:tc>
        <w:tc>
          <w:tcPr>
            <w:tcW w:w="1417" w:type="dxa"/>
            <w:tcBorders>
              <w:top w:val="nil"/>
              <w:left w:val="nil"/>
              <w:bottom w:val="single" w:sz="4" w:space="0" w:color="auto"/>
              <w:right w:val="single" w:sz="4" w:space="0" w:color="auto"/>
            </w:tcBorders>
            <w:shd w:val="clear" w:color="auto" w:fill="DBE5F1"/>
            <w:noWrap/>
            <w:vAlign w:val="center"/>
          </w:tcPr>
          <w:p w14:paraId="48EA9299"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2.252.132,00</w:t>
            </w:r>
          </w:p>
        </w:tc>
        <w:tc>
          <w:tcPr>
            <w:tcW w:w="1560" w:type="dxa"/>
            <w:tcBorders>
              <w:top w:val="nil"/>
              <w:left w:val="nil"/>
              <w:bottom w:val="single" w:sz="4" w:space="0" w:color="auto"/>
              <w:right w:val="single" w:sz="4" w:space="0" w:color="auto"/>
            </w:tcBorders>
            <w:shd w:val="clear" w:color="000000" w:fill="DDEBF7"/>
            <w:noWrap/>
            <w:vAlign w:val="center"/>
          </w:tcPr>
          <w:p w14:paraId="6A06D7B6"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2.142.763,33</w:t>
            </w:r>
          </w:p>
        </w:tc>
        <w:tc>
          <w:tcPr>
            <w:tcW w:w="992" w:type="dxa"/>
            <w:tcBorders>
              <w:top w:val="nil"/>
              <w:left w:val="nil"/>
              <w:bottom w:val="single" w:sz="4" w:space="0" w:color="auto"/>
              <w:right w:val="single" w:sz="4" w:space="0" w:color="auto"/>
            </w:tcBorders>
            <w:shd w:val="clear" w:color="000000" w:fill="DDEBF7"/>
            <w:vAlign w:val="center"/>
          </w:tcPr>
          <w:p w14:paraId="238E630B"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100</w:t>
            </w:r>
          </w:p>
        </w:tc>
        <w:tc>
          <w:tcPr>
            <w:tcW w:w="850" w:type="dxa"/>
            <w:tcBorders>
              <w:top w:val="nil"/>
              <w:left w:val="nil"/>
              <w:bottom w:val="single" w:sz="4" w:space="0" w:color="auto"/>
              <w:right w:val="single" w:sz="4" w:space="0" w:color="auto"/>
            </w:tcBorders>
            <w:shd w:val="clear" w:color="000000" w:fill="DDEBF7"/>
            <w:noWrap/>
            <w:vAlign w:val="center"/>
          </w:tcPr>
          <w:p w14:paraId="287A757D"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95</w:t>
            </w:r>
          </w:p>
        </w:tc>
      </w:tr>
      <w:tr w:rsidR="006905DA" w:rsidRPr="003754F2" w14:paraId="03982B8F" w14:textId="77777777" w:rsidTr="00D05263">
        <w:trPr>
          <w:trHeight w:val="368"/>
        </w:trPr>
        <w:tc>
          <w:tcPr>
            <w:tcW w:w="3827" w:type="dxa"/>
            <w:gridSpan w:val="5"/>
            <w:tcBorders>
              <w:top w:val="single" w:sz="4" w:space="0" w:color="auto"/>
              <w:left w:val="single" w:sz="4" w:space="0" w:color="auto"/>
              <w:bottom w:val="single" w:sz="4" w:space="0" w:color="auto"/>
              <w:right w:val="nil"/>
            </w:tcBorders>
            <w:vAlign w:val="center"/>
            <w:hideMark/>
          </w:tcPr>
          <w:p w14:paraId="1E6E66DE" w14:textId="77777777" w:rsidR="006905DA" w:rsidRPr="00D05263" w:rsidRDefault="006905DA" w:rsidP="001C106C">
            <w:pPr>
              <w:ind w:right="534"/>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3 Rashodi poslovanja</w:t>
            </w:r>
          </w:p>
        </w:tc>
        <w:tc>
          <w:tcPr>
            <w:tcW w:w="1418" w:type="dxa"/>
            <w:tcBorders>
              <w:top w:val="nil"/>
              <w:left w:val="single" w:sz="4" w:space="0" w:color="auto"/>
              <w:bottom w:val="single" w:sz="4" w:space="0" w:color="auto"/>
              <w:right w:val="single" w:sz="4" w:space="0" w:color="auto"/>
            </w:tcBorders>
            <w:noWrap/>
            <w:vAlign w:val="center"/>
          </w:tcPr>
          <w:p w14:paraId="0C6D1A35"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2.090.154,54</w:t>
            </w:r>
          </w:p>
        </w:tc>
        <w:tc>
          <w:tcPr>
            <w:tcW w:w="1417" w:type="dxa"/>
            <w:tcBorders>
              <w:top w:val="nil"/>
              <w:left w:val="nil"/>
              <w:bottom w:val="single" w:sz="4" w:space="0" w:color="auto"/>
              <w:right w:val="single" w:sz="4" w:space="0" w:color="auto"/>
            </w:tcBorders>
            <w:noWrap/>
            <w:vAlign w:val="center"/>
          </w:tcPr>
          <w:p w14:paraId="509328A3"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2.242.132,00</w:t>
            </w:r>
          </w:p>
        </w:tc>
        <w:tc>
          <w:tcPr>
            <w:tcW w:w="1560" w:type="dxa"/>
            <w:tcBorders>
              <w:top w:val="nil"/>
              <w:left w:val="nil"/>
              <w:bottom w:val="single" w:sz="4" w:space="0" w:color="auto"/>
              <w:right w:val="single" w:sz="4" w:space="0" w:color="auto"/>
            </w:tcBorders>
            <w:noWrap/>
            <w:vAlign w:val="center"/>
          </w:tcPr>
          <w:p w14:paraId="388AD6B3"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2.134.750,90</w:t>
            </w:r>
          </w:p>
        </w:tc>
        <w:tc>
          <w:tcPr>
            <w:tcW w:w="992" w:type="dxa"/>
            <w:tcBorders>
              <w:top w:val="nil"/>
              <w:left w:val="nil"/>
              <w:bottom w:val="single" w:sz="4" w:space="0" w:color="auto"/>
              <w:right w:val="single" w:sz="4" w:space="0" w:color="auto"/>
            </w:tcBorders>
            <w:vAlign w:val="center"/>
          </w:tcPr>
          <w:p w14:paraId="415B5091"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102</w:t>
            </w:r>
          </w:p>
        </w:tc>
        <w:tc>
          <w:tcPr>
            <w:tcW w:w="850" w:type="dxa"/>
            <w:tcBorders>
              <w:top w:val="nil"/>
              <w:left w:val="nil"/>
              <w:bottom w:val="single" w:sz="4" w:space="0" w:color="auto"/>
              <w:right w:val="single" w:sz="4" w:space="0" w:color="auto"/>
            </w:tcBorders>
            <w:vAlign w:val="center"/>
          </w:tcPr>
          <w:p w14:paraId="672EA5B6"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95</w:t>
            </w:r>
          </w:p>
        </w:tc>
      </w:tr>
      <w:tr w:rsidR="006905DA" w:rsidRPr="003754F2" w14:paraId="60E203BE" w14:textId="77777777" w:rsidTr="00D05263">
        <w:trPr>
          <w:trHeight w:val="368"/>
        </w:trPr>
        <w:tc>
          <w:tcPr>
            <w:tcW w:w="3827" w:type="dxa"/>
            <w:gridSpan w:val="5"/>
            <w:tcBorders>
              <w:top w:val="single" w:sz="4" w:space="0" w:color="auto"/>
              <w:left w:val="single" w:sz="4" w:space="0" w:color="auto"/>
              <w:bottom w:val="single" w:sz="4" w:space="0" w:color="auto"/>
              <w:right w:val="nil"/>
            </w:tcBorders>
            <w:vAlign w:val="center"/>
            <w:hideMark/>
          </w:tcPr>
          <w:p w14:paraId="7FCBCAC3"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4 Rashodi za nabavu nefinancijske imovine</w:t>
            </w:r>
          </w:p>
        </w:tc>
        <w:tc>
          <w:tcPr>
            <w:tcW w:w="1418" w:type="dxa"/>
            <w:tcBorders>
              <w:top w:val="nil"/>
              <w:left w:val="single" w:sz="4" w:space="0" w:color="auto"/>
              <w:bottom w:val="single" w:sz="4" w:space="0" w:color="auto"/>
              <w:right w:val="single" w:sz="4" w:space="0" w:color="auto"/>
            </w:tcBorders>
            <w:noWrap/>
            <w:vAlign w:val="center"/>
          </w:tcPr>
          <w:p w14:paraId="482E956C"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42.956,92</w:t>
            </w:r>
          </w:p>
        </w:tc>
        <w:tc>
          <w:tcPr>
            <w:tcW w:w="1417" w:type="dxa"/>
            <w:tcBorders>
              <w:top w:val="nil"/>
              <w:left w:val="nil"/>
              <w:bottom w:val="single" w:sz="4" w:space="0" w:color="auto"/>
              <w:right w:val="single" w:sz="4" w:space="0" w:color="auto"/>
            </w:tcBorders>
            <w:noWrap/>
            <w:vAlign w:val="center"/>
          </w:tcPr>
          <w:p w14:paraId="3E27305E"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10.000,00</w:t>
            </w:r>
          </w:p>
        </w:tc>
        <w:tc>
          <w:tcPr>
            <w:tcW w:w="1560" w:type="dxa"/>
            <w:tcBorders>
              <w:top w:val="nil"/>
              <w:left w:val="nil"/>
              <w:bottom w:val="single" w:sz="4" w:space="0" w:color="auto"/>
              <w:right w:val="single" w:sz="4" w:space="0" w:color="auto"/>
            </w:tcBorders>
            <w:noWrap/>
            <w:vAlign w:val="center"/>
          </w:tcPr>
          <w:p w14:paraId="007761B7"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8.012,43</w:t>
            </w:r>
          </w:p>
        </w:tc>
        <w:tc>
          <w:tcPr>
            <w:tcW w:w="992" w:type="dxa"/>
            <w:tcBorders>
              <w:top w:val="nil"/>
              <w:left w:val="nil"/>
              <w:bottom w:val="single" w:sz="4" w:space="0" w:color="auto"/>
              <w:right w:val="single" w:sz="4" w:space="0" w:color="auto"/>
            </w:tcBorders>
            <w:vAlign w:val="center"/>
          </w:tcPr>
          <w:p w14:paraId="7EEC5B9B"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19</w:t>
            </w:r>
          </w:p>
        </w:tc>
        <w:tc>
          <w:tcPr>
            <w:tcW w:w="850" w:type="dxa"/>
            <w:tcBorders>
              <w:top w:val="nil"/>
              <w:left w:val="nil"/>
              <w:bottom w:val="single" w:sz="4" w:space="0" w:color="auto"/>
              <w:right w:val="single" w:sz="4" w:space="0" w:color="auto"/>
            </w:tcBorders>
            <w:vAlign w:val="center"/>
          </w:tcPr>
          <w:p w14:paraId="4C833701"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80</w:t>
            </w:r>
          </w:p>
        </w:tc>
      </w:tr>
      <w:tr w:rsidR="006905DA" w:rsidRPr="003754F2" w14:paraId="028FF53C" w14:textId="77777777" w:rsidTr="00D05263">
        <w:trPr>
          <w:trHeight w:val="368"/>
        </w:trPr>
        <w:tc>
          <w:tcPr>
            <w:tcW w:w="3827" w:type="dxa"/>
            <w:gridSpan w:val="5"/>
            <w:tcBorders>
              <w:top w:val="single" w:sz="4" w:space="0" w:color="auto"/>
              <w:left w:val="single" w:sz="4" w:space="0" w:color="auto"/>
              <w:bottom w:val="single" w:sz="4" w:space="0" w:color="auto"/>
              <w:right w:val="nil"/>
            </w:tcBorders>
            <w:shd w:val="clear" w:color="000000" w:fill="DDEBF7"/>
            <w:vAlign w:val="center"/>
            <w:hideMark/>
          </w:tcPr>
          <w:p w14:paraId="59B67CD1"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RAZLIKA - VIŠAK/MANJAK</w:t>
            </w:r>
          </w:p>
        </w:tc>
        <w:tc>
          <w:tcPr>
            <w:tcW w:w="1418" w:type="dxa"/>
            <w:tcBorders>
              <w:top w:val="nil"/>
              <w:left w:val="single" w:sz="4" w:space="0" w:color="auto"/>
              <w:bottom w:val="single" w:sz="4" w:space="0" w:color="auto"/>
              <w:right w:val="single" w:sz="4" w:space="0" w:color="auto"/>
            </w:tcBorders>
            <w:shd w:val="clear" w:color="000000" w:fill="DDEBF7"/>
            <w:noWrap/>
            <w:vAlign w:val="center"/>
          </w:tcPr>
          <w:p w14:paraId="48DF543D"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1417" w:type="dxa"/>
            <w:tcBorders>
              <w:top w:val="nil"/>
              <w:left w:val="nil"/>
              <w:bottom w:val="single" w:sz="4" w:space="0" w:color="auto"/>
              <w:right w:val="single" w:sz="4" w:space="0" w:color="auto"/>
            </w:tcBorders>
            <w:shd w:val="clear" w:color="000000" w:fill="DDEBF7"/>
            <w:noWrap/>
            <w:vAlign w:val="center"/>
          </w:tcPr>
          <w:p w14:paraId="3AAF7ABB"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1560" w:type="dxa"/>
            <w:tcBorders>
              <w:top w:val="nil"/>
              <w:left w:val="nil"/>
              <w:bottom w:val="single" w:sz="4" w:space="0" w:color="auto"/>
              <w:right w:val="single" w:sz="4" w:space="0" w:color="auto"/>
            </w:tcBorders>
            <w:shd w:val="clear" w:color="000000" w:fill="DDEBF7"/>
            <w:noWrap/>
            <w:vAlign w:val="center"/>
          </w:tcPr>
          <w:p w14:paraId="79043837"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57.845,06</w:t>
            </w:r>
          </w:p>
          <w:p w14:paraId="31ED7F7B" w14:textId="77777777" w:rsidR="006905DA" w:rsidRPr="00D05263" w:rsidRDefault="006905DA" w:rsidP="001C106C">
            <w:pPr>
              <w:ind w:right="360"/>
              <w:jc w:val="right"/>
              <w:rPr>
                <w:rFonts w:ascii="Times New Roman" w:hAnsi="Times New Roman" w:cs="Times New Roman"/>
                <w:b/>
                <w:bCs/>
                <w:color w:val="000000"/>
                <w:sz w:val="20"/>
                <w:szCs w:val="20"/>
                <w:lang w:eastAsia="en-GB"/>
              </w:rPr>
            </w:pPr>
          </w:p>
        </w:tc>
        <w:tc>
          <w:tcPr>
            <w:tcW w:w="992" w:type="dxa"/>
            <w:tcBorders>
              <w:top w:val="nil"/>
              <w:left w:val="nil"/>
              <w:bottom w:val="single" w:sz="4" w:space="0" w:color="auto"/>
              <w:right w:val="single" w:sz="4" w:space="0" w:color="auto"/>
            </w:tcBorders>
            <w:shd w:val="clear" w:color="000000" w:fill="DDEBF7"/>
            <w:vAlign w:val="center"/>
          </w:tcPr>
          <w:p w14:paraId="7F4061EE"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-65</w:t>
            </w:r>
          </w:p>
        </w:tc>
        <w:tc>
          <w:tcPr>
            <w:tcW w:w="850" w:type="dxa"/>
            <w:tcBorders>
              <w:top w:val="nil"/>
              <w:left w:val="nil"/>
              <w:bottom w:val="single" w:sz="4" w:space="0" w:color="auto"/>
              <w:right w:val="single" w:sz="4" w:space="0" w:color="auto"/>
            </w:tcBorders>
            <w:shd w:val="clear" w:color="000000" w:fill="DDEBF7"/>
            <w:noWrap/>
            <w:vAlign w:val="center"/>
          </w:tcPr>
          <w:p w14:paraId="63F9D5E7"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65</w:t>
            </w:r>
          </w:p>
        </w:tc>
      </w:tr>
    </w:tbl>
    <w:p w14:paraId="67BFAB01" w14:textId="77777777" w:rsidR="006905DA" w:rsidRPr="003754F2" w:rsidRDefault="006905DA" w:rsidP="006905DA">
      <w:pPr>
        <w:ind w:firstLine="426"/>
        <w:rPr>
          <w:rFonts w:ascii="Times New Roman" w:hAnsi="Times New Roman" w:cs="Times New Roman"/>
          <w:b/>
          <w:bCs/>
          <w:color w:val="000000"/>
          <w:sz w:val="24"/>
          <w:szCs w:val="24"/>
          <w:lang w:eastAsia="en-GB"/>
        </w:rPr>
      </w:pPr>
    </w:p>
    <w:p w14:paraId="3F1025A6" w14:textId="77777777" w:rsidR="006905DA" w:rsidRPr="003754F2" w:rsidRDefault="006905DA" w:rsidP="006905DA">
      <w:pPr>
        <w:ind w:firstLine="426"/>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A-2) Sažetak računa financiranja</w:t>
      </w:r>
    </w:p>
    <w:tbl>
      <w:tblPr>
        <w:tblW w:w="10064" w:type="dxa"/>
        <w:tblInd w:w="137" w:type="dxa"/>
        <w:tblLayout w:type="fixed"/>
        <w:tblLook w:val="04A0" w:firstRow="1" w:lastRow="0" w:firstColumn="1" w:lastColumn="0" w:noHBand="0" w:noVBand="1"/>
      </w:tblPr>
      <w:tblGrid>
        <w:gridCol w:w="602"/>
        <w:gridCol w:w="631"/>
        <w:gridCol w:w="635"/>
        <w:gridCol w:w="650"/>
        <w:gridCol w:w="1465"/>
        <w:gridCol w:w="1262"/>
        <w:gridCol w:w="1417"/>
        <w:gridCol w:w="1560"/>
        <w:gridCol w:w="992"/>
        <w:gridCol w:w="850"/>
      </w:tblGrid>
      <w:tr w:rsidR="006905DA" w:rsidRPr="003754F2" w14:paraId="6C578009" w14:textId="77777777" w:rsidTr="00D05263">
        <w:trPr>
          <w:trHeight w:val="319"/>
        </w:trPr>
        <w:tc>
          <w:tcPr>
            <w:tcW w:w="602" w:type="dxa"/>
            <w:tcBorders>
              <w:top w:val="single" w:sz="4" w:space="0" w:color="auto"/>
              <w:left w:val="single" w:sz="4" w:space="0" w:color="auto"/>
              <w:bottom w:val="single" w:sz="4" w:space="0" w:color="auto"/>
              <w:right w:val="nil"/>
            </w:tcBorders>
            <w:vAlign w:val="bottom"/>
            <w:hideMark/>
          </w:tcPr>
          <w:p w14:paraId="69812B71" w14:textId="77777777" w:rsidR="006905DA" w:rsidRPr="003754F2" w:rsidRDefault="006905DA" w:rsidP="001C106C">
            <w:pP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w:t>
            </w:r>
          </w:p>
        </w:tc>
        <w:tc>
          <w:tcPr>
            <w:tcW w:w="631" w:type="dxa"/>
            <w:tcBorders>
              <w:top w:val="single" w:sz="4" w:space="0" w:color="auto"/>
              <w:left w:val="nil"/>
              <w:bottom w:val="single" w:sz="4" w:space="0" w:color="auto"/>
              <w:right w:val="nil"/>
            </w:tcBorders>
            <w:vAlign w:val="bottom"/>
            <w:hideMark/>
          </w:tcPr>
          <w:p w14:paraId="1B6C7B99"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635" w:type="dxa"/>
            <w:tcBorders>
              <w:top w:val="single" w:sz="4" w:space="0" w:color="auto"/>
              <w:left w:val="nil"/>
              <w:bottom w:val="single" w:sz="4" w:space="0" w:color="auto"/>
              <w:right w:val="nil"/>
            </w:tcBorders>
            <w:vAlign w:val="bottom"/>
            <w:hideMark/>
          </w:tcPr>
          <w:p w14:paraId="2BCE657D"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650" w:type="dxa"/>
            <w:tcBorders>
              <w:top w:val="single" w:sz="4" w:space="0" w:color="auto"/>
              <w:left w:val="nil"/>
              <w:bottom w:val="single" w:sz="4" w:space="0" w:color="auto"/>
              <w:right w:val="nil"/>
            </w:tcBorders>
            <w:vAlign w:val="bottom"/>
            <w:hideMark/>
          </w:tcPr>
          <w:p w14:paraId="28183C23"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1465" w:type="dxa"/>
            <w:tcBorders>
              <w:top w:val="single" w:sz="4" w:space="0" w:color="auto"/>
              <w:left w:val="nil"/>
              <w:bottom w:val="single" w:sz="4" w:space="0" w:color="auto"/>
              <w:right w:val="nil"/>
            </w:tcBorders>
            <w:noWrap/>
            <w:vAlign w:val="bottom"/>
            <w:hideMark/>
          </w:tcPr>
          <w:p w14:paraId="44C7C862"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F1DE2"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Izvršenje    2024.</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F0A4F7A"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Izvorni plan 2025.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0997D623"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Izvršenje za 2025.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FEB5E3"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xml:space="preserve">Indeks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948FA4"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Indeks</w:t>
            </w:r>
          </w:p>
        </w:tc>
      </w:tr>
      <w:tr w:rsidR="006905DA" w:rsidRPr="003754F2" w14:paraId="286A7DBD" w14:textId="77777777" w:rsidTr="00D05263">
        <w:trPr>
          <w:trHeight w:val="63"/>
        </w:trPr>
        <w:tc>
          <w:tcPr>
            <w:tcW w:w="602" w:type="dxa"/>
            <w:tcBorders>
              <w:top w:val="single" w:sz="4" w:space="0" w:color="auto"/>
              <w:left w:val="single" w:sz="4" w:space="0" w:color="auto"/>
              <w:bottom w:val="single" w:sz="4" w:space="0" w:color="auto"/>
              <w:right w:val="nil"/>
            </w:tcBorders>
            <w:vAlign w:val="bottom"/>
          </w:tcPr>
          <w:p w14:paraId="73D7C3F7" w14:textId="77777777" w:rsidR="006905DA" w:rsidRPr="003754F2" w:rsidRDefault="006905DA" w:rsidP="001C106C">
            <w:pPr>
              <w:rPr>
                <w:rFonts w:ascii="Times New Roman" w:hAnsi="Times New Roman" w:cs="Times New Roman"/>
                <w:b/>
                <w:bCs/>
                <w:color w:val="000000"/>
                <w:sz w:val="24"/>
                <w:szCs w:val="24"/>
                <w:lang w:eastAsia="en-GB"/>
              </w:rPr>
            </w:pPr>
          </w:p>
        </w:tc>
        <w:tc>
          <w:tcPr>
            <w:tcW w:w="631" w:type="dxa"/>
            <w:tcBorders>
              <w:top w:val="single" w:sz="4" w:space="0" w:color="auto"/>
              <w:left w:val="nil"/>
              <w:bottom w:val="single" w:sz="4" w:space="0" w:color="auto"/>
              <w:right w:val="nil"/>
            </w:tcBorders>
            <w:vAlign w:val="bottom"/>
          </w:tcPr>
          <w:p w14:paraId="3785CDBF" w14:textId="77777777" w:rsidR="006905DA" w:rsidRPr="00D05263" w:rsidRDefault="006905DA" w:rsidP="001C106C">
            <w:pPr>
              <w:rPr>
                <w:rFonts w:ascii="Times New Roman" w:hAnsi="Times New Roman" w:cs="Times New Roman"/>
                <w:b/>
                <w:bCs/>
                <w:color w:val="000000"/>
                <w:sz w:val="20"/>
                <w:szCs w:val="20"/>
                <w:lang w:eastAsia="en-GB"/>
              </w:rPr>
            </w:pPr>
          </w:p>
        </w:tc>
        <w:tc>
          <w:tcPr>
            <w:tcW w:w="635" w:type="dxa"/>
            <w:tcBorders>
              <w:top w:val="single" w:sz="4" w:space="0" w:color="auto"/>
              <w:left w:val="nil"/>
              <w:bottom w:val="single" w:sz="4" w:space="0" w:color="auto"/>
              <w:right w:val="nil"/>
            </w:tcBorders>
            <w:vAlign w:val="bottom"/>
          </w:tcPr>
          <w:p w14:paraId="2332EB56"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w:t>
            </w:r>
          </w:p>
        </w:tc>
        <w:tc>
          <w:tcPr>
            <w:tcW w:w="650" w:type="dxa"/>
            <w:tcBorders>
              <w:top w:val="single" w:sz="4" w:space="0" w:color="auto"/>
              <w:left w:val="nil"/>
              <w:bottom w:val="single" w:sz="4" w:space="0" w:color="auto"/>
              <w:right w:val="nil"/>
            </w:tcBorders>
            <w:vAlign w:val="bottom"/>
          </w:tcPr>
          <w:p w14:paraId="737AF8A3" w14:textId="77777777" w:rsidR="006905DA" w:rsidRPr="00D05263" w:rsidRDefault="006905DA" w:rsidP="001C106C">
            <w:pPr>
              <w:jc w:val="center"/>
              <w:rPr>
                <w:rFonts w:ascii="Times New Roman" w:hAnsi="Times New Roman" w:cs="Times New Roman"/>
                <w:b/>
                <w:bCs/>
                <w:color w:val="000000"/>
                <w:sz w:val="20"/>
                <w:szCs w:val="20"/>
                <w:lang w:eastAsia="en-GB"/>
              </w:rPr>
            </w:pPr>
          </w:p>
        </w:tc>
        <w:tc>
          <w:tcPr>
            <w:tcW w:w="1465" w:type="dxa"/>
            <w:tcBorders>
              <w:top w:val="nil"/>
              <w:left w:val="nil"/>
              <w:bottom w:val="single" w:sz="4" w:space="0" w:color="auto"/>
              <w:right w:val="nil"/>
            </w:tcBorders>
            <w:noWrap/>
            <w:vAlign w:val="bottom"/>
          </w:tcPr>
          <w:p w14:paraId="4FA18079" w14:textId="77777777" w:rsidR="006905DA" w:rsidRPr="00D05263" w:rsidRDefault="006905DA" w:rsidP="001C106C">
            <w:pPr>
              <w:rPr>
                <w:rFonts w:ascii="Times New Roman" w:hAnsi="Times New Roman" w:cs="Times New Roman"/>
                <w:b/>
                <w:bCs/>
                <w:color w:val="000000"/>
                <w:sz w:val="20"/>
                <w:szCs w:val="20"/>
                <w:lang w:eastAsia="en-GB"/>
              </w:rPr>
            </w:pPr>
          </w:p>
        </w:tc>
        <w:tc>
          <w:tcPr>
            <w:tcW w:w="1262" w:type="dxa"/>
            <w:tcBorders>
              <w:top w:val="nil"/>
              <w:left w:val="single" w:sz="4" w:space="0" w:color="auto"/>
              <w:bottom w:val="single" w:sz="4" w:space="0" w:color="auto"/>
              <w:right w:val="single" w:sz="4" w:space="0" w:color="auto"/>
            </w:tcBorders>
            <w:shd w:val="clear" w:color="000000" w:fill="FFFFFF"/>
            <w:vAlign w:val="center"/>
          </w:tcPr>
          <w:p w14:paraId="01CA7428"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w:t>
            </w:r>
          </w:p>
        </w:tc>
        <w:tc>
          <w:tcPr>
            <w:tcW w:w="1417" w:type="dxa"/>
            <w:tcBorders>
              <w:top w:val="nil"/>
              <w:left w:val="nil"/>
              <w:bottom w:val="single" w:sz="4" w:space="0" w:color="auto"/>
              <w:right w:val="single" w:sz="4" w:space="0" w:color="auto"/>
            </w:tcBorders>
            <w:shd w:val="clear" w:color="000000" w:fill="FFFFFF"/>
            <w:vAlign w:val="center"/>
          </w:tcPr>
          <w:p w14:paraId="4ED6DFF9"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3</w:t>
            </w:r>
          </w:p>
        </w:tc>
        <w:tc>
          <w:tcPr>
            <w:tcW w:w="1560" w:type="dxa"/>
            <w:tcBorders>
              <w:top w:val="nil"/>
              <w:left w:val="nil"/>
              <w:bottom w:val="single" w:sz="4" w:space="0" w:color="auto"/>
              <w:right w:val="single" w:sz="4" w:space="0" w:color="auto"/>
            </w:tcBorders>
            <w:shd w:val="clear" w:color="000000" w:fill="FFFFFF"/>
            <w:vAlign w:val="center"/>
          </w:tcPr>
          <w:p w14:paraId="245B2B34"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w:t>
            </w:r>
          </w:p>
        </w:tc>
        <w:tc>
          <w:tcPr>
            <w:tcW w:w="992" w:type="dxa"/>
            <w:tcBorders>
              <w:top w:val="nil"/>
              <w:left w:val="nil"/>
              <w:bottom w:val="single" w:sz="4" w:space="0" w:color="auto"/>
              <w:right w:val="single" w:sz="4" w:space="0" w:color="auto"/>
            </w:tcBorders>
            <w:shd w:val="clear" w:color="000000" w:fill="FFFFFF"/>
            <w:vAlign w:val="center"/>
          </w:tcPr>
          <w:p w14:paraId="6D4F1CE7" w14:textId="6A195135" w:rsidR="006905DA" w:rsidRPr="00D05263" w:rsidRDefault="006905DA" w:rsidP="00D05263">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4/1</w:t>
            </w:r>
          </w:p>
        </w:tc>
        <w:tc>
          <w:tcPr>
            <w:tcW w:w="850" w:type="dxa"/>
            <w:tcBorders>
              <w:top w:val="nil"/>
              <w:left w:val="nil"/>
              <w:bottom w:val="single" w:sz="4" w:space="0" w:color="auto"/>
              <w:right w:val="single" w:sz="4" w:space="0" w:color="auto"/>
            </w:tcBorders>
            <w:shd w:val="clear" w:color="000000" w:fill="FFFFFF"/>
            <w:vAlign w:val="center"/>
          </w:tcPr>
          <w:p w14:paraId="0F14B4D8"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4/2</w:t>
            </w:r>
          </w:p>
        </w:tc>
      </w:tr>
      <w:tr w:rsidR="006905DA" w:rsidRPr="003754F2" w14:paraId="3E6FC856" w14:textId="77777777" w:rsidTr="00D05263">
        <w:trPr>
          <w:trHeight w:val="333"/>
        </w:trPr>
        <w:tc>
          <w:tcPr>
            <w:tcW w:w="3983" w:type="dxa"/>
            <w:gridSpan w:val="5"/>
            <w:tcBorders>
              <w:top w:val="single" w:sz="4" w:space="0" w:color="auto"/>
              <w:left w:val="single" w:sz="4" w:space="0" w:color="auto"/>
              <w:bottom w:val="single" w:sz="4" w:space="0" w:color="auto"/>
              <w:right w:val="nil"/>
            </w:tcBorders>
            <w:vAlign w:val="center"/>
            <w:hideMark/>
          </w:tcPr>
          <w:p w14:paraId="18668924"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lastRenderedPageBreak/>
              <w:t>8 Primici od financijske imovine i zaduživanja</w:t>
            </w:r>
          </w:p>
        </w:tc>
        <w:tc>
          <w:tcPr>
            <w:tcW w:w="1262" w:type="dxa"/>
            <w:tcBorders>
              <w:top w:val="nil"/>
              <w:left w:val="single" w:sz="4" w:space="0" w:color="auto"/>
              <w:bottom w:val="single" w:sz="4" w:space="0" w:color="auto"/>
              <w:right w:val="single" w:sz="4" w:space="0" w:color="auto"/>
            </w:tcBorders>
            <w:noWrap/>
            <w:vAlign w:val="center"/>
          </w:tcPr>
          <w:p w14:paraId="30A7D683"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1417" w:type="dxa"/>
            <w:tcBorders>
              <w:top w:val="nil"/>
              <w:left w:val="nil"/>
              <w:bottom w:val="single" w:sz="4" w:space="0" w:color="auto"/>
              <w:right w:val="single" w:sz="4" w:space="0" w:color="auto"/>
            </w:tcBorders>
            <w:noWrap/>
            <w:vAlign w:val="center"/>
          </w:tcPr>
          <w:p w14:paraId="31DD2E6A"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1560" w:type="dxa"/>
            <w:tcBorders>
              <w:top w:val="nil"/>
              <w:left w:val="nil"/>
              <w:bottom w:val="single" w:sz="4" w:space="0" w:color="auto"/>
              <w:right w:val="single" w:sz="4" w:space="0" w:color="auto"/>
            </w:tcBorders>
            <w:noWrap/>
            <w:vAlign w:val="center"/>
          </w:tcPr>
          <w:p w14:paraId="0D4A75A6"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992" w:type="dxa"/>
            <w:tcBorders>
              <w:top w:val="nil"/>
              <w:left w:val="nil"/>
              <w:bottom w:val="single" w:sz="4" w:space="0" w:color="auto"/>
              <w:right w:val="single" w:sz="4" w:space="0" w:color="auto"/>
            </w:tcBorders>
            <w:vAlign w:val="center"/>
          </w:tcPr>
          <w:p w14:paraId="7C900C4F"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color w:val="000000"/>
                <w:sz w:val="20"/>
                <w:szCs w:val="20"/>
                <w:lang w:eastAsia="en-GB"/>
              </w:rPr>
              <w:t>0</w:t>
            </w:r>
          </w:p>
        </w:tc>
        <w:tc>
          <w:tcPr>
            <w:tcW w:w="850" w:type="dxa"/>
            <w:tcBorders>
              <w:top w:val="nil"/>
              <w:left w:val="nil"/>
              <w:bottom w:val="single" w:sz="4" w:space="0" w:color="auto"/>
              <w:right w:val="single" w:sz="4" w:space="0" w:color="auto"/>
            </w:tcBorders>
            <w:noWrap/>
            <w:vAlign w:val="center"/>
          </w:tcPr>
          <w:p w14:paraId="3D353CF1"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color w:val="000000"/>
                <w:sz w:val="20"/>
                <w:szCs w:val="20"/>
                <w:lang w:eastAsia="en-GB"/>
              </w:rPr>
              <w:t>0</w:t>
            </w:r>
          </w:p>
        </w:tc>
      </w:tr>
      <w:tr w:rsidR="006905DA" w:rsidRPr="003754F2" w14:paraId="74B80F6C" w14:textId="77777777" w:rsidTr="00D05263">
        <w:trPr>
          <w:trHeight w:val="281"/>
        </w:trPr>
        <w:tc>
          <w:tcPr>
            <w:tcW w:w="3983" w:type="dxa"/>
            <w:gridSpan w:val="5"/>
            <w:tcBorders>
              <w:top w:val="single" w:sz="4" w:space="0" w:color="auto"/>
              <w:left w:val="single" w:sz="4" w:space="0" w:color="auto"/>
              <w:bottom w:val="single" w:sz="4" w:space="0" w:color="auto"/>
              <w:right w:val="nil"/>
            </w:tcBorders>
            <w:vAlign w:val="center"/>
            <w:hideMark/>
          </w:tcPr>
          <w:p w14:paraId="61655C76" w14:textId="77777777" w:rsidR="006905DA" w:rsidRPr="00D05263" w:rsidRDefault="006905DA" w:rsidP="001C106C">
            <w:pPr>
              <w:ind w:right="-33"/>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5 Izdaci za financijsku imovinu i otplate zajmova</w:t>
            </w:r>
          </w:p>
        </w:tc>
        <w:tc>
          <w:tcPr>
            <w:tcW w:w="1262" w:type="dxa"/>
            <w:tcBorders>
              <w:top w:val="nil"/>
              <w:left w:val="single" w:sz="4" w:space="0" w:color="auto"/>
              <w:bottom w:val="single" w:sz="4" w:space="0" w:color="auto"/>
              <w:right w:val="single" w:sz="4" w:space="0" w:color="auto"/>
            </w:tcBorders>
            <w:noWrap/>
            <w:vAlign w:val="center"/>
          </w:tcPr>
          <w:p w14:paraId="0899172D"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1417" w:type="dxa"/>
            <w:tcBorders>
              <w:top w:val="nil"/>
              <w:left w:val="nil"/>
              <w:bottom w:val="single" w:sz="4" w:space="0" w:color="auto"/>
              <w:right w:val="single" w:sz="4" w:space="0" w:color="auto"/>
            </w:tcBorders>
            <w:noWrap/>
            <w:vAlign w:val="center"/>
          </w:tcPr>
          <w:p w14:paraId="741AD9EF"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1560" w:type="dxa"/>
            <w:tcBorders>
              <w:top w:val="nil"/>
              <w:left w:val="nil"/>
              <w:bottom w:val="single" w:sz="4" w:space="0" w:color="auto"/>
              <w:right w:val="single" w:sz="4" w:space="0" w:color="auto"/>
            </w:tcBorders>
            <w:noWrap/>
            <w:vAlign w:val="center"/>
          </w:tcPr>
          <w:p w14:paraId="452795B1"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992" w:type="dxa"/>
            <w:tcBorders>
              <w:top w:val="nil"/>
              <w:left w:val="nil"/>
              <w:bottom w:val="single" w:sz="4" w:space="0" w:color="auto"/>
              <w:right w:val="single" w:sz="4" w:space="0" w:color="auto"/>
            </w:tcBorders>
            <w:vAlign w:val="center"/>
          </w:tcPr>
          <w:p w14:paraId="1AA6887C"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color w:val="000000"/>
                <w:sz w:val="20"/>
                <w:szCs w:val="20"/>
                <w:lang w:eastAsia="en-GB"/>
              </w:rPr>
              <w:t>0</w:t>
            </w:r>
          </w:p>
        </w:tc>
        <w:tc>
          <w:tcPr>
            <w:tcW w:w="850" w:type="dxa"/>
            <w:tcBorders>
              <w:top w:val="nil"/>
              <w:left w:val="nil"/>
              <w:bottom w:val="single" w:sz="4" w:space="0" w:color="auto"/>
              <w:right w:val="single" w:sz="4" w:space="0" w:color="auto"/>
            </w:tcBorders>
            <w:noWrap/>
            <w:vAlign w:val="center"/>
          </w:tcPr>
          <w:p w14:paraId="01CEC715"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0</w:t>
            </w:r>
          </w:p>
        </w:tc>
      </w:tr>
      <w:tr w:rsidR="006905DA" w:rsidRPr="003754F2" w14:paraId="71E75E13" w14:textId="77777777" w:rsidTr="00D05263">
        <w:trPr>
          <w:trHeight w:val="271"/>
        </w:trPr>
        <w:tc>
          <w:tcPr>
            <w:tcW w:w="3983" w:type="dxa"/>
            <w:gridSpan w:val="5"/>
            <w:tcBorders>
              <w:top w:val="single" w:sz="4" w:space="0" w:color="auto"/>
              <w:left w:val="single" w:sz="4" w:space="0" w:color="auto"/>
              <w:bottom w:val="single" w:sz="4" w:space="0" w:color="auto"/>
              <w:right w:val="nil"/>
            </w:tcBorders>
            <w:shd w:val="clear" w:color="auto" w:fill="DBE5F1"/>
            <w:noWrap/>
            <w:vAlign w:val="center"/>
            <w:hideMark/>
          </w:tcPr>
          <w:p w14:paraId="5434952D"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b/>
                <w:bCs/>
                <w:sz w:val="20"/>
                <w:szCs w:val="20"/>
                <w:lang w:eastAsia="en-GB"/>
              </w:rPr>
              <w:t>Razlika primitaka i izdataka</w:t>
            </w:r>
          </w:p>
        </w:tc>
        <w:tc>
          <w:tcPr>
            <w:tcW w:w="1262" w:type="dxa"/>
            <w:tcBorders>
              <w:top w:val="nil"/>
              <w:left w:val="single" w:sz="4" w:space="0" w:color="auto"/>
              <w:bottom w:val="single" w:sz="4" w:space="0" w:color="auto"/>
              <w:right w:val="single" w:sz="4" w:space="0" w:color="auto"/>
            </w:tcBorders>
            <w:shd w:val="clear" w:color="auto" w:fill="DBE5F1"/>
            <w:noWrap/>
            <w:vAlign w:val="center"/>
          </w:tcPr>
          <w:p w14:paraId="004BC255"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1417" w:type="dxa"/>
            <w:tcBorders>
              <w:top w:val="nil"/>
              <w:left w:val="nil"/>
              <w:bottom w:val="single" w:sz="4" w:space="0" w:color="auto"/>
              <w:right w:val="single" w:sz="4" w:space="0" w:color="auto"/>
            </w:tcBorders>
            <w:shd w:val="clear" w:color="auto" w:fill="DBE5F1"/>
            <w:noWrap/>
            <w:vAlign w:val="center"/>
          </w:tcPr>
          <w:p w14:paraId="756AE854"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1560" w:type="dxa"/>
            <w:tcBorders>
              <w:top w:val="nil"/>
              <w:left w:val="nil"/>
              <w:bottom w:val="single" w:sz="4" w:space="0" w:color="auto"/>
              <w:right w:val="single" w:sz="4" w:space="0" w:color="auto"/>
            </w:tcBorders>
            <w:shd w:val="clear" w:color="auto" w:fill="DBE5F1"/>
            <w:noWrap/>
            <w:vAlign w:val="center"/>
          </w:tcPr>
          <w:p w14:paraId="215FDA3A"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992" w:type="dxa"/>
            <w:tcBorders>
              <w:top w:val="nil"/>
              <w:left w:val="nil"/>
              <w:bottom w:val="single" w:sz="4" w:space="0" w:color="auto"/>
              <w:right w:val="single" w:sz="4" w:space="0" w:color="auto"/>
            </w:tcBorders>
            <w:shd w:val="clear" w:color="auto" w:fill="DBE5F1"/>
            <w:vAlign w:val="center"/>
          </w:tcPr>
          <w:p w14:paraId="7543A0BC"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color w:val="000000"/>
                <w:sz w:val="20"/>
                <w:szCs w:val="20"/>
                <w:lang w:eastAsia="en-GB"/>
              </w:rPr>
              <w:t>0</w:t>
            </w:r>
          </w:p>
        </w:tc>
        <w:tc>
          <w:tcPr>
            <w:tcW w:w="850" w:type="dxa"/>
            <w:tcBorders>
              <w:top w:val="nil"/>
              <w:left w:val="nil"/>
              <w:bottom w:val="single" w:sz="4" w:space="0" w:color="auto"/>
              <w:right w:val="single" w:sz="4" w:space="0" w:color="auto"/>
            </w:tcBorders>
            <w:shd w:val="clear" w:color="auto" w:fill="DBE5F1"/>
            <w:noWrap/>
            <w:vAlign w:val="center"/>
          </w:tcPr>
          <w:p w14:paraId="3E7A38F1"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0</w:t>
            </w:r>
          </w:p>
        </w:tc>
      </w:tr>
      <w:tr w:rsidR="006905DA" w:rsidRPr="003754F2" w14:paraId="407CE13E" w14:textId="77777777" w:rsidTr="00D05263">
        <w:trPr>
          <w:trHeight w:val="323"/>
        </w:trPr>
        <w:tc>
          <w:tcPr>
            <w:tcW w:w="3983" w:type="dxa"/>
            <w:gridSpan w:val="5"/>
            <w:tcBorders>
              <w:top w:val="single" w:sz="4" w:space="0" w:color="auto"/>
              <w:left w:val="single" w:sz="4" w:space="0" w:color="auto"/>
              <w:bottom w:val="single" w:sz="4" w:space="0" w:color="auto"/>
              <w:right w:val="nil"/>
            </w:tcBorders>
            <w:shd w:val="clear" w:color="auto" w:fill="DBE5F1"/>
            <w:vAlign w:val="center"/>
            <w:hideMark/>
          </w:tcPr>
          <w:p w14:paraId="5410E7A7" w14:textId="77777777" w:rsidR="006905DA" w:rsidRPr="00D05263" w:rsidRDefault="006905DA" w:rsidP="001C106C">
            <w:pPr>
              <w:ind w:right="534"/>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Preneseni višak/manjak iz prethodne godine</w:t>
            </w:r>
          </w:p>
        </w:tc>
        <w:tc>
          <w:tcPr>
            <w:tcW w:w="1262" w:type="dxa"/>
            <w:tcBorders>
              <w:top w:val="nil"/>
              <w:left w:val="single" w:sz="4" w:space="0" w:color="auto"/>
              <w:bottom w:val="single" w:sz="4" w:space="0" w:color="auto"/>
              <w:right w:val="single" w:sz="4" w:space="0" w:color="auto"/>
            </w:tcBorders>
            <w:shd w:val="clear" w:color="auto" w:fill="DBE5F1"/>
            <w:noWrap/>
            <w:vAlign w:val="center"/>
          </w:tcPr>
          <w:p w14:paraId="2793C91C"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1417" w:type="dxa"/>
            <w:tcBorders>
              <w:top w:val="nil"/>
              <w:left w:val="nil"/>
              <w:bottom w:val="single" w:sz="4" w:space="0" w:color="auto"/>
              <w:right w:val="single" w:sz="4" w:space="0" w:color="auto"/>
            </w:tcBorders>
            <w:shd w:val="clear" w:color="auto" w:fill="DBE5F1"/>
            <w:noWrap/>
            <w:vAlign w:val="center"/>
          </w:tcPr>
          <w:p w14:paraId="6B971009"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1560" w:type="dxa"/>
            <w:tcBorders>
              <w:top w:val="nil"/>
              <w:left w:val="nil"/>
              <w:bottom w:val="single" w:sz="4" w:space="0" w:color="auto"/>
              <w:right w:val="single" w:sz="4" w:space="0" w:color="auto"/>
            </w:tcBorders>
            <w:shd w:val="clear" w:color="auto" w:fill="DBE5F1"/>
            <w:noWrap/>
            <w:vAlign w:val="center"/>
          </w:tcPr>
          <w:p w14:paraId="1D4F1372"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w:t>
            </w:r>
          </w:p>
        </w:tc>
        <w:tc>
          <w:tcPr>
            <w:tcW w:w="992" w:type="dxa"/>
            <w:tcBorders>
              <w:top w:val="nil"/>
              <w:left w:val="nil"/>
              <w:bottom w:val="single" w:sz="4" w:space="0" w:color="auto"/>
              <w:right w:val="single" w:sz="4" w:space="0" w:color="auto"/>
            </w:tcBorders>
            <w:shd w:val="clear" w:color="auto" w:fill="DBE5F1"/>
            <w:vAlign w:val="center"/>
          </w:tcPr>
          <w:p w14:paraId="7DA9BEB9"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color w:val="000000"/>
                <w:sz w:val="20"/>
                <w:szCs w:val="20"/>
                <w:lang w:eastAsia="en-GB"/>
              </w:rPr>
              <w:t>0</w:t>
            </w:r>
          </w:p>
        </w:tc>
        <w:tc>
          <w:tcPr>
            <w:tcW w:w="850" w:type="dxa"/>
            <w:tcBorders>
              <w:top w:val="nil"/>
              <w:left w:val="nil"/>
              <w:bottom w:val="single" w:sz="4" w:space="0" w:color="auto"/>
              <w:right w:val="single" w:sz="4" w:space="0" w:color="auto"/>
            </w:tcBorders>
            <w:shd w:val="clear" w:color="auto" w:fill="DBE5F1"/>
            <w:vAlign w:val="center"/>
          </w:tcPr>
          <w:p w14:paraId="7406B5E4"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0</w:t>
            </w:r>
          </w:p>
        </w:tc>
      </w:tr>
      <w:tr w:rsidR="006905DA" w:rsidRPr="003754F2" w14:paraId="07F93704" w14:textId="77777777" w:rsidTr="00D05263">
        <w:trPr>
          <w:trHeight w:val="223"/>
        </w:trPr>
        <w:tc>
          <w:tcPr>
            <w:tcW w:w="3983" w:type="dxa"/>
            <w:gridSpan w:val="5"/>
            <w:tcBorders>
              <w:top w:val="single" w:sz="4" w:space="0" w:color="auto"/>
              <w:left w:val="single" w:sz="4" w:space="0" w:color="auto"/>
              <w:bottom w:val="single" w:sz="4" w:space="0" w:color="auto"/>
              <w:right w:val="nil"/>
            </w:tcBorders>
            <w:shd w:val="clear" w:color="auto" w:fill="DBE5F1"/>
            <w:vAlign w:val="center"/>
            <w:hideMark/>
          </w:tcPr>
          <w:p w14:paraId="11D9D347"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Prijenos viška/manjka u slijedeće razdoblje</w:t>
            </w:r>
          </w:p>
        </w:tc>
        <w:tc>
          <w:tcPr>
            <w:tcW w:w="1262" w:type="dxa"/>
            <w:tcBorders>
              <w:top w:val="nil"/>
              <w:left w:val="single" w:sz="4" w:space="0" w:color="auto"/>
              <w:bottom w:val="single" w:sz="4" w:space="0" w:color="auto"/>
              <w:right w:val="single" w:sz="4" w:space="0" w:color="auto"/>
            </w:tcBorders>
            <w:shd w:val="clear" w:color="auto" w:fill="DBE5F1"/>
            <w:noWrap/>
            <w:vAlign w:val="center"/>
          </w:tcPr>
          <w:p w14:paraId="6C8B16C5"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w:t>
            </w:r>
          </w:p>
        </w:tc>
        <w:tc>
          <w:tcPr>
            <w:tcW w:w="1417" w:type="dxa"/>
            <w:tcBorders>
              <w:top w:val="nil"/>
              <w:left w:val="nil"/>
              <w:bottom w:val="single" w:sz="4" w:space="0" w:color="auto"/>
              <w:right w:val="single" w:sz="4" w:space="0" w:color="auto"/>
            </w:tcBorders>
            <w:shd w:val="clear" w:color="auto" w:fill="DBE5F1"/>
            <w:noWrap/>
            <w:vAlign w:val="center"/>
          </w:tcPr>
          <w:p w14:paraId="2EF56473"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1560" w:type="dxa"/>
            <w:tcBorders>
              <w:top w:val="nil"/>
              <w:left w:val="nil"/>
              <w:bottom w:val="single" w:sz="4" w:space="0" w:color="auto"/>
              <w:right w:val="single" w:sz="4" w:space="0" w:color="auto"/>
            </w:tcBorders>
            <w:shd w:val="clear" w:color="auto" w:fill="DBE5F1"/>
            <w:noWrap/>
            <w:vAlign w:val="center"/>
          </w:tcPr>
          <w:p w14:paraId="10E66D20" w14:textId="77777777" w:rsidR="006905DA" w:rsidRPr="00D05263" w:rsidRDefault="006905DA" w:rsidP="001C106C">
            <w:pPr>
              <w:ind w:right="240"/>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57.845,06</w:t>
            </w:r>
          </w:p>
        </w:tc>
        <w:tc>
          <w:tcPr>
            <w:tcW w:w="992" w:type="dxa"/>
            <w:tcBorders>
              <w:top w:val="nil"/>
              <w:left w:val="nil"/>
              <w:bottom w:val="single" w:sz="4" w:space="0" w:color="auto"/>
              <w:right w:val="single" w:sz="4" w:space="0" w:color="auto"/>
            </w:tcBorders>
            <w:shd w:val="clear" w:color="auto" w:fill="DBE5F1"/>
            <w:vAlign w:val="center"/>
          </w:tcPr>
          <w:p w14:paraId="72F52B94"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0</w:t>
            </w:r>
          </w:p>
        </w:tc>
        <w:tc>
          <w:tcPr>
            <w:tcW w:w="850" w:type="dxa"/>
            <w:tcBorders>
              <w:top w:val="nil"/>
              <w:left w:val="nil"/>
              <w:bottom w:val="single" w:sz="4" w:space="0" w:color="auto"/>
              <w:right w:val="single" w:sz="4" w:space="0" w:color="auto"/>
            </w:tcBorders>
            <w:shd w:val="clear" w:color="auto" w:fill="DBE5F1"/>
            <w:vAlign w:val="center"/>
          </w:tcPr>
          <w:p w14:paraId="4295CD7E"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0</w:t>
            </w:r>
          </w:p>
        </w:tc>
      </w:tr>
    </w:tbl>
    <w:p w14:paraId="7EC03891" w14:textId="77777777" w:rsidR="006905DA" w:rsidRPr="003754F2" w:rsidRDefault="006905DA" w:rsidP="006905DA">
      <w:pPr>
        <w:ind w:right="-92"/>
        <w:jc w:val="both"/>
        <w:rPr>
          <w:rFonts w:ascii="Times New Roman" w:hAnsi="Times New Roman" w:cs="Times New Roman"/>
          <w:b/>
          <w:bCs/>
          <w:sz w:val="24"/>
          <w:szCs w:val="24"/>
        </w:rPr>
      </w:pPr>
    </w:p>
    <w:p w14:paraId="2F4701A5" w14:textId="77777777" w:rsidR="006905DA" w:rsidRPr="003754F2" w:rsidRDefault="006905DA" w:rsidP="006905DA">
      <w:pPr>
        <w:ind w:firstLine="426"/>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A-3) Preneseni višak/manjak iz prethodne godine</w:t>
      </w:r>
    </w:p>
    <w:tbl>
      <w:tblPr>
        <w:tblW w:w="10064" w:type="dxa"/>
        <w:tblInd w:w="137" w:type="dxa"/>
        <w:tblLayout w:type="fixed"/>
        <w:tblLook w:val="04A0" w:firstRow="1" w:lastRow="0" w:firstColumn="1" w:lastColumn="0" w:noHBand="0" w:noVBand="1"/>
      </w:tblPr>
      <w:tblGrid>
        <w:gridCol w:w="602"/>
        <w:gridCol w:w="631"/>
        <w:gridCol w:w="635"/>
        <w:gridCol w:w="650"/>
        <w:gridCol w:w="1465"/>
        <w:gridCol w:w="1262"/>
        <w:gridCol w:w="1417"/>
        <w:gridCol w:w="1560"/>
        <w:gridCol w:w="992"/>
        <w:gridCol w:w="850"/>
      </w:tblGrid>
      <w:tr w:rsidR="006905DA" w:rsidRPr="003754F2" w14:paraId="288DFAE8" w14:textId="77777777" w:rsidTr="00B64037">
        <w:trPr>
          <w:trHeight w:val="536"/>
        </w:trPr>
        <w:tc>
          <w:tcPr>
            <w:tcW w:w="602" w:type="dxa"/>
            <w:tcBorders>
              <w:top w:val="single" w:sz="4" w:space="0" w:color="auto"/>
              <w:left w:val="single" w:sz="4" w:space="0" w:color="auto"/>
              <w:bottom w:val="single" w:sz="4" w:space="0" w:color="auto"/>
              <w:right w:val="nil"/>
            </w:tcBorders>
            <w:vAlign w:val="bottom"/>
            <w:hideMark/>
          </w:tcPr>
          <w:p w14:paraId="5216F13B"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631" w:type="dxa"/>
            <w:tcBorders>
              <w:top w:val="single" w:sz="4" w:space="0" w:color="auto"/>
              <w:left w:val="nil"/>
              <w:bottom w:val="single" w:sz="4" w:space="0" w:color="auto"/>
              <w:right w:val="nil"/>
            </w:tcBorders>
            <w:vAlign w:val="bottom"/>
            <w:hideMark/>
          </w:tcPr>
          <w:p w14:paraId="5531398D"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635" w:type="dxa"/>
            <w:tcBorders>
              <w:top w:val="single" w:sz="4" w:space="0" w:color="auto"/>
              <w:left w:val="nil"/>
              <w:bottom w:val="single" w:sz="4" w:space="0" w:color="auto"/>
              <w:right w:val="nil"/>
            </w:tcBorders>
            <w:vAlign w:val="bottom"/>
            <w:hideMark/>
          </w:tcPr>
          <w:p w14:paraId="5C79BD3F"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650" w:type="dxa"/>
            <w:tcBorders>
              <w:top w:val="single" w:sz="4" w:space="0" w:color="auto"/>
              <w:left w:val="nil"/>
              <w:bottom w:val="single" w:sz="4" w:space="0" w:color="auto"/>
              <w:right w:val="nil"/>
            </w:tcBorders>
            <w:vAlign w:val="bottom"/>
            <w:hideMark/>
          </w:tcPr>
          <w:p w14:paraId="455E10B9"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1465" w:type="dxa"/>
            <w:tcBorders>
              <w:top w:val="single" w:sz="4" w:space="0" w:color="auto"/>
              <w:left w:val="nil"/>
              <w:bottom w:val="single" w:sz="4" w:space="0" w:color="auto"/>
              <w:right w:val="nil"/>
            </w:tcBorders>
            <w:noWrap/>
            <w:vAlign w:val="bottom"/>
            <w:hideMark/>
          </w:tcPr>
          <w:p w14:paraId="44B46631"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14F99"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Izvršenje 2024.</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E178CB4"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Izvorni plan 2025.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587DB359"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Izvršenje 2025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5654FE"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xml:space="preserve">Indeks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0077130"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Indeks</w:t>
            </w:r>
          </w:p>
        </w:tc>
      </w:tr>
      <w:tr w:rsidR="006905DA" w:rsidRPr="003754F2" w14:paraId="06BB1524" w14:textId="77777777" w:rsidTr="00D05263">
        <w:trPr>
          <w:trHeight w:val="63"/>
        </w:trPr>
        <w:tc>
          <w:tcPr>
            <w:tcW w:w="602" w:type="dxa"/>
            <w:tcBorders>
              <w:top w:val="single" w:sz="4" w:space="0" w:color="auto"/>
              <w:left w:val="single" w:sz="4" w:space="0" w:color="auto"/>
              <w:bottom w:val="single" w:sz="4" w:space="0" w:color="auto"/>
              <w:right w:val="nil"/>
            </w:tcBorders>
            <w:vAlign w:val="bottom"/>
          </w:tcPr>
          <w:p w14:paraId="69DF6029" w14:textId="77777777" w:rsidR="006905DA" w:rsidRPr="00D05263" w:rsidRDefault="006905DA" w:rsidP="001C106C">
            <w:pPr>
              <w:rPr>
                <w:rFonts w:ascii="Times New Roman" w:hAnsi="Times New Roman" w:cs="Times New Roman"/>
                <w:b/>
                <w:bCs/>
                <w:color w:val="000000"/>
                <w:sz w:val="20"/>
                <w:szCs w:val="20"/>
                <w:lang w:eastAsia="en-GB"/>
              </w:rPr>
            </w:pPr>
          </w:p>
        </w:tc>
        <w:tc>
          <w:tcPr>
            <w:tcW w:w="631" w:type="dxa"/>
            <w:tcBorders>
              <w:top w:val="single" w:sz="4" w:space="0" w:color="auto"/>
              <w:left w:val="nil"/>
              <w:bottom w:val="single" w:sz="4" w:space="0" w:color="auto"/>
              <w:right w:val="nil"/>
            </w:tcBorders>
            <w:vAlign w:val="bottom"/>
          </w:tcPr>
          <w:p w14:paraId="3978E27B" w14:textId="77777777" w:rsidR="006905DA" w:rsidRPr="00D05263" w:rsidRDefault="006905DA" w:rsidP="001C106C">
            <w:pPr>
              <w:rPr>
                <w:rFonts w:ascii="Times New Roman" w:hAnsi="Times New Roman" w:cs="Times New Roman"/>
                <w:b/>
                <w:bCs/>
                <w:color w:val="000000"/>
                <w:sz w:val="20"/>
                <w:szCs w:val="20"/>
                <w:lang w:eastAsia="en-GB"/>
              </w:rPr>
            </w:pPr>
          </w:p>
        </w:tc>
        <w:tc>
          <w:tcPr>
            <w:tcW w:w="635" w:type="dxa"/>
            <w:tcBorders>
              <w:top w:val="single" w:sz="4" w:space="0" w:color="auto"/>
              <w:left w:val="nil"/>
              <w:bottom w:val="single" w:sz="4" w:space="0" w:color="auto"/>
              <w:right w:val="nil"/>
            </w:tcBorders>
            <w:vAlign w:val="bottom"/>
          </w:tcPr>
          <w:p w14:paraId="6D955D80"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w:t>
            </w:r>
          </w:p>
        </w:tc>
        <w:tc>
          <w:tcPr>
            <w:tcW w:w="650" w:type="dxa"/>
            <w:tcBorders>
              <w:top w:val="single" w:sz="4" w:space="0" w:color="auto"/>
              <w:left w:val="nil"/>
              <w:bottom w:val="single" w:sz="4" w:space="0" w:color="auto"/>
              <w:right w:val="nil"/>
            </w:tcBorders>
            <w:vAlign w:val="bottom"/>
          </w:tcPr>
          <w:p w14:paraId="1630E905" w14:textId="77777777" w:rsidR="006905DA" w:rsidRPr="00D05263" w:rsidRDefault="006905DA" w:rsidP="001C106C">
            <w:pPr>
              <w:jc w:val="center"/>
              <w:rPr>
                <w:rFonts w:ascii="Times New Roman" w:hAnsi="Times New Roman" w:cs="Times New Roman"/>
                <w:b/>
                <w:bCs/>
                <w:color w:val="000000"/>
                <w:sz w:val="20"/>
                <w:szCs w:val="20"/>
                <w:lang w:eastAsia="en-GB"/>
              </w:rPr>
            </w:pPr>
          </w:p>
        </w:tc>
        <w:tc>
          <w:tcPr>
            <w:tcW w:w="1465" w:type="dxa"/>
            <w:tcBorders>
              <w:top w:val="nil"/>
              <w:left w:val="nil"/>
              <w:bottom w:val="single" w:sz="4" w:space="0" w:color="auto"/>
              <w:right w:val="nil"/>
            </w:tcBorders>
            <w:noWrap/>
            <w:vAlign w:val="bottom"/>
          </w:tcPr>
          <w:p w14:paraId="6D681F7C" w14:textId="77777777" w:rsidR="006905DA" w:rsidRPr="00D05263" w:rsidRDefault="006905DA" w:rsidP="001C106C">
            <w:pPr>
              <w:rPr>
                <w:rFonts w:ascii="Times New Roman" w:hAnsi="Times New Roman" w:cs="Times New Roman"/>
                <w:b/>
                <w:bCs/>
                <w:color w:val="000000"/>
                <w:sz w:val="20"/>
                <w:szCs w:val="20"/>
                <w:lang w:eastAsia="en-GB"/>
              </w:rPr>
            </w:pPr>
          </w:p>
        </w:tc>
        <w:tc>
          <w:tcPr>
            <w:tcW w:w="1262" w:type="dxa"/>
            <w:tcBorders>
              <w:top w:val="nil"/>
              <w:left w:val="single" w:sz="4" w:space="0" w:color="auto"/>
              <w:bottom w:val="single" w:sz="4" w:space="0" w:color="auto"/>
              <w:right w:val="single" w:sz="4" w:space="0" w:color="auto"/>
            </w:tcBorders>
            <w:shd w:val="clear" w:color="000000" w:fill="FFFFFF"/>
            <w:vAlign w:val="center"/>
          </w:tcPr>
          <w:p w14:paraId="4E8CBA81"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w:t>
            </w:r>
          </w:p>
        </w:tc>
        <w:tc>
          <w:tcPr>
            <w:tcW w:w="1417" w:type="dxa"/>
            <w:tcBorders>
              <w:top w:val="nil"/>
              <w:left w:val="nil"/>
              <w:bottom w:val="single" w:sz="4" w:space="0" w:color="auto"/>
              <w:right w:val="single" w:sz="4" w:space="0" w:color="auto"/>
            </w:tcBorders>
            <w:shd w:val="clear" w:color="000000" w:fill="FFFFFF"/>
            <w:vAlign w:val="center"/>
          </w:tcPr>
          <w:p w14:paraId="07DBB46B"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w:t>
            </w:r>
          </w:p>
        </w:tc>
        <w:tc>
          <w:tcPr>
            <w:tcW w:w="1560" w:type="dxa"/>
            <w:tcBorders>
              <w:top w:val="nil"/>
              <w:left w:val="nil"/>
              <w:bottom w:val="single" w:sz="4" w:space="0" w:color="auto"/>
              <w:right w:val="single" w:sz="4" w:space="0" w:color="auto"/>
            </w:tcBorders>
            <w:shd w:val="clear" w:color="000000" w:fill="FFFFFF"/>
            <w:vAlign w:val="center"/>
          </w:tcPr>
          <w:p w14:paraId="12A52046"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w:t>
            </w:r>
          </w:p>
        </w:tc>
        <w:tc>
          <w:tcPr>
            <w:tcW w:w="992" w:type="dxa"/>
            <w:tcBorders>
              <w:top w:val="nil"/>
              <w:left w:val="nil"/>
              <w:bottom w:val="single" w:sz="4" w:space="0" w:color="auto"/>
              <w:right w:val="single" w:sz="4" w:space="0" w:color="auto"/>
            </w:tcBorders>
            <w:shd w:val="clear" w:color="000000" w:fill="FFFFFF"/>
            <w:vAlign w:val="center"/>
          </w:tcPr>
          <w:p w14:paraId="63D3E822"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4/1</w:t>
            </w:r>
          </w:p>
        </w:tc>
        <w:tc>
          <w:tcPr>
            <w:tcW w:w="850" w:type="dxa"/>
            <w:tcBorders>
              <w:top w:val="nil"/>
              <w:left w:val="nil"/>
              <w:bottom w:val="single" w:sz="4" w:space="0" w:color="auto"/>
              <w:right w:val="single" w:sz="4" w:space="0" w:color="auto"/>
            </w:tcBorders>
            <w:shd w:val="clear" w:color="000000" w:fill="FFFFFF"/>
            <w:vAlign w:val="center"/>
          </w:tcPr>
          <w:p w14:paraId="537D3DDC"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4/2</w:t>
            </w:r>
          </w:p>
        </w:tc>
      </w:tr>
      <w:tr w:rsidR="006905DA" w:rsidRPr="003754F2" w14:paraId="6CBC7113" w14:textId="77777777" w:rsidTr="00D05263">
        <w:trPr>
          <w:trHeight w:val="323"/>
        </w:trPr>
        <w:tc>
          <w:tcPr>
            <w:tcW w:w="3983" w:type="dxa"/>
            <w:gridSpan w:val="5"/>
            <w:tcBorders>
              <w:top w:val="single" w:sz="4" w:space="0" w:color="auto"/>
              <w:left w:val="single" w:sz="4" w:space="0" w:color="auto"/>
              <w:bottom w:val="single" w:sz="4" w:space="0" w:color="auto"/>
              <w:right w:val="nil"/>
            </w:tcBorders>
            <w:shd w:val="clear" w:color="auto" w:fill="DBE5F1"/>
            <w:vAlign w:val="center"/>
            <w:hideMark/>
          </w:tcPr>
          <w:p w14:paraId="5226AEFD" w14:textId="77777777" w:rsidR="006905DA" w:rsidRPr="00D05263" w:rsidRDefault="006905DA" w:rsidP="001C106C">
            <w:pPr>
              <w:ind w:right="534"/>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Preneseni višak/manjak iz prethodne godine</w:t>
            </w:r>
          </w:p>
        </w:tc>
        <w:tc>
          <w:tcPr>
            <w:tcW w:w="1262" w:type="dxa"/>
            <w:tcBorders>
              <w:top w:val="nil"/>
              <w:left w:val="single" w:sz="4" w:space="0" w:color="auto"/>
              <w:bottom w:val="single" w:sz="4" w:space="0" w:color="auto"/>
              <w:right w:val="single" w:sz="4" w:space="0" w:color="auto"/>
            </w:tcBorders>
            <w:shd w:val="clear" w:color="auto" w:fill="DBE5F1"/>
            <w:noWrap/>
            <w:vAlign w:val="center"/>
          </w:tcPr>
          <w:p w14:paraId="3114007E"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1417" w:type="dxa"/>
            <w:tcBorders>
              <w:top w:val="nil"/>
              <w:left w:val="nil"/>
              <w:bottom w:val="single" w:sz="4" w:space="0" w:color="auto"/>
              <w:right w:val="single" w:sz="4" w:space="0" w:color="auto"/>
            </w:tcBorders>
            <w:shd w:val="clear" w:color="auto" w:fill="DBE5F1"/>
            <w:noWrap/>
            <w:vAlign w:val="center"/>
          </w:tcPr>
          <w:p w14:paraId="6763C0C8"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1560" w:type="dxa"/>
            <w:tcBorders>
              <w:top w:val="nil"/>
              <w:left w:val="nil"/>
              <w:bottom w:val="single" w:sz="4" w:space="0" w:color="auto"/>
              <w:right w:val="single" w:sz="4" w:space="0" w:color="auto"/>
            </w:tcBorders>
            <w:shd w:val="clear" w:color="auto" w:fill="DBE5F1"/>
            <w:noWrap/>
            <w:vAlign w:val="center"/>
          </w:tcPr>
          <w:p w14:paraId="78E79EC8"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color w:val="000000"/>
                <w:sz w:val="20"/>
                <w:szCs w:val="20"/>
                <w:lang w:eastAsia="en-GB"/>
              </w:rPr>
              <w:t>0,00</w:t>
            </w:r>
          </w:p>
        </w:tc>
        <w:tc>
          <w:tcPr>
            <w:tcW w:w="992" w:type="dxa"/>
            <w:tcBorders>
              <w:top w:val="nil"/>
              <w:left w:val="nil"/>
              <w:bottom w:val="single" w:sz="4" w:space="0" w:color="auto"/>
              <w:right w:val="single" w:sz="4" w:space="0" w:color="auto"/>
            </w:tcBorders>
            <w:shd w:val="clear" w:color="auto" w:fill="DBE5F1"/>
            <w:vAlign w:val="center"/>
          </w:tcPr>
          <w:p w14:paraId="68C34E99"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color w:val="000000"/>
                <w:sz w:val="20"/>
                <w:szCs w:val="20"/>
                <w:lang w:eastAsia="en-GB"/>
              </w:rPr>
              <w:t>0</w:t>
            </w:r>
          </w:p>
        </w:tc>
        <w:tc>
          <w:tcPr>
            <w:tcW w:w="850" w:type="dxa"/>
            <w:tcBorders>
              <w:top w:val="nil"/>
              <w:left w:val="nil"/>
              <w:bottom w:val="single" w:sz="4" w:space="0" w:color="auto"/>
              <w:right w:val="single" w:sz="4" w:space="0" w:color="auto"/>
            </w:tcBorders>
            <w:shd w:val="clear" w:color="auto" w:fill="DBE5F1"/>
            <w:vAlign w:val="center"/>
          </w:tcPr>
          <w:p w14:paraId="27AB2BCF"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color w:val="000000"/>
                <w:sz w:val="20"/>
                <w:szCs w:val="20"/>
                <w:lang w:eastAsia="en-GB"/>
              </w:rPr>
              <w:t>0</w:t>
            </w:r>
          </w:p>
        </w:tc>
      </w:tr>
    </w:tbl>
    <w:p w14:paraId="144ACDAE" w14:textId="77777777" w:rsidR="006905DA" w:rsidRPr="003754F2" w:rsidRDefault="006905DA" w:rsidP="006905DA">
      <w:pPr>
        <w:ind w:left="-567" w:firstLine="567"/>
        <w:rPr>
          <w:rFonts w:ascii="Times New Roman" w:hAnsi="Times New Roman" w:cs="Times New Roman"/>
          <w:b/>
          <w:bCs/>
          <w:color w:val="000000"/>
          <w:sz w:val="24"/>
          <w:szCs w:val="24"/>
          <w:lang w:eastAsia="en-GB"/>
        </w:rPr>
      </w:pPr>
    </w:p>
    <w:p w14:paraId="14C155B8" w14:textId="77777777" w:rsidR="006905DA" w:rsidRPr="003754F2" w:rsidRDefault="006905DA" w:rsidP="006905DA">
      <w:pPr>
        <w:ind w:firstLine="426"/>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A-4) Prijenos viška/manjka u sljedeće razdoblje</w:t>
      </w:r>
    </w:p>
    <w:tbl>
      <w:tblPr>
        <w:tblW w:w="10064" w:type="dxa"/>
        <w:tblInd w:w="137" w:type="dxa"/>
        <w:tblLayout w:type="fixed"/>
        <w:tblLook w:val="04A0" w:firstRow="1" w:lastRow="0" w:firstColumn="1" w:lastColumn="0" w:noHBand="0" w:noVBand="1"/>
      </w:tblPr>
      <w:tblGrid>
        <w:gridCol w:w="602"/>
        <w:gridCol w:w="631"/>
        <w:gridCol w:w="635"/>
        <w:gridCol w:w="650"/>
        <w:gridCol w:w="1465"/>
        <w:gridCol w:w="1262"/>
        <w:gridCol w:w="1417"/>
        <w:gridCol w:w="1560"/>
        <w:gridCol w:w="992"/>
        <w:gridCol w:w="850"/>
      </w:tblGrid>
      <w:tr w:rsidR="006905DA" w:rsidRPr="003754F2" w14:paraId="404644E7" w14:textId="77777777" w:rsidTr="00D05263">
        <w:trPr>
          <w:trHeight w:val="319"/>
        </w:trPr>
        <w:tc>
          <w:tcPr>
            <w:tcW w:w="602" w:type="dxa"/>
            <w:tcBorders>
              <w:top w:val="single" w:sz="4" w:space="0" w:color="auto"/>
              <w:left w:val="single" w:sz="4" w:space="0" w:color="auto"/>
              <w:bottom w:val="single" w:sz="4" w:space="0" w:color="auto"/>
              <w:right w:val="nil"/>
            </w:tcBorders>
            <w:vAlign w:val="bottom"/>
            <w:hideMark/>
          </w:tcPr>
          <w:p w14:paraId="58022E96" w14:textId="77777777" w:rsidR="006905DA" w:rsidRPr="003754F2" w:rsidRDefault="006905DA" w:rsidP="001C106C">
            <w:pP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w:t>
            </w:r>
          </w:p>
        </w:tc>
        <w:tc>
          <w:tcPr>
            <w:tcW w:w="631" w:type="dxa"/>
            <w:tcBorders>
              <w:top w:val="single" w:sz="4" w:space="0" w:color="auto"/>
              <w:left w:val="nil"/>
              <w:bottom w:val="single" w:sz="4" w:space="0" w:color="auto"/>
              <w:right w:val="nil"/>
            </w:tcBorders>
            <w:vAlign w:val="bottom"/>
            <w:hideMark/>
          </w:tcPr>
          <w:p w14:paraId="66C219EA"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635" w:type="dxa"/>
            <w:tcBorders>
              <w:top w:val="single" w:sz="4" w:space="0" w:color="auto"/>
              <w:left w:val="nil"/>
              <w:bottom w:val="single" w:sz="4" w:space="0" w:color="auto"/>
              <w:right w:val="nil"/>
            </w:tcBorders>
            <w:vAlign w:val="bottom"/>
            <w:hideMark/>
          </w:tcPr>
          <w:p w14:paraId="3F6915A7"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650" w:type="dxa"/>
            <w:tcBorders>
              <w:top w:val="single" w:sz="4" w:space="0" w:color="auto"/>
              <w:left w:val="nil"/>
              <w:bottom w:val="single" w:sz="4" w:space="0" w:color="auto"/>
              <w:right w:val="nil"/>
            </w:tcBorders>
            <w:vAlign w:val="bottom"/>
            <w:hideMark/>
          </w:tcPr>
          <w:p w14:paraId="3D7073DF"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1465" w:type="dxa"/>
            <w:tcBorders>
              <w:top w:val="single" w:sz="4" w:space="0" w:color="auto"/>
              <w:left w:val="nil"/>
              <w:bottom w:val="single" w:sz="4" w:space="0" w:color="auto"/>
              <w:right w:val="nil"/>
            </w:tcBorders>
            <w:noWrap/>
            <w:vAlign w:val="bottom"/>
            <w:hideMark/>
          </w:tcPr>
          <w:p w14:paraId="1E1A0170"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5EDD7"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Izvršenje 2024.</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C724E3C"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Izvorni plan 2025.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8303AAC"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Izvršenje 2025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47C175"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xml:space="preserve">Indeks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4D591C6"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Indeks</w:t>
            </w:r>
          </w:p>
        </w:tc>
      </w:tr>
      <w:tr w:rsidR="006905DA" w:rsidRPr="003754F2" w14:paraId="5B2580CF" w14:textId="77777777" w:rsidTr="00D05263">
        <w:trPr>
          <w:trHeight w:val="63"/>
        </w:trPr>
        <w:tc>
          <w:tcPr>
            <w:tcW w:w="602" w:type="dxa"/>
            <w:tcBorders>
              <w:top w:val="single" w:sz="4" w:space="0" w:color="auto"/>
              <w:left w:val="single" w:sz="4" w:space="0" w:color="auto"/>
              <w:bottom w:val="single" w:sz="4" w:space="0" w:color="auto"/>
              <w:right w:val="nil"/>
            </w:tcBorders>
            <w:vAlign w:val="bottom"/>
          </w:tcPr>
          <w:p w14:paraId="62CE2204" w14:textId="77777777" w:rsidR="006905DA" w:rsidRPr="003754F2" w:rsidRDefault="006905DA" w:rsidP="001C106C">
            <w:pPr>
              <w:rPr>
                <w:rFonts w:ascii="Times New Roman" w:hAnsi="Times New Roman" w:cs="Times New Roman"/>
                <w:b/>
                <w:bCs/>
                <w:color w:val="000000"/>
                <w:sz w:val="24"/>
                <w:szCs w:val="24"/>
                <w:lang w:eastAsia="en-GB"/>
              </w:rPr>
            </w:pPr>
          </w:p>
        </w:tc>
        <w:tc>
          <w:tcPr>
            <w:tcW w:w="631" w:type="dxa"/>
            <w:tcBorders>
              <w:top w:val="single" w:sz="4" w:space="0" w:color="auto"/>
              <w:left w:val="nil"/>
              <w:bottom w:val="single" w:sz="4" w:space="0" w:color="auto"/>
              <w:right w:val="nil"/>
            </w:tcBorders>
            <w:vAlign w:val="bottom"/>
          </w:tcPr>
          <w:p w14:paraId="18FBD3F7" w14:textId="77777777" w:rsidR="006905DA" w:rsidRPr="00D05263" w:rsidRDefault="006905DA" w:rsidP="001C106C">
            <w:pPr>
              <w:rPr>
                <w:rFonts w:ascii="Times New Roman" w:hAnsi="Times New Roman" w:cs="Times New Roman"/>
                <w:b/>
                <w:bCs/>
                <w:color w:val="000000"/>
                <w:sz w:val="20"/>
                <w:szCs w:val="20"/>
                <w:lang w:eastAsia="en-GB"/>
              </w:rPr>
            </w:pPr>
          </w:p>
        </w:tc>
        <w:tc>
          <w:tcPr>
            <w:tcW w:w="635" w:type="dxa"/>
            <w:tcBorders>
              <w:top w:val="single" w:sz="4" w:space="0" w:color="auto"/>
              <w:left w:val="nil"/>
              <w:bottom w:val="single" w:sz="4" w:space="0" w:color="auto"/>
              <w:right w:val="nil"/>
            </w:tcBorders>
            <w:vAlign w:val="bottom"/>
          </w:tcPr>
          <w:p w14:paraId="0FFF5C69"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w:t>
            </w:r>
          </w:p>
        </w:tc>
        <w:tc>
          <w:tcPr>
            <w:tcW w:w="650" w:type="dxa"/>
            <w:tcBorders>
              <w:top w:val="single" w:sz="4" w:space="0" w:color="auto"/>
              <w:left w:val="nil"/>
              <w:bottom w:val="single" w:sz="4" w:space="0" w:color="auto"/>
              <w:right w:val="nil"/>
            </w:tcBorders>
            <w:vAlign w:val="bottom"/>
          </w:tcPr>
          <w:p w14:paraId="5288EC07" w14:textId="77777777" w:rsidR="006905DA" w:rsidRPr="00D05263" w:rsidRDefault="006905DA" w:rsidP="001C106C">
            <w:pPr>
              <w:jc w:val="center"/>
              <w:rPr>
                <w:rFonts w:ascii="Times New Roman" w:hAnsi="Times New Roman" w:cs="Times New Roman"/>
                <w:b/>
                <w:bCs/>
                <w:color w:val="000000"/>
                <w:sz w:val="20"/>
                <w:szCs w:val="20"/>
                <w:lang w:eastAsia="en-GB"/>
              </w:rPr>
            </w:pPr>
          </w:p>
        </w:tc>
        <w:tc>
          <w:tcPr>
            <w:tcW w:w="1465" w:type="dxa"/>
            <w:tcBorders>
              <w:top w:val="nil"/>
              <w:left w:val="nil"/>
              <w:bottom w:val="single" w:sz="4" w:space="0" w:color="auto"/>
              <w:right w:val="nil"/>
            </w:tcBorders>
            <w:noWrap/>
            <w:vAlign w:val="bottom"/>
          </w:tcPr>
          <w:p w14:paraId="69D3B81C" w14:textId="77777777" w:rsidR="006905DA" w:rsidRPr="00D05263" w:rsidRDefault="006905DA" w:rsidP="001C106C">
            <w:pPr>
              <w:rPr>
                <w:rFonts w:ascii="Times New Roman" w:hAnsi="Times New Roman" w:cs="Times New Roman"/>
                <w:b/>
                <w:bCs/>
                <w:color w:val="000000"/>
                <w:sz w:val="20"/>
                <w:szCs w:val="20"/>
                <w:lang w:eastAsia="en-GB"/>
              </w:rPr>
            </w:pPr>
          </w:p>
        </w:tc>
        <w:tc>
          <w:tcPr>
            <w:tcW w:w="1262" w:type="dxa"/>
            <w:tcBorders>
              <w:top w:val="nil"/>
              <w:left w:val="single" w:sz="4" w:space="0" w:color="auto"/>
              <w:bottom w:val="single" w:sz="4" w:space="0" w:color="auto"/>
              <w:right w:val="single" w:sz="4" w:space="0" w:color="auto"/>
            </w:tcBorders>
            <w:shd w:val="clear" w:color="000000" w:fill="FFFFFF"/>
            <w:vAlign w:val="center"/>
          </w:tcPr>
          <w:p w14:paraId="7A4AF5C4"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w:t>
            </w:r>
          </w:p>
        </w:tc>
        <w:tc>
          <w:tcPr>
            <w:tcW w:w="1417" w:type="dxa"/>
            <w:tcBorders>
              <w:top w:val="nil"/>
              <w:left w:val="nil"/>
              <w:bottom w:val="single" w:sz="4" w:space="0" w:color="auto"/>
              <w:right w:val="single" w:sz="4" w:space="0" w:color="auto"/>
            </w:tcBorders>
            <w:shd w:val="clear" w:color="000000" w:fill="FFFFFF"/>
            <w:vAlign w:val="center"/>
          </w:tcPr>
          <w:p w14:paraId="28C35A1D"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3</w:t>
            </w:r>
          </w:p>
        </w:tc>
        <w:tc>
          <w:tcPr>
            <w:tcW w:w="1560" w:type="dxa"/>
            <w:tcBorders>
              <w:top w:val="nil"/>
              <w:left w:val="nil"/>
              <w:bottom w:val="single" w:sz="4" w:space="0" w:color="auto"/>
              <w:right w:val="single" w:sz="4" w:space="0" w:color="auto"/>
            </w:tcBorders>
            <w:shd w:val="clear" w:color="000000" w:fill="FFFFFF"/>
            <w:vAlign w:val="center"/>
          </w:tcPr>
          <w:p w14:paraId="6964D264"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5</w:t>
            </w:r>
          </w:p>
        </w:tc>
        <w:tc>
          <w:tcPr>
            <w:tcW w:w="992" w:type="dxa"/>
            <w:tcBorders>
              <w:top w:val="nil"/>
              <w:left w:val="nil"/>
              <w:bottom w:val="single" w:sz="4" w:space="0" w:color="auto"/>
              <w:right w:val="single" w:sz="4" w:space="0" w:color="auto"/>
            </w:tcBorders>
            <w:shd w:val="clear" w:color="000000" w:fill="FFFFFF"/>
            <w:vAlign w:val="center"/>
          </w:tcPr>
          <w:p w14:paraId="5BE82795"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4/1</w:t>
            </w:r>
          </w:p>
        </w:tc>
        <w:tc>
          <w:tcPr>
            <w:tcW w:w="850" w:type="dxa"/>
            <w:tcBorders>
              <w:top w:val="nil"/>
              <w:left w:val="nil"/>
              <w:bottom w:val="single" w:sz="4" w:space="0" w:color="auto"/>
              <w:right w:val="single" w:sz="4" w:space="0" w:color="auto"/>
            </w:tcBorders>
            <w:shd w:val="clear" w:color="000000" w:fill="FFFFFF"/>
            <w:vAlign w:val="center"/>
          </w:tcPr>
          <w:p w14:paraId="7443767D"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4/2</w:t>
            </w:r>
          </w:p>
        </w:tc>
      </w:tr>
      <w:tr w:rsidR="006905DA" w:rsidRPr="003754F2" w14:paraId="54A8A4BD" w14:textId="77777777" w:rsidTr="00D05263">
        <w:trPr>
          <w:trHeight w:val="223"/>
        </w:trPr>
        <w:tc>
          <w:tcPr>
            <w:tcW w:w="3983" w:type="dxa"/>
            <w:gridSpan w:val="5"/>
            <w:tcBorders>
              <w:top w:val="single" w:sz="4" w:space="0" w:color="auto"/>
              <w:left w:val="single" w:sz="4" w:space="0" w:color="auto"/>
              <w:bottom w:val="single" w:sz="4" w:space="0" w:color="auto"/>
              <w:right w:val="nil"/>
            </w:tcBorders>
            <w:shd w:val="clear" w:color="auto" w:fill="DBE5F1"/>
            <w:vAlign w:val="center"/>
            <w:hideMark/>
          </w:tcPr>
          <w:p w14:paraId="48CB7883"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Prijenos viška/manjka u slijedeće razdoblje</w:t>
            </w:r>
          </w:p>
        </w:tc>
        <w:tc>
          <w:tcPr>
            <w:tcW w:w="1262" w:type="dxa"/>
            <w:tcBorders>
              <w:top w:val="nil"/>
              <w:left w:val="single" w:sz="4" w:space="0" w:color="auto"/>
              <w:bottom w:val="single" w:sz="4" w:space="0" w:color="auto"/>
              <w:right w:val="single" w:sz="4" w:space="0" w:color="auto"/>
            </w:tcBorders>
            <w:shd w:val="clear" w:color="auto" w:fill="DBE5F1"/>
            <w:noWrap/>
            <w:vAlign w:val="center"/>
          </w:tcPr>
          <w:p w14:paraId="40DB2856"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1417" w:type="dxa"/>
            <w:tcBorders>
              <w:top w:val="nil"/>
              <w:left w:val="nil"/>
              <w:bottom w:val="single" w:sz="4" w:space="0" w:color="auto"/>
              <w:right w:val="single" w:sz="4" w:space="0" w:color="auto"/>
            </w:tcBorders>
            <w:shd w:val="clear" w:color="auto" w:fill="DBE5F1"/>
            <w:noWrap/>
            <w:vAlign w:val="center"/>
          </w:tcPr>
          <w:p w14:paraId="32A7308D"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0,00</w:t>
            </w:r>
          </w:p>
        </w:tc>
        <w:tc>
          <w:tcPr>
            <w:tcW w:w="1560" w:type="dxa"/>
            <w:tcBorders>
              <w:top w:val="nil"/>
              <w:left w:val="nil"/>
              <w:bottom w:val="single" w:sz="4" w:space="0" w:color="auto"/>
              <w:right w:val="single" w:sz="4" w:space="0" w:color="auto"/>
            </w:tcBorders>
            <w:shd w:val="clear" w:color="auto" w:fill="DBE5F1"/>
            <w:noWrap/>
            <w:vAlign w:val="center"/>
          </w:tcPr>
          <w:p w14:paraId="52FE6BBC"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57.845,06</w:t>
            </w:r>
          </w:p>
        </w:tc>
        <w:tc>
          <w:tcPr>
            <w:tcW w:w="992" w:type="dxa"/>
            <w:tcBorders>
              <w:top w:val="nil"/>
              <w:left w:val="nil"/>
              <w:bottom w:val="single" w:sz="4" w:space="0" w:color="auto"/>
              <w:right w:val="single" w:sz="4" w:space="0" w:color="auto"/>
            </w:tcBorders>
            <w:shd w:val="clear" w:color="auto" w:fill="DBE5F1"/>
            <w:vAlign w:val="center"/>
          </w:tcPr>
          <w:p w14:paraId="0577F553"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0</w:t>
            </w:r>
          </w:p>
        </w:tc>
        <w:tc>
          <w:tcPr>
            <w:tcW w:w="850" w:type="dxa"/>
            <w:tcBorders>
              <w:top w:val="nil"/>
              <w:left w:val="nil"/>
              <w:bottom w:val="single" w:sz="4" w:space="0" w:color="auto"/>
              <w:right w:val="single" w:sz="4" w:space="0" w:color="auto"/>
            </w:tcBorders>
            <w:shd w:val="clear" w:color="auto" w:fill="DBE5F1"/>
            <w:vAlign w:val="center"/>
          </w:tcPr>
          <w:p w14:paraId="660B2573"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color w:val="000000"/>
                <w:sz w:val="20"/>
                <w:szCs w:val="20"/>
                <w:lang w:eastAsia="en-GB"/>
              </w:rPr>
              <w:t>0</w:t>
            </w:r>
          </w:p>
        </w:tc>
      </w:tr>
    </w:tbl>
    <w:p w14:paraId="64C4B914" w14:textId="77777777" w:rsidR="006905DA" w:rsidRPr="003754F2" w:rsidRDefault="006905DA" w:rsidP="006905DA">
      <w:pPr>
        <w:rPr>
          <w:rFonts w:ascii="Times New Roman" w:hAnsi="Times New Roman" w:cs="Times New Roman"/>
          <w:b/>
          <w:bCs/>
          <w:color w:val="000000"/>
          <w:sz w:val="24"/>
          <w:szCs w:val="24"/>
          <w:lang w:eastAsia="en-GB"/>
        </w:rPr>
      </w:pPr>
    </w:p>
    <w:p w14:paraId="30B33E33" w14:textId="77777777" w:rsidR="006905DA" w:rsidRPr="003754F2" w:rsidRDefault="006905DA" w:rsidP="006905DA">
      <w:pPr>
        <w:rPr>
          <w:rFonts w:ascii="Times New Roman" w:hAnsi="Times New Roman" w:cs="Times New Roman"/>
          <w:b/>
          <w:bCs/>
          <w:color w:val="000000"/>
          <w:sz w:val="24"/>
          <w:szCs w:val="24"/>
          <w:lang w:eastAsia="en-GB"/>
        </w:rPr>
      </w:pPr>
    </w:p>
    <w:p w14:paraId="6765FA06" w14:textId="77777777" w:rsidR="006905DA" w:rsidRPr="003754F2" w:rsidRDefault="006905DA" w:rsidP="006905DA">
      <w:pP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3. RAČUN PRIHODA I RASHODA</w:t>
      </w:r>
    </w:p>
    <w:p w14:paraId="7C544BC3" w14:textId="77777777" w:rsidR="006905DA" w:rsidRPr="003754F2" w:rsidRDefault="006905DA" w:rsidP="006905DA">
      <w:pPr>
        <w:ind w:left="-567" w:firstLine="993"/>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B-1) Izvještaj o prihodima i rashodima prema ekonomskoj klasifikaciji</w:t>
      </w:r>
    </w:p>
    <w:tbl>
      <w:tblPr>
        <w:tblW w:w="10348" w:type="dxa"/>
        <w:tblInd w:w="-147" w:type="dxa"/>
        <w:tblLayout w:type="fixed"/>
        <w:tblLook w:val="04A0" w:firstRow="1" w:lastRow="0" w:firstColumn="1" w:lastColumn="0" w:noHBand="0" w:noVBand="1"/>
      </w:tblPr>
      <w:tblGrid>
        <w:gridCol w:w="800"/>
        <w:gridCol w:w="799"/>
        <w:gridCol w:w="2530"/>
        <w:gridCol w:w="1400"/>
        <w:gridCol w:w="1417"/>
        <w:gridCol w:w="1560"/>
        <w:gridCol w:w="992"/>
        <w:gridCol w:w="850"/>
      </w:tblGrid>
      <w:tr w:rsidR="006905DA" w:rsidRPr="00D05263" w14:paraId="7F813EBD" w14:textId="77777777" w:rsidTr="00B64037">
        <w:trPr>
          <w:trHeight w:val="574"/>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EB8574"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Razred</w:t>
            </w:r>
          </w:p>
        </w:tc>
        <w:tc>
          <w:tcPr>
            <w:tcW w:w="799" w:type="dxa"/>
            <w:tcBorders>
              <w:top w:val="single" w:sz="4" w:space="0" w:color="auto"/>
              <w:left w:val="nil"/>
              <w:bottom w:val="single" w:sz="4" w:space="0" w:color="auto"/>
              <w:right w:val="single" w:sz="4" w:space="0" w:color="auto"/>
            </w:tcBorders>
            <w:shd w:val="clear" w:color="000000" w:fill="D9D9D9"/>
            <w:vAlign w:val="center"/>
            <w:hideMark/>
          </w:tcPr>
          <w:p w14:paraId="0E6B98AC"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Skupina</w:t>
            </w:r>
          </w:p>
        </w:tc>
        <w:tc>
          <w:tcPr>
            <w:tcW w:w="2530" w:type="dxa"/>
            <w:tcBorders>
              <w:top w:val="single" w:sz="4" w:space="0" w:color="auto"/>
              <w:left w:val="nil"/>
              <w:bottom w:val="single" w:sz="4" w:space="0" w:color="auto"/>
              <w:right w:val="single" w:sz="4" w:space="0" w:color="auto"/>
            </w:tcBorders>
            <w:shd w:val="clear" w:color="000000" w:fill="D9D9D9"/>
            <w:vAlign w:val="center"/>
            <w:hideMark/>
          </w:tcPr>
          <w:p w14:paraId="50CCB6AE"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Naziv prihoda</w:t>
            </w:r>
          </w:p>
        </w:tc>
        <w:tc>
          <w:tcPr>
            <w:tcW w:w="1400" w:type="dxa"/>
            <w:tcBorders>
              <w:top w:val="single" w:sz="4" w:space="0" w:color="auto"/>
              <w:left w:val="nil"/>
              <w:bottom w:val="single" w:sz="4" w:space="0" w:color="auto"/>
              <w:right w:val="single" w:sz="4" w:space="0" w:color="auto"/>
            </w:tcBorders>
            <w:shd w:val="clear" w:color="000000" w:fill="D9D9D9"/>
            <w:vAlign w:val="center"/>
            <w:hideMark/>
          </w:tcPr>
          <w:p w14:paraId="588913E4"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Izvršenje 2024.</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1DCCF423"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Izvorni plan 2025.</w:t>
            </w:r>
          </w:p>
        </w:tc>
        <w:tc>
          <w:tcPr>
            <w:tcW w:w="1560" w:type="dxa"/>
            <w:tcBorders>
              <w:top w:val="single" w:sz="4" w:space="0" w:color="auto"/>
              <w:left w:val="nil"/>
              <w:bottom w:val="single" w:sz="4" w:space="0" w:color="auto"/>
              <w:right w:val="single" w:sz="4" w:space="0" w:color="auto"/>
            </w:tcBorders>
            <w:shd w:val="clear" w:color="000000" w:fill="D9D9D9"/>
            <w:vAlign w:val="center"/>
          </w:tcPr>
          <w:p w14:paraId="5E6092C7" w14:textId="2EFF7060" w:rsidR="006905DA" w:rsidRPr="00D05263" w:rsidRDefault="006905DA" w:rsidP="00B64037">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Izvršenje 2025</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EBD4DA"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xml:space="preserve">Indeks </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27519300" w14:textId="77777777" w:rsidR="006905DA" w:rsidRPr="00D05263" w:rsidRDefault="006905DA" w:rsidP="001C106C">
            <w:pPr>
              <w:ind w:right="62"/>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Indeks</w:t>
            </w:r>
          </w:p>
        </w:tc>
      </w:tr>
      <w:tr w:rsidR="006905DA" w:rsidRPr="00D05263" w14:paraId="395D4A5A" w14:textId="77777777" w:rsidTr="00B64037">
        <w:trPr>
          <w:trHeight w:val="168"/>
        </w:trPr>
        <w:tc>
          <w:tcPr>
            <w:tcW w:w="800" w:type="dxa"/>
            <w:tcBorders>
              <w:top w:val="single" w:sz="4" w:space="0" w:color="auto"/>
              <w:left w:val="single" w:sz="4" w:space="0" w:color="auto"/>
              <w:bottom w:val="single" w:sz="4" w:space="0" w:color="auto"/>
              <w:right w:val="single" w:sz="4" w:space="0" w:color="auto"/>
            </w:tcBorders>
            <w:shd w:val="clear" w:color="000000" w:fill="D9D9D9"/>
            <w:vAlign w:val="center"/>
          </w:tcPr>
          <w:p w14:paraId="1C50CD67" w14:textId="77777777" w:rsidR="006905DA" w:rsidRPr="00D05263" w:rsidRDefault="006905DA" w:rsidP="001C106C">
            <w:pPr>
              <w:jc w:val="center"/>
              <w:rPr>
                <w:rFonts w:ascii="Times New Roman" w:hAnsi="Times New Roman" w:cs="Times New Roman"/>
                <w:b/>
                <w:bCs/>
                <w:color w:val="000000"/>
                <w:sz w:val="20"/>
                <w:szCs w:val="20"/>
                <w:lang w:eastAsia="en-GB"/>
              </w:rPr>
            </w:pPr>
          </w:p>
        </w:tc>
        <w:tc>
          <w:tcPr>
            <w:tcW w:w="799" w:type="dxa"/>
            <w:tcBorders>
              <w:top w:val="single" w:sz="4" w:space="0" w:color="auto"/>
              <w:left w:val="nil"/>
              <w:bottom w:val="single" w:sz="4" w:space="0" w:color="auto"/>
              <w:right w:val="single" w:sz="4" w:space="0" w:color="auto"/>
            </w:tcBorders>
            <w:shd w:val="clear" w:color="000000" w:fill="D9D9D9"/>
            <w:vAlign w:val="center"/>
          </w:tcPr>
          <w:p w14:paraId="62E49BE4" w14:textId="77777777" w:rsidR="006905DA" w:rsidRPr="00D05263" w:rsidRDefault="006905DA" w:rsidP="001C106C">
            <w:pPr>
              <w:jc w:val="center"/>
              <w:rPr>
                <w:rFonts w:ascii="Times New Roman" w:hAnsi="Times New Roman" w:cs="Times New Roman"/>
                <w:b/>
                <w:bCs/>
                <w:color w:val="000000"/>
                <w:sz w:val="20"/>
                <w:szCs w:val="20"/>
                <w:lang w:eastAsia="en-GB"/>
              </w:rPr>
            </w:pPr>
          </w:p>
        </w:tc>
        <w:tc>
          <w:tcPr>
            <w:tcW w:w="2530" w:type="dxa"/>
            <w:tcBorders>
              <w:top w:val="single" w:sz="4" w:space="0" w:color="auto"/>
              <w:left w:val="nil"/>
              <w:bottom w:val="single" w:sz="4" w:space="0" w:color="auto"/>
              <w:right w:val="single" w:sz="4" w:space="0" w:color="auto"/>
            </w:tcBorders>
            <w:shd w:val="clear" w:color="000000" w:fill="D9D9D9"/>
            <w:vAlign w:val="center"/>
          </w:tcPr>
          <w:p w14:paraId="773D71DC"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w:t>
            </w:r>
          </w:p>
        </w:tc>
        <w:tc>
          <w:tcPr>
            <w:tcW w:w="1400" w:type="dxa"/>
            <w:tcBorders>
              <w:top w:val="single" w:sz="4" w:space="0" w:color="auto"/>
              <w:left w:val="nil"/>
              <w:bottom w:val="single" w:sz="4" w:space="0" w:color="auto"/>
              <w:right w:val="single" w:sz="4" w:space="0" w:color="auto"/>
            </w:tcBorders>
            <w:shd w:val="clear" w:color="000000" w:fill="D9D9D9"/>
            <w:vAlign w:val="center"/>
          </w:tcPr>
          <w:p w14:paraId="0B4604AE"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w:t>
            </w:r>
          </w:p>
        </w:tc>
        <w:tc>
          <w:tcPr>
            <w:tcW w:w="1417" w:type="dxa"/>
            <w:tcBorders>
              <w:top w:val="single" w:sz="4" w:space="0" w:color="auto"/>
              <w:left w:val="nil"/>
              <w:bottom w:val="single" w:sz="4" w:space="0" w:color="auto"/>
              <w:right w:val="single" w:sz="4" w:space="0" w:color="auto"/>
            </w:tcBorders>
            <w:shd w:val="clear" w:color="000000" w:fill="D9D9D9"/>
            <w:vAlign w:val="center"/>
          </w:tcPr>
          <w:p w14:paraId="182E2F27"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3</w:t>
            </w:r>
          </w:p>
        </w:tc>
        <w:tc>
          <w:tcPr>
            <w:tcW w:w="1560" w:type="dxa"/>
            <w:tcBorders>
              <w:top w:val="single" w:sz="4" w:space="0" w:color="auto"/>
              <w:left w:val="nil"/>
              <w:bottom w:val="single" w:sz="4" w:space="0" w:color="auto"/>
              <w:right w:val="single" w:sz="4" w:space="0" w:color="auto"/>
            </w:tcBorders>
            <w:shd w:val="clear" w:color="000000" w:fill="D9D9D9"/>
            <w:vAlign w:val="center"/>
          </w:tcPr>
          <w:p w14:paraId="3ED39787"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5</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668DDE6"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4/1</w:t>
            </w:r>
          </w:p>
        </w:tc>
        <w:tc>
          <w:tcPr>
            <w:tcW w:w="850" w:type="dxa"/>
            <w:tcBorders>
              <w:top w:val="single" w:sz="4" w:space="0" w:color="auto"/>
              <w:left w:val="nil"/>
              <w:bottom w:val="single" w:sz="4" w:space="0" w:color="auto"/>
              <w:right w:val="single" w:sz="4" w:space="0" w:color="auto"/>
            </w:tcBorders>
            <w:shd w:val="clear" w:color="000000" w:fill="D9D9D9"/>
            <w:vAlign w:val="center"/>
          </w:tcPr>
          <w:p w14:paraId="28ED7990" w14:textId="700A73B4" w:rsidR="006905DA" w:rsidRPr="00D05263" w:rsidRDefault="006905DA" w:rsidP="00B64037">
            <w:pPr>
              <w:ind w:right="62"/>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4/2</w:t>
            </w:r>
          </w:p>
        </w:tc>
      </w:tr>
      <w:tr w:rsidR="006905DA" w:rsidRPr="00D05263" w14:paraId="5DB8C843" w14:textId="77777777" w:rsidTr="00B64037">
        <w:trPr>
          <w:trHeight w:val="237"/>
        </w:trPr>
        <w:tc>
          <w:tcPr>
            <w:tcW w:w="800" w:type="dxa"/>
            <w:tcBorders>
              <w:top w:val="nil"/>
              <w:left w:val="single" w:sz="4" w:space="0" w:color="auto"/>
              <w:bottom w:val="single" w:sz="4" w:space="0" w:color="auto"/>
              <w:right w:val="single" w:sz="4" w:space="0" w:color="auto"/>
            </w:tcBorders>
            <w:vAlign w:val="center"/>
            <w:hideMark/>
          </w:tcPr>
          <w:p w14:paraId="4AFA2BA5"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799" w:type="dxa"/>
            <w:tcBorders>
              <w:top w:val="nil"/>
              <w:left w:val="nil"/>
              <w:bottom w:val="single" w:sz="4" w:space="0" w:color="auto"/>
              <w:right w:val="single" w:sz="4" w:space="0" w:color="auto"/>
            </w:tcBorders>
            <w:vAlign w:val="center"/>
            <w:hideMark/>
          </w:tcPr>
          <w:p w14:paraId="7A6947AF"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2530" w:type="dxa"/>
            <w:tcBorders>
              <w:top w:val="nil"/>
              <w:left w:val="nil"/>
              <w:bottom w:val="single" w:sz="4" w:space="0" w:color="auto"/>
              <w:right w:val="single" w:sz="4" w:space="0" w:color="auto"/>
            </w:tcBorders>
            <w:vAlign w:val="center"/>
            <w:hideMark/>
          </w:tcPr>
          <w:p w14:paraId="33EFF03F"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PRIHODI UKUPNO</w:t>
            </w:r>
          </w:p>
        </w:tc>
        <w:tc>
          <w:tcPr>
            <w:tcW w:w="1400" w:type="dxa"/>
            <w:tcBorders>
              <w:top w:val="nil"/>
              <w:left w:val="nil"/>
              <w:bottom w:val="single" w:sz="4" w:space="0" w:color="auto"/>
              <w:right w:val="single" w:sz="4" w:space="0" w:color="auto"/>
            </w:tcBorders>
            <w:vAlign w:val="center"/>
          </w:tcPr>
          <w:p w14:paraId="16E07B7A" w14:textId="77777777" w:rsidR="006905DA" w:rsidRPr="00D05263" w:rsidRDefault="006905DA" w:rsidP="001C106C">
            <w:pPr>
              <w:jc w:val="cente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2.044.532,97</w:t>
            </w:r>
          </w:p>
        </w:tc>
        <w:tc>
          <w:tcPr>
            <w:tcW w:w="1417" w:type="dxa"/>
            <w:tcBorders>
              <w:top w:val="nil"/>
              <w:left w:val="nil"/>
              <w:bottom w:val="single" w:sz="4" w:space="0" w:color="auto"/>
              <w:right w:val="single" w:sz="4" w:space="0" w:color="auto"/>
            </w:tcBorders>
            <w:vAlign w:val="center"/>
          </w:tcPr>
          <w:p w14:paraId="3CEDC1F3" w14:textId="77777777" w:rsidR="006905DA" w:rsidRPr="00D05263" w:rsidRDefault="006905DA" w:rsidP="001C106C">
            <w:pPr>
              <w:ind w:right="120"/>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2.340.710,00</w:t>
            </w:r>
          </w:p>
        </w:tc>
        <w:tc>
          <w:tcPr>
            <w:tcW w:w="1560" w:type="dxa"/>
            <w:tcBorders>
              <w:top w:val="single" w:sz="4" w:space="0" w:color="auto"/>
              <w:left w:val="nil"/>
              <w:bottom w:val="single" w:sz="4" w:space="0" w:color="auto"/>
              <w:right w:val="single" w:sz="4" w:space="0" w:color="auto"/>
            </w:tcBorders>
            <w:vAlign w:val="center"/>
          </w:tcPr>
          <w:p w14:paraId="08365DD3"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2.200.608,39</w:t>
            </w:r>
          </w:p>
        </w:tc>
        <w:tc>
          <w:tcPr>
            <w:tcW w:w="992" w:type="dxa"/>
            <w:tcBorders>
              <w:top w:val="nil"/>
              <w:left w:val="single" w:sz="4" w:space="0" w:color="auto"/>
              <w:bottom w:val="single" w:sz="4" w:space="0" w:color="auto"/>
              <w:right w:val="single" w:sz="4" w:space="0" w:color="auto"/>
            </w:tcBorders>
            <w:vAlign w:val="center"/>
          </w:tcPr>
          <w:p w14:paraId="28BA1343"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108</w:t>
            </w:r>
          </w:p>
        </w:tc>
        <w:tc>
          <w:tcPr>
            <w:tcW w:w="850" w:type="dxa"/>
            <w:tcBorders>
              <w:top w:val="nil"/>
              <w:left w:val="nil"/>
              <w:bottom w:val="single" w:sz="4" w:space="0" w:color="auto"/>
              <w:right w:val="single" w:sz="4" w:space="0" w:color="auto"/>
            </w:tcBorders>
            <w:vAlign w:val="center"/>
          </w:tcPr>
          <w:p w14:paraId="0581C03E"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94</w:t>
            </w:r>
          </w:p>
        </w:tc>
      </w:tr>
      <w:tr w:rsidR="006905DA" w:rsidRPr="00D05263" w14:paraId="7CC39345" w14:textId="77777777" w:rsidTr="00B64037">
        <w:trPr>
          <w:trHeight w:val="294"/>
        </w:trPr>
        <w:tc>
          <w:tcPr>
            <w:tcW w:w="800" w:type="dxa"/>
            <w:tcBorders>
              <w:top w:val="nil"/>
              <w:left w:val="single" w:sz="4" w:space="0" w:color="auto"/>
              <w:bottom w:val="single" w:sz="4" w:space="0" w:color="auto"/>
              <w:right w:val="single" w:sz="4" w:space="0" w:color="auto"/>
            </w:tcBorders>
            <w:shd w:val="clear" w:color="000000" w:fill="FFFFFF"/>
            <w:vAlign w:val="center"/>
            <w:hideMark/>
          </w:tcPr>
          <w:p w14:paraId="14E7A5F5"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6</w:t>
            </w:r>
          </w:p>
        </w:tc>
        <w:tc>
          <w:tcPr>
            <w:tcW w:w="799" w:type="dxa"/>
            <w:tcBorders>
              <w:top w:val="nil"/>
              <w:left w:val="nil"/>
              <w:bottom w:val="single" w:sz="4" w:space="0" w:color="auto"/>
              <w:right w:val="single" w:sz="4" w:space="0" w:color="auto"/>
            </w:tcBorders>
            <w:shd w:val="clear" w:color="000000" w:fill="FFFFFF"/>
            <w:vAlign w:val="center"/>
            <w:hideMark/>
          </w:tcPr>
          <w:p w14:paraId="15D665E6"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 </w:t>
            </w:r>
          </w:p>
        </w:tc>
        <w:tc>
          <w:tcPr>
            <w:tcW w:w="2530" w:type="dxa"/>
            <w:tcBorders>
              <w:top w:val="nil"/>
              <w:left w:val="nil"/>
              <w:bottom w:val="single" w:sz="4" w:space="0" w:color="auto"/>
              <w:right w:val="single" w:sz="4" w:space="0" w:color="auto"/>
            </w:tcBorders>
            <w:shd w:val="clear" w:color="000000" w:fill="FFFFFF"/>
            <w:vAlign w:val="center"/>
            <w:hideMark/>
          </w:tcPr>
          <w:p w14:paraId="5D0FDD61"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Prihodi poslovanja</w:t>
            </w:r>
          </w:p>
        </w:tc>
        <w:tc>
          <w:tcPr>
            <w:tcW w:w="1400" w:type="dxa"/>
            <w:tcBorders>
              <w:top w:val="nil"/>
              <w:left w:val="nil"/>
              <w:bottom w:val="single" w:sz="4" w:space="0" w:color="auto"/>
              <w:right w:val="single" w:sz="4" w:space="0" w:color="auto"/>
            </w:tcBorders>
            <w:shd w:val="clear" w:color="000000" w:fill="FFFFFF"/>
            <w:noWrap/>
            <w:vAlign w:val="center"/>
          </w:tcPr>
          <w:p w14:paraId="44ACAE40"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2.044.532,97</w:t>
            </w:r>
          </w:p>
        </w:tc>
        <w:tc>
          <w:tcPr>
            <w:tcW w:w="1417" w:type="dxa"/>
            <w:tcBorders>
              <w:top w:val="nil"/>
              <w:left w:val="nil"/>
              <w:bottom w:val="single" w:sz="4" w:space="0" w:color="auto"/>
              <w:right w:val="single" w:sz="4" w:space="0" w:color="auto"/>
            </w:tcBorders>
            <w:shd w:val="clear" w:color="000000" w:fill="FFFFFF"/>
            <w:noWrap/>
            <w:vAlign w:val="center"/>
          </w:tcPr>
          <w:p w14:paraId="2FA5A930"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2.340.710,00</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1586B69"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sz w:val="20"/>
                <w:szCs w:val="20"/>
                <w:lang w:eastAsia="en-GB"/>
              </w:rPr>
              <w:t>2.200.608,39</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81D4DDF"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sz w:val="20"/>
                <w:szCs w:val="20"/>
                <w:lang w:eastAsia="en-GB"/>
              </w:rPr>
              <w:t>108</w:t>
            </w:r>
          </w:p>
        </w:tc>
        <w:tc>
          <w:tcPr>
            <w:tcW w:w="850" w:type="dxa"/>
            <w:tcBorders>
              <w:top w:val="nil"/>
              <w:left w:val="nil"/>
              <w:bottom w:val="single" w:sz="4" w:space="0" w:color="auto"/>
              <w:right w:val="single" w:sz="4" w:space="0" w:color="auto"/>
            </w:tcBorders>
            <w:shd w:val="clear" w:color="000000" w:fill="FFFFFF"/>
            <w:noWrap/>
            <w:vAlign w:val="center"/>
          </w:tcPr>
          <w:p w14:paraId="57413CBA"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sz w:val="20"/>
                <w:szCs w:val="20"/>
                <w:lang w:eastAsia="en-GB"/>
              </w:rPr>
              <w:t>94</w:t>
            </w:r>
          </w:p>
        </w:tc>
      </w:tr>
      <w:tr w:rsidR="006905DA" w:rsidRPr="00D05263" w14:paraId="547144E2" w14:textId="77777777" w:rsidTr="00B64037">
        <w:trPr>
          <w:trHeight w:val="237"/>
        </w:trPr>
        <w:tc>
          <w:tcPr>
            <w:tcW w:w="800" w:type="dxa"/>
            <w:tcBorders>
              <w:top w:val="nil"/>
              <w:left w:val="single" w:sz="4" w:space="0" w:color="auto"/>
              <w:bottom w:val="single" w:sz="4" w:space="0" w:color="auto"/>
              <w:right w:val="single" w:sz="4" w:space="0" w:color="auto"/>
            </w:tcBorders>
            <w:shd w:val="clear" w:color="000000" w:fill="FFFFFF"/>
            <w:noWrap/>
            <w:vAlign w:val="center"/>
            <w:hideMark/>
          </w:tcPr>
          <w:p w14:paraId="75F5A6E3"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6C105729"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64</w:t>
            </w:r>
          </w:p>
        </w:tc>
        <w:tc>
          <w:tcPr>
            <w:tcW w:w="2530" w:type="dxa"/>
            <w:tcBorders>
              <w:top w:val="nil"/>
              <w:left w:val="nil"/>
              <w:bottom w:val="single" w:sz="4" w:space="0" w:color="auto"/>
              <w:right w:val="single" w:sz="4" w:space="0" w:color="auto"/>
            </w:tcBorders>
            <w:shd w:val="clear" w:color="000000" w:fill="FFFFFF"/>
            <w:noWrap/>
            <w:vAlign w:val="center"/>
            <w:hideMark/>
          </w:tcPr>
          <w:p w14:paraId="49ECB41C"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Prihodi od imovine</w:t>
            </w:r>
          </w:p>
        </w:tc>
        <w:tc>
          <w:tcPr>
            <w:tcW w:w="1400" w:type="dxa"/>
            <w:tcBorders>
              <w:top w:val="nil"/>
              <w:left w:val="nil"/>
              <w:bottom w:val="single" w:sz="4" w:space="0" w:color="auto"/>
              <w:right w:val="single" w:sz="4" w:space="0" w:color="auto"/>
            </w:tcBorders>
            <w:shd w:val="clear" w:color="000000" w:fill="FFFFFF"/>
            <w:noWrap/>
            <w:vAlign w:val="center"/>
          </w:tcPr>
          <w:p w14:paraId="18C66586"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8.28</w:t>
            </w:r>
          </w:p>
        </w:tc>
        <w:tc>
          <w:tcPr>
            <w:tcW w:w="1417" w:type="dxa"/>
            <w:tcBorders>
              <w:top w:val="nil"/>
              <w:left w:val="nil"/>
              <w:bottom w:val="single" w:sz="4" w:space="0" w:color="auto"/>
              <w:right w:val="single" w:sz="4" w:space="0" w:color="auto"/>
            </w:tcBorders>
            <w:shd w:val="clear" w:color="000000" w:fill="FFFFFF"/>
            <w:noWrap/>
            <w:vAlign w:val="center"/>
          </w:tcPr>
          <w:p w14:paraId="0E3186DF"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D0FCD8A"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24CE747"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0</w:t>
            </w:r>
          </w:p>
        </w:tc>
        <w:tc>
          <w:tcPr>
            <w:tcW w:w="850" w:type="dxa"/>
            <w:tcBorders>
              <w:top w:val="nil"/>
              <w:left w:val="nil"/>
              <w:bottom w:val="single" w:sz="4" w:space="0" w:color="auto"/>
              <w:right w:val="single" w:sz="4" w:space="0" w:color="auto"/>
            </w:tcBorders>
            <w:shd w:val="clear" w:color="000000" w:fill="FFFFFF"/>
            <w:noWrap/>
            <w:vAlign w:val="center"/>
          </w:tcPr>
          <w:p w14:paraId="5B512E7C"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0</w:t>
            </w:r>
          </w:p>
        </w:tc>
      </w:tr>
      <w:tr w:rsidR="006905DA" w:rsidRPr="00D05263" w14:paraId="694AC272" w14:textId="77777777" w:rsidTr="00B64037">
        <w:trPr>
          <w:trHeight w:val="513"/>
        </w:trPr>
        <w:tc>
          <w:tcPr>
            <w:tcW w:w="800" w:type="dxa"/>
            <w:tcBorders>
              <w:top w:val="nil"/>
              <w:left w:val="single" w:sz="4" w:space="0" w:color="auto"/>
              <w:bottom w:val="single" w:sz="4" w:space="0" w:color="auto"/>
              <w:right w:val="single" w:sz="4" w:space="0" w:color="auto"/>
            </w:tcBorders>
            <w:shd w:val="clear" w:color="000000" w:fill="FFFFFF"/>
            <w:noWrap/>
            <w:vAlign w:val="center"/>
            <w:hideMark/>
          </w:tcPr>
          <w:p w14:paraId="186C69EC"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122831B8"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65</w:t>
            </w:r>
          </w:p>
        </w:tc>
        <w:tc>
          <w:tcPr>
            <w:tcW w:w="2530" w:type="dxa"/>
            <w:tcBorders>
              <w:top w:val="nil"/>
              <w:left w:val="nil"/>
              <w:bottom w:val="single" w:sz="4" w:space="0" w:color="auto"/>
              <w:right w:val="single" w:sz="4" w:space="0" w:color="auto"/>
            </w:tcBorders>
            <w:shd w:val="clear" w:color="000000" w:fill="FFFFFF"/>
            <w:vAlign w:val="center"/>
            <w:hideMark/>
          </w:tcPr>
          <w:p w14:paraId="2B080F0D" w14:textId="033DAC5F"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Prihodi od upravnih i administrativnih pristojbi, pristojbi po posebnim propisima i na</w:t>
            </w:r>
            <w:r w:rsidR="00B64037">
              <w:rPr>
                <w:rFonts w:ascii="Times New Roman" w:hAnsi="Times New Roman" w:cs="Times New Roman"/>
                <w:sz w:val="20"/>
                <w:szCs w:val="20"/>
                <w:lang w:eastAsia="en-GB"/>
              </w:rPr>
              <w:t>knada</w:t>
            </w:r>
          </w:p>
        </w:tc>
        <w:tc>
          <w:tcPr>
            <w:tcW w:w="1400" w:type="dxa"/>
            <w:tcBorders>
              <w:top w:val="nil"/>
              <w:left w:val="nil"/>
              <w:bottom w:val="single" w:sz="4" w:space="0" w:color="auto"/>
              <w:right w:val="single" w:sz="4" w:space="0" w:color="auto"/>
            </w:tcBorders>
            <w:shd w:val="clear" w:color="000000" w:fill="FFFFFF"/>
            <w:noWrap/>
            <w:vAlign w:val="center"/>
          </w:tcPr>
          <w:p w14:paraId="6F3629D4"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4.667,07</w:t>
            </w:r>
          </w:p>
        </w:tc>
        <w:tc>
          <w:tcPr>
            <w:tcW w:w="1417" w:type="dxa"/>
            <w:tcBorders>
              <w:top w:val="nil"/>
              <w:left w:val="nil"/>
              <w:bottom w:val="single" w:sz="4" w:space="0" w:color="auto"/>
              <w:right w:val="single" w:sz="4" w:space="0" w:color="auto"/>
            </w:tcBorders>
            <w:shd w:val="clear" w:color="000000" w:fill="FFFFFF"/>
            <w:noWrap/>
            <w:vAlign w:val="center"/>
          </w:tcPr>
          <w:p w14:paraId="0BEFAE7E"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0,00</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505D0A6"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437,50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B221E9C"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9</w:t>
            </w:r>
          </w:p>
        </w:tc>
        <w:tc>
          <w:tcPr>
            <w:tcW w:w="850" w:type="dxa"/>
            <w:tcBorders>
              <w:top w:val="nil"/>
              <w:left w:val="nil"/>
              <w:bottom w:val="single" w:sz="4" w:space="0" w:color="auto"/>
              <w:right w:val="single" w:sz="4" w:space="0" w:color="auto"/>
            </w:tcBorders>
            <w:shd w:val="clear" w:color="000000" w:fill="FFFFFF"/>
            <w:noWrap/>
            <w:vAlign w:val="center"/>
          </w:tcPr>
          <w:p w14:paraId="76FD2A40"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0</w:t>
            </w:r>
          </w:p>
        </w:tc>
      </w:tr>
      <w:tr w:rsidR="006905DA" w:rsidRPr="00D05263" w14:paraId="4156ACD3" w14:textId="77777777" w:rsidTr="00B64037">
        <w:trPr>
          <w:trHeight w:val="513"/>
        </w:trPr>
        <w:tc>
          <w:tcPr>
            <w:tcW w:w="800" w:type="dxa"/>
            <w:tcBorders>
              <w:top w:val="nil"/>
              <w:left w:val="single" w:sz="4" w:space="0" w:color="auto"/>
              <w:bottom w:val="single" w:sz="4" w:space="0" w:color="auto"/>
              <w:right w:val="single" w:sz="4" w:space="0" w:color="auto"/>
            </w:tcBorders>
            <w:shd w:val="clear" w:color="000000" w:fill="FFFFFF"/>
            <w:noWrap/>
            <w:vAlign w:val="center"/>
            <w:hideMark/>
          </w:tcPr>
          <w:p w14:paraId="74129083"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073EF086"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66</w:t>
            </w:r>
          </w:p>
        </w:tc>
        <w:tc>
          <w:tcPr>
            <w:tcW w:w="2530" w:type="dxa"/>
            <w:tcBorders>
              <w:top w:val="nil"/>
              <w:left w:val="nil"/>
              <w:bottom w:val="single" w:sz="4" w:space="0" w:color="auto"/>
              <w:right w:val="single" w:sz="4" w:space="0" w:color="auto"/>
            </w:tcBorders>
            <w:shd w:val="clear" w:color="000000" w:fill="FFFFFF"/>
            <w:vAlign w:val="center"/>
            <w:hideMark/>
          </w:tcPr>
          <w:p w14:paraId="149DECC5"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Prihodi od prodaje proizvoda i robe te pruženih usluga, prihodi od donacija</w:t>
            </w:r>
          </w:p>
        </w:tc>
        <w:tc>
          <w:tcPr>
            <w:tcW w:w="1400" w:type="dxa"/>
            <w:tcBorders>
              <w:top w:val="nil"/>
              <w:left w:val="nil"/>
              <w:bottom w:val="single" w:sz="4" w:space="0" w:color="auto"/>
              <w:right w:val="single" w:sz="4" w:space="0" w:color="auto"/>
            </w:tcBorders>
            <w:shd w:val="clear" w:color="000000" w:fill="FFFFFF"/>
            <w:noWrap/>
            <w:vAlign w:val="center"/>
          </w:tcPr>
          <w:p w14:paraId="0990FBDD"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614.120,20</w:t>
            </w:r>
          </w:p>
        </w:tc>
        <w:tc>
          <w:tcPr>
            <w:tcW w:w="1417" w:type="dxa"/>
            <w:tcBorders>
              <w:top w:val="nil"/>
              <w:left w:val="nil"/>
              <w:bottom w:val="single" w:sz="4" w:space="0" w:color="auto"/>
              <w:right w:val="single" w:sz="4" w:space="0" w:color="auto"/>
            </w:tcBorders>
            <w:shd w:val="clear" w:color="000000" w:fill="FFFFFF"/>
            <w:noWrap/>
            <w:vAlign w:val="center"/>
          </w:tcPr>
          <w:p w14:paraId="1A1B0CE7"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679.200,00</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ACAB590"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576.804,49</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DA41F44"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94</w:t>
            </w:r>
          </w:p>
        </w:tc>
        <w:tc>
          <w:tcPr>
            <w:tcW w:w="850" w:type="dxa"/>
            <w:tcBorders>
              <w:top w:val="nil"/>
              <w:left w:val="nil"/>
              <w:bottom w:val="single" w:sz="4" w:space="0" w:color="auto"/>
              <w:right w:val="single" w:sz="4" w:space="0" w:color="auto"/>
            </w:tcBorders>
            <w:shd w:val="clear" w:color="000000" w:fill="FFFFFF"/>
            <w:noWrap/>
            <w:vAlign w:val="center"/>
          </w:tcPr>
          <w:p w14:paraId="4C505842"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85</w:t>
            </w:r>
          </w:p>
        </w:tc>
      </w:tr>
      <w:tr w:rsidR="006905DA" w:rsidRPr="00D05263" w14:paraId="02098241" w14:textId="77777777" w:rsidTr="00B64037">
        <w:trPr>
          <w:trHeight w:val="520"/>
        </w:trPr>
        <w:tc>
          <w:tcPr>
            <w:tcW w:w="800" w:type="dxa"/>
            <w:tcBorders>
              <w:top w:val="nil"/>
              <w:left w:val="single" w:sz="4" w:space="0" w:color="auto"/>
              <w:bottom w:val="single" w:sz="4" w:space="0" w:color="auto"/>
              <w:right w:val="single" w:sz="4" w:space="0" w:color="auto"/>
            </w:tcBorders>
            <w:shd w:val="clear" w:color="000000" w:fill="FFFFFF"/>
            <w:noWrap/>
            <w:vAlign w:val="center"/>
            <w:hideMark/>
          </w:tcPr>
          <w:p w14:paraId="3530F41E"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lastRenderedPageBreak/>
              <w:t> </w:t>
            </w:r>
          </w:p>
        </w:tc>
        <w:tc>
          <w:tcPr>
            <w:tcW w:w="799" w:type="dxa"/>
            <w:tcBorders>
              <w:top w:val="nil"/>
              <w:left w:val="nil"/>
              <w:bottom w:val="single" w:sz="4" w:space="0" w:color="auto"/>
              <w:right w:val="single" w:sz="4" w:space="0" w:color="auto"/>
            </w:tcBorders>
            <w:shd w:val="clear" w:color="000000" w:fill="FFFFFF"/>
            <w:noWrap/>
            <w:vAlign w:val="center"/>
            <w:hideMark/>
          </w:tcPr>
          <w:p w14:paraId="3211F818"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67</w:t>
            </w:r>
          </w:p>
        </w:tc>
        <w:tc>
          <w:tcPr>
            <w:tcW w:w="2530" w:type="dxa"/>
            <w:tcBorders>
              <w:top w:val="nil"/>
              <w:left w:val="nil"/>
              <w:bottom w:val="single" w:sz="4" w:space="0" w:color="auto"/>
              <w:right w:val="single" w:sz="4" w:space="0" w:color="auto"/>
            </w:tcBorders>
            <w:shd w:val="clear" w:color="000000" w:fill="FFFFFF"/>
            <w:vAlign w:val="center"/>
            <w:hideMark/>
          </w:tcPr>
          <w:p w14:paraId="76677859"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Prihodi iz nadležnog proračuna i od HZZO-a temeljem ugovornih obveza</w:t>
            </w:r>
          </w:p>
        </w:tc>
        <w:tc>
          <w:tcPr>
            <w:tcW w:w="1400" w:type="dxa"/>
            <w:tcBorders>
              <w:top w:val="nil"/>
              <w:left w:val="nil"/>
              <w:bottom w:val="single" w:sz="4" w:space="0" w:color="auto"/>
              <w:right w:val="single" w:sz="4" w:space="0" w:color="auto"/>
            </w:tcBorders>
            <w:shd w:val="clear" w:color="000000" w:fill="FFFFFF"/>
            <w:noWrap/>
            <w:vAlign w:val="center"/>
          </w:tcPr>
          <w:p w14:paraId="7A80E10B" w14:textId="77777777" w:rsidR="006905DA" w:rsidRPr="00D05263" w:rsidRDefault="006905DA" w:rsidP="001C106C">
            <w:pPr>
              <w:jc w:val="center"/>
              <w:rPr>
                <w:rFonts w:ascii="Times New Roman" w:hAnsi="Times New Roman" w:cs="Times New Roman"/>
                <w:sz w:val="20"/>
                <w:szCs w:val="20"/>
                <w:lang w:eastAsia="en-GB"/>
              </w:rPr>
            </w:pPr>
            <w:r w:rsidRPr="00D05263">
              <w:rPr>
                <w:rFonts w:ascii="Times New Roman" w:hAnsi="Times New Roman" w:cs="Times New Roman"/>
                <w:sz w:val="20"/>
                <w:szCs w:val="20"/>
                <w:lang w:eastAsia="en-GB"/>
              </w:rPr>
              <w:t>1.425.737,42</w:t>
            </w:r>
          </w:p>
        </w:tc>
        <w:tc>
          <w:tcPr>
            <w:tcW w:w="1417" w:type="dxa"/>
            <w:tcBorders>
              <w:top w:val="nil"/>
              <w:left w:val="nil"/>
              <w:bottom w:val="single" w:sz="4" w:space="0" w:color="auto"/>
              <w:right w:val="single" w:sz="4" w:space="0" w:color="auto"/>
            </w:tcBorders>
            <w:shd w:val="clear" w:color="000000" w:fill="FFFFFF"/>
            <w:noWrap/>
            <w:vAlign w:val="center"/>
          </w:tcPr>
          <w:p w14:paraId="3D4666CC"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1.661.510,00</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0E26711"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1.623.366,40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898D18B"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114</w:t>
            </w:r>
          </w:p>
        </w:tc>
        <w:tc>
          <w:tcPr>
            <w:tcW w:w="850" w:type="dxa"/>
            <w:tcBorders>
              <w:top w:val="nil"/>
              <w:left w:val="nil"/>
              <w:bottom w:val="single" w:sz="4" w:space="0" w:color="auto"/>
              <w:right w:val="single" w:sz="4" w:space="0" w:color="auto"/>
            </w:tcBorders>
            <w:shd w:val="clear" w:color="000000" w:fill="FFFFFF"/>
            <w:noWrap/>
            <w:vAlign w:val="center"/>
          </w:tcPr>
          <w:p w14:paraId="39AB7738"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98</w:t>
            </w:r>
          </w:p>
        </w:tc>
      </w:tr>
    </w:tbl>
    <w:p w14:paraId="41D6A219" w14:textId="77777777" w:rsidR="006905DA" w:rsidRDefault="006905DA" w:rsidP="006905DA">
      <w:pPr>
        <w:ind w:right="-92"/>
        <w:jc w:val="both"/>
        <w:rPr>
          <w:rFonts w:ascii="Times New Roman" w:hAnsi="Times New Roman" w:cs="Times New Roman"/>
          <w:sz w:val="20"/>
          <w:szCs w:val="20"/>
        </w:rPr>
      </w:pPr>
    </w:p>
    <w:p w14:paraId="0AEEFD42" w14:textId="77777777" w:rsidR="00B64037" w:rsidRDefault="00B64037" w:rsidP="006905DA">
      <w:pPr>
        <w:ind w:right="-92"/>
        <w:jc w:val="both"/>
        <w:rPr>
          <w:rFonts w:ascii="Times New Roman" w:hAnsi="Times New Roman" w:cs="Times New Roman"/>
          <w:sz w:val="20"/>
          <w:szCs w:val="20"/>
        </w:rPr>
      </w:pPr>
    </w:p>
    <w:p w14:paraId="74C62EE9" w14:textId="77777777" w:rsidR="00B64037" w:rsidRPr="00D05263" w:rsidRDefault="00B64037" w:rsidP="006905DA">
      <w:pPr>
        <w:ind w:right="-92"/>
        <w:jc w:val="both"/>
        <w:rPr>
          <w:rFonts w:ascii="Times New Roman" w:hAnsi="Times New Roman" w:cs="Times New Roman"/>
          <w:sz w:val="20"/>
          <w:szCs w:val="20"/>
        </w:rPr>
      </w:pPr>
    </w:p>
    <w:tbl>
      <w:tblPr>
        <w:tblpPr w:leftFromText="180" w:rightFromText="180" w:vertAnchor="text" w:tblpX="-147" w:tblpY="1"/>
        <w:tblOverlap w:val="never"/>
        <w:tblW w:w="10060" w:type="dxa"/>
        <w:tblLayout w:type="fixed"/>
        <w:tblLook w:val="04A0" w:firstRow="1" w:lastRow="0" w:firstColumn="1" w:lastColumn="0" w:noHBand="0" w:noVBand="1"/>
      </w:tblPr>
      <w:tblGrid>
        <w:gridCol w:w="799"/>
        <w:gridCol w:w="799"/>
        <w:gridCol w:w="2531"/>
        <w:gridCol w:w="1536"/>
        <w:gridCol w:w="1276"/>
        <w:gridCol w:w="1276"/>
        <w:gridCol w:w="850"/>
        <w:gridCol w:w="993"/>
      </w:tblGrid>
      <w:tr w:rsidR="006905DA" w:rsidRPr="00D05263" w14:paraId="64F76A23" w14:textId="77777777" w:rsidTr="00B64037">
        <w:trPr>
          <w:trHeight w:val="518"/>
        </w:trPr>
        <w:tc>
          <w:tcPr>
            <w:tcW w:w="79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15728C"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Razred</w:t>
            </w:r>
          </w:p>
        </w:tc>
        <w:tc>
          <w:tcPr>
            <w:tcW w:w="799" w:type="dxa"/>
            <w:tcBorders>
              <w:top w:val="single" w:sz="4" w:space="0" w:color="auto"/>
              <w:left w:val="nil"/>
              <w:bottom w:val="single" w:sz="4" w:space="0" w:color="auto"/>
              <w:right w:val="single" w:sz="4" w:space="0" w:color="auto"/>
            </w:tcBorders>
            <w:shd w:val="clear" w:color="000000" w:fill="D9D9D9"/>
            <w:vAlign w:val="center"/>
            <w:hideMark/>
          </w:tcPr>
          <w:p w14:paraId="6BD8510E"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Skupina</w:t>
            </w:r>
          </w:p>
        </w:tc>
        <w:tc>
          <w:tcPr>
            <w:tcW w:w="2531" w:type="dxa"/>
            <w:tcBorders>
              <w:top w:val="single" w:sz="4" w:space="0" w:color="auto"/>
              <w:left w:val="nil"/>
              <w:bottom w:val="single" w:sz="4" w:space="0" w:color="auto"/>
              <w:right w:val="single" w:sz="4" w:space="0" w:color="auto"/>
            </w:tcBorders>
            <w:shd w:val="clear" w:color="000000" w:fill="D9D9D9"/>
            <w:vAlign w:val="center"/>
            <w:hideMark/>
          </w:tcPr>
          <w:p w14:paraId="64AA6B03"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Naziv Rashoda</w:t>
            </w:r>
          </w:p>
        </w:tc>
        <w:tc>
          <w:tcPr>
            <w:tcW w:w="1536" w:type="dxa"/>
            <w:tcBorders>
              <w:top w:val="single" w:sz="4" w:space="0" w:color="auto"/>
              <w:left w:val="nil"/>
              <w:bottom w:val="single" w:sz="4" w:space="0" w:color="auto"/>
              <w:right w:val="single" w:sz="4" w:space="0" w:color="auto"/>
            </w:tcBorders>
            <w:shd w:val="clear" w:color="000000" w:fill="D9D9D9"/>
            <w:vAlign w:val="center"/>
            <w:hideMark/>
          </w:tcPr>
          <w:p w14:paraId="78D845B3"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Izvršenje 2024.</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BF6EEA6"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Izvorni plan 2025.</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60738CBD" w14:textId="70DABDB3" w:rsidR="006905DA" w:rsidRPr="00D05263" w:rsidRDefault="006905DA" w:rsidP="00B64037">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Izvršenje</w:t>
            </w:r>
            <w:r w:rsidR="00B64037">
              <w:rPr>
                <w:rFonts w:ascii="Times New Roman" w:hAnsi="Times New Roman" w:cs="Times New Roman"/>
                <w:b/>
                <w:bCs/>
                <w:color w:val="000000"/>
                <w:sz w:val="20"/>
                <w:szCs w:val="20"/>
                <w:lang w:eastAsia="en-GB"/>
              </w:rPr>
              <w:t xml:space="preserve"> </w:t>
            </w:r>
            <w:r w:rsidRPr="00D05263">
              <w:rPr>
                <w:rFonts w:ascii="Times New Roman" w:hAnsi="Times New Roman" w:cs="Times New Roman"/>
                <w:b/>
                <w:bCs/>
                <w:color w:val="000000"/>
                <w:sz w:val="20"/>
                <w:szCs w:val="20"/>
                <w:lang w:eastAsia="en-GB"/>
              </w:rPr>
              <w:t>2025</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EB28DE"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xml:space="preserve">Indeks </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178BB04E" w14:textId="77777777" w:rsidR="006905DA" w:rsidRPr="00D05263" w:rsidRDefault="006905DA" w:rsidP="001C106C">
            <w:pPr>
              <w:ind w:right="62"/>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Indeks</w:t>
            </w:r>
          </w:p>
        </w:tc>
      </w:tr>
      <w:tr w:rsidR="006905DA" w:rsidRPr="00D05263" w14:paraId="2B140331" w14:textId="77777777" w:rsidTr="00B64037">
        <w:trPr>
          <w:trHeight w:val="152"/>
        </w:trPr>
        <w:tc>
          <w:tcPr>
            <w:tcW w:w="799" w:type="dxa"/>
            <w:tcBorders>
              <w:top w:val="single" w:sz="4" w:space="0" w:color="auto"/>
              <w:left w:val="single" w:sz="4" w:space="0" w:color="auto"/>
              <w:bottom w:val="single" w:sz="4" w:space="0" w:color="auto"/>
              <w:right w:val="single" w:sz="4" w:space="0" w:color="auto"/>
            </w:tcBorders>
            <w:shd w:val="clear" w:color="000000" w:fill="D9D9D9"/>
            <w:vAlign w:val="center"/>
          </w:tcPr>
          <w:p w14:paraId="02AFBDB3" w14:textId="77777777" w:rsidR="006905DA" w:rsidRPr="00D05263" w:rsidRDefault="006905DA" w:rsidP="001C106C">
            <w:pPr>
              <w:jc w:val="center"/>
              <w:rPr>
                <w:rFonts w:ascii="Times New Roman" w:hAnsi="Times New Roman" w:cs="Times New Roman"/>
                <w:b/>
                <w:bCs/>
                <w:color w:val="000000"/>
                <w:sz w:val="20"/>
                <w:szCs w:val="20"/>
                <w:lang w:eastAsia="en-GB"/>
              </w:rPr>
            </w:pPr>
          </w:p>
        </w:tc>
        <w:tc>
          <w:tcPr>
            <w:tcW w:w="799" w:type="dxa"/>
            <w:tcBorders>
              <w:top w:val="single" w:sz="4" w:space="0" w:color="auto"/>
              <w:left w:val="nil"/>
              <w:bottom w:val="single" w:sz="4" w:space="0" w:color="auto"/>
              <w:right w:val="single" w:sz="4" w:space="0" w:color="auto"/>
            </w:tcBorders>
            <w:shd w:val="clear" w:color="000000" w:fill="D9D9D9"/>
            <w:vAlign w:val="center"/>
          </w:tcPr>
          <w:p w14:paraId="2B0D2E9B" w14:textId="77777777" w:rsidR="006905DA" w:rsidRPr="00D05263" w:rsidRDefault="006905DA" w:rsidP="001C106C">
            <w:pPr>
              <w:jc w:val="center"/>
              <w:rPr>
                <w:rFonts w:ascii="Times New Roman" w:hAnsi="Times New Roman" w:cs="Times New Roman"/>
                <w:b/>
                <w:bCs/>
                <w:color w:val="000000"/>
                <w:sz w:val="20"/>
                <w:szCs w:val="20"/>
                <w:lang w:eastAsia="en-GB"/>
              </w:rPr>
            </w:pPr>
          </w:p>
        </w:tc>
        <w:tc>
          <w:tcPr>
            <w:tcW w:w="2531" w:type="dxa"/>
            <w:tcBorders>
              <w:top w:val="single" w:sz="4" w:space="0" w:color="auto"/>
              <w:left w:val="nil"/>
              <w:bottom w:val="single" w:sz="4" w:space="0" w:color="auto"/>
              <w:right w:val="single" w:sz="4" w:space="0" w:color="auto"/>
            </w:tcBorders>
            <w:shd w:val="clear" w:color="000000" w:fill="D9D9D9"/>
            <w:vAlign w:val="center"/>
          </w:tcPr>
          <w:p w14:paraId="33C1BB17" w14:textId="77777777" w:rsidR="006905DA" w:rsidRPr="00D05263" w:rsidRDefault="006905DA" w:rsidP="001C106C">
            <w:pPr>
              <w:jc w:val="center"/>
              <w:rPr>
                <w:rFonts w:ascii="Times New Roman" w:hAnsi="Times New Roman" w:cs="Times New Roman"/>
                <w:b/>
                <w:bCs/>
                <w:color w:val="000000"/>
                <w:sz w:val="20"/>
                <w:szCs w:val="20"/>
                <w:lang w:eastAsia="en-GB"/>
              </w:rPr>
            </w:pPr>
          </w:p>
        </w:tc>
        <w:tc>
          <w:tcPr>
            <w:tcW w:w="1536" w:type="dxa"/>
            <w:tcBorders>
              <w:top w:val="single" w:sz="4" w:space="0" w:color="auto"/>
              <w:left w:val="nil"/>
              <w:bottom w:val="single" w:sz="4" w:space="0" w:color="auto"/>
              <w:right w:val="single" w:sz="4" w:space="0" w:color="auto"/>
            </w:tcBorders>
            <w:shd w:val="clear" w:color="000000" w:fill="D9D9D9"/>
            <w:vAlign w:val="center"/>
          </w:tcPr>
          <w:p w14:paraId="2A33367A"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09BDA6FD"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4BBBE205"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01DAB6CE"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4/1</w:t>
            </w:r>
          </w:p>
        </w:tc>
        <w:tc>
          <w:tcPr>
            <w:tcW w:w="993" w:type="dxa"/>
            <w:tcBorders>
              <w:top w:val="single" w:sz="4" w:space="0" w:color="auto"/>
              <w:left w:val="nil"/>
              <w:bottom w:val="single" w:sz="4" w:space="0" w:color="auto"/>
              <w:right w:val="single" w:sz="4" w:space="0" w:color="auto"/>
            </w:tcBorders>
            <w:shd w:val="clear" w:color="000000" w:fill="D9D9D9"/>
            <w:vAlign w:val="center"/>
          </w:tcPr>
          <w:p w14:paraId="3EA3C046" w14:textId="77777777" w:rsidR="006905DA" w:rsidRPr="00D05263" w:rsidRDefault="006905DA" w:rsidP="001C106C">
            <w:pPr>
              <w:ind w:right="62"/>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4/2</w:t>
            </w:r>
          </w:p>
        </w:tc>
      </w:tr>
      <w:tr w:rsidR="006905DA" w:rsidRPr="00D05263" w14:paraId="22C32DE5" w14:textId="77777777" w:rsidTr="00B64037">
        <w:trPr>
          <w:trHeight w:val="368"/>
        </w:trPr>
        <w:tc>
          <w:tcPr>
            <w:tcW w:w="799" w:type="dxa"/>
            <w:tcBorders>
              <w:top w:val="nil"/>
              <w:left w:val="single" w:sz="4" w:space="0" w:color="auto"/>
              <w:bottom w:val="single" w:sz="4" w:space="0" w:color="auto"/>
              <w:right w:val="single" w:sz="4" w:space="0" w:color="auto"/>
            </w:tcBorders>
            <w:vAlign w:val="center"/>
            <w:hideMark/>
          </w:tcPr>
          <w:p w14:paraId="39CB3D67"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799" w:type="dxa"/>
            <w:tcBorders>
              <w:top w:val="nil"/>
              <w:left w:val="nil"/>
              <w:bottom w:val="single" w:sz="4" w:space="0" w:color="auto"/>
              <w:right w:val="single" w:sz="4" w:space="0" w:color="auto"/>
            </w:tcBorders>
            <w:vAlign w:val="center"/>
            <w:hideMark/>
          </w:tcPr>
          <w:p w14:paraId="44FF60A6"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w:t>
            </w:r>
          </w:p>
        </w:tc>
        <w:tc>
          <w:tcPr>
            <w:tcW w:w="2531" w:type="dxa"/>
            <w:tcBorders>
              <w:top w:val="nil"/>
              <w:left w:val="nil"/>
              <w:bottom w:val="single" w:sz="4" w:space="0" w:color="auto"/>
              <w:right w:val="single" w:sz="4" w:space="0" w:color="auto"/>
            </w:tcBorders>
            <w:vAlign w:val="center"/>
            <w:hideMark/>
          </w:tcPr>
          <w:p w14:paraId="142B9E0B"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RASHODI UKUPNO</w:t>
            </w:r>
          </w:p>
        </w:tc>
        <w:tc>
          <w:tcPr>
            <w:tcW w:w="1536" w:type="dxa"/>
            <w:tcBorders>
              <w:top w:val="nil"/>
              <w:left w:val="nil"/>
              <w:bottom w:val="single" w:sz="4" w:space="0" w:color="auto"/>
              <w:right w:val="single" w:sz="4" w:space="0" w:color="auto"/>
            </w:tcBorders>
            <w:vAlign w:val="center"/>
          </w:tcPr>
          <w:p w14:paraId="685AC863"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2.133.111,46</w:t>
            </w:r>
          </w:p>
        </w:tc>
        <w:tc>
          <w:tcPr>
            <w:tcW w:w="1276" w:type="dxa"/>
            <w:tcBorders>
              <w:top w:val="nil"/>
              <w:left w:val="nil"/>
              <w:bottom w:val="single" w:sz="4" w:space="0" w:color="auto"/>
              <w:right w:val="single" w:sz="4" w:space="0" w:color="auto"/>
            </w:tcBorders>
            <w:vAlign w:val="center"/>
          </w:tcPr>
          <w:p w14:paraId="7DC6673C"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2.252.132,00</w:t>
            </w:r>
          </w:p>
        </w:tc>
        <w:tc>
          <w:tcPr>
            <w:tcW w:w="1276" w:type="dxa"/>
            <w:tcBorders>
              <w:top w:val="single" w:sz="4" w:space="0" w:color="auto"/>
              <w:left w:val="nil"/>
              <w:bottom w:val="single" w:sz="4" w:space="0" w:color="auto"/>
              <w:right w:val="single" w:sz="4" w:space="0" w:color="auto"/>
            </w:tcBorders>
            <w:vAlign w:val="center"/>
          </w:tcPr>
          <w:p w14:paraId="3F7370DE"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2.142.763.33</w:t>
            </w:r>
          </w:p>
        </w:tc>
        <w:tc>
          <w:tcPr>
            <w:tcW w:w="850" w:type="dxa"/>
            <w:tcBorders>
              <w:top w:val="nil"/>
              <w:left w:val="single" w:sz="4" w:space="0" w:color="auto"/>
              <w:bottom w:val="single" w:sz="4" w:space="0" w:color="auto"/>
              <w:right w:val="single" w:sz="4" w:space="0" w:color="auto"/>
            </w:tcBorders>
            <w:vAlign w:val="center"/>
          </w:tcPr>
          <w:p w14:paraId="4ABDC918"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100</w:t>
            </w:r>
          </w:p>
        </w:tc>
        <w:tc>
          <w:tcPr>
            <w:tcW w:w="993" w:type="dxa"/>
            <w:tcBorders>
              <w:top w:val="nil"/>
              <w:left w:val="nil"/>
              <w:bottom w:val="single" w:sz="4" w:space="0" w:color="auto"/>
              <w:right w:val="single" w:sz="4" w:space="0" w:color="auto"/>
            </w:tcBorders>
            <w:vAlign w:val="center"/>
          </w:tcPr>
          <w:p w14:paraId="6DD86C64"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95</w:t>
            </w:r>
          </w:p>
        </w:tc>
      </w:tr>
      <w:tr w:rsidR="006905DA" w:rsidRPr="00D05263" w14:paraId="304A0CAF" w14:textId="77777777" w:rsidTr="00B64037">
        <w:trPr>
          <w:trHeight w:val="368"/>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4C45D85"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3</w:t>
            </w:r>
          </w:p>
        </w:tc>
        <w:tc>
          <w:tcPr>
            <w:tcW w:w="799" w:type="dxa"/>
            <w:tcBorders>
              <w:top w:val="nil"/>
              <w:left w:val="nil"/>
              <w:bottom w:val="single" w:sz="4" w:space="0" w:color="auto"/>
              <w:right w:val="single" w:sz="4" w:space="0" w:color="auto"/>
            </w:tcBorders>
            <w:shd w:val="clear" w:color="000000" w:fill="FFFFFF"/>
            <w:vAlign w:val="center"/>
            <w:hideMark/>
          </w:tcPr>
          <w:p w14:paraId="6C447B0D"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 </w:t>
            </w:r>
          </w:p>
        </w:tc>
        <w:tc>
          <w:tcPr>
            <w:tcW w:w="2531" w:type="dxa"/>
            <w:tcBorders>
              <w:top w:val="nil"/>
              <w:left w:val="nil"/>
              <w:bottom w:val="single" w:sz="4" w:space="0" w:color="auto"/>
              <w:right w:val="single" w:sz="4" w:space="0" w:color="auto"/>
            </w:tcBorders>
            <w:shd w:val="clear" w:color="000000" w:fill="FFFFFF"/>
            <w:vAlign w:val="center"/>
            <w:hideMark/>
          </w:tcPr>
          <w:p w14:paraId="1A31835B"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Rashodi poslovanja</w:t>
            </w:r>
          </w:p>
        </w:tc>
        <w:tc>
          <w:tcPr>
            <w:tcW w:w="1536" w:type="dxa"/>
            <w:tcBorders>
              <w:top w:val="nil"/>
              <w:left w:val="nil"/>
              <w:bottom w:val="single" w:sz="4" w:space="0" w:color="auto"/>
              <w:right w:val="single" w:sz="4" w:space="0" w:color="auto"/>
            </w:tcBorders>
            <w:shd w:val="clear" w:color="000000" w:fill="FFFFFF"/>
            <w:noWrap/>
          </w:tcPr>
          <w:p w14:paraId="7889079B"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2.090.154,54</w:t>
            </w:r>
          </w:p>
        </w:tc>
        <w:tc>
          <w:tcPr>
            <w:tcW w:w="1276" w:type="dxa"/>
            <w:tcBorders>
              <w:top w:val="nil"/>
              <w:left w:val="nil"/>
              <w:bottom w:val="single" w:sz="4" w:space="0" w:color="auto"/>
              <w:right w:val="single" w:sz="4" w:space="0" w:color="auto"/>
            </w:tcBorders>
            <w:shd w:val="clear" w:color="000000" w:fill="FFFFFF"/>
            <w:noWrap/>
            <w:vAlign w:val="center"/>
          </w:tcPr>
          <w:p w14:paraId="3BF5C570"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2.242.132,00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EA4248A"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2.134.750,90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5A1AAD94"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102</w:t>
            </w:r>
          </w:p>
        </w:tc>
        <w:tc>
          <w:tcPr>
            <w:tcW w:w="993" w:type="dxa"/>
            <w:tcBorders>
              <w:top w:val="nil"/>
              <w:left w:val="nil"/>
              <w:bottom w:val="single" w:sz="4" w:space="0" w:color="auto"/>
              <w:right w:val="single" w:sz="4" w:space="0" w:color="auto"/>
            </w:tcBorders>
            <w:shd w:val="clear" w:color="000000" w:fill="FFFFFF"/>
            <w:noWrap/>
            <w:vAlign w:val="center"/>
          </w:tcPr>
          <w:p w14:paraId="4C81F2BD"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95</w:t>
            </w:r>
          </w:p>
        </w:tc>
      </w:tr>
      <w:tr w:rsidR="006905DA" w:rsidRPr="00D05263" w14:paraId="3DADAEE6" w14:textId="77777777" w:rsidTr="00B64037">
        <w:trPr>
          <w:trHeight w:val="368"/>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3D56F1E"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 </w:t>
            </w:r>
          </w:p>
        </w:tc>
        <w:tc>
          <w:tcPr>
            <w:tcW w:w="799" w:type="dxa"/>
            <w:tcBorders>
              <w:top w:val="nil"/>
              <w:left w:val="nil"/>
              <w:bottom w:val="single" w:sz="4" w:space="0" w:color="auto"/>
              <w:right w:val="single" w:sz="4" w:space="0" w:color="auto"/>
            </w:tcBorders>
            <w:shd w:val="clear" w:color="000000" w:fill="FFFFFF"/>
            <w:vAlign w:val="center"/>
            <w:hideMark/>
          </w:tcPr>
          <w:p w14:paraId="4E1487B2"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31</w:t>
            </w:r>
          </w:p>
        </w:tc>
        <w:tc>
          <w:tcPr>
            <w:tcW w:w="2531" w:type="dxa"/>
            <w:tcBorders>
              <w:top w:val="nil"/>
              <w:left w:val="nil"/>
              <w:bottom w:val="single" w:sz="4" w:space="0" w:color="auto"/>
              <w:right w:val="single" w:sz="4" w:space="0" w:color="auto"/>
            </w:tcBorders>
            <w:shd w:val="clear" w:color="000000" w:fill="FFFFFF"/>
            <w:vAlign w:val="center"/>
            <w:hideMark/>
          </w:tcPr>
          <w:p w14:paraId="04A6A18B"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Rashodi za zaposlene</w:t>
            </w:r>
          </w:p>
        </w:tc>
        <w:tc>
          <w:tcPr>
            <w:tcW w:w="1536" w:type="dxa"/>
            <w:tcBorders>
              <w:top w:val="nil"/>
              <w:left w:val="nil"/>
              <w:bottom w:val="single" w:sz="4" w:space="0" w:color="auto"/>
              <w:right w:val="single" w:sz="4" w:space="0" w:color="auto"/>
            </w:tcBorders>
            <w:shd w:val="clear" w:color="000000" w:fill="FFFFFF"/>
            <w:noWrap/>
            <w:vAlign w:val="center"/>
          </w:tcPr>
          <w:p w14:paraId="078FF7DD"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288.348,29</w:t>
            </w:r>
          </w:p>
        </w:tc>
        <w:tc>
          <w:tcPr>
            <w:tcW w:w="1276" w:type="dxa"/>
            <w:tcBorders>
              <w:top w:val="nil"/>
              <w:left w:val="nil"/>
              <w:bottom w:val="single" w:sz="4" w:space="0" w:color="auto"/>
              <w:right w:val="single" w:sz="4" w:space="0" w:color="auto"/>
            </w:tcBorders>
            <w:shd w:val="clear" w:color="000000" w:fill="FFFFFF"/>
            <w:noWrap/>
            <w:vAlign w:val="center"/>
          </w:tcPr>
          <w:p w14:paraId="39248CC3"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355.600,00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A38E683"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356.799,70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03F008FC"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124</w:t>
            </w:r>
          </w:p>
        </w:tc>
        <w:tc>
          <w:tcPr>
            <w:tcW w:w="993" w:type="dxa"/>
            <w:tcBorders>
              <w:top w:val="nil"/>
              <w:left w:val="nil"/>
              <w:bottom w:val="single" w:sz="4" w:space="0" w:color="auto"/>
              <w:right w:val="single" w:sz="4" w:space="0" w:color="auto"/>
            </w:tcBorders>
            <w:shd w:val="clear" w:color="000000" w:fill="FFFFFF"/>
            <w:noWrap/>
            <w:vAlign w:val="center"/>
          </w:tcPr>
          <w:p w14:paraId="2A955369"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100</w:t>
            </w:r>
          </w:p>
        </w:tc>
      </w:tr>
      <w:tr w:rsidR="006905DA" w:rsidRPr="00D05263" w14:paraId="1D36C996" w14:textId="77777777" w:rsidTr="00B64037">
        <w:trPr>
          <w:trHeight w:val="368"/>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4B1B7988"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78123749"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32</w:t>
            </w:r>
          </w:p>
        </w:tc>
        <w:tc>
          <w:tcPr>
            <w:tcW w:w="2531" w:type="dxa"/>
            <w:tcBorders>
              <w:top w:val="nil"/>
              <w:left w:val="nil"/>
              <w:bottom w:val="single" w:sz="4" w:space="0" w:color="auto"/>
              <w:right w:val="single" w:sz="4" w:space="0" w:color="auto"/>
            </w:tcBorders>
            <w:shd w:val="clear" w:color="000000" w:fill="FFFFFF"/>
            <w:noWrap/>
            <w:vAlign w:val="center"/>
            <w:hideMark/>
          </w:tcPr>
          <w:p w14:paraId="6DDFE666"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Materijalni rashodi</w:t>
            </w:r>
          </w:p>
        </w:tc>
        <w:tc>
          <w:tcPr>
            <w:tcW w:w="1536" w:type="dxa"/>
            <w:tcBorders>
              <w:top w:val="nil"/>
              <w:left w:val="nil"/>
              <w:bottom w:val="single" w:sz="4" w:space="0" w:color="auto"/>
              <w:right w:val="single" w:sz="4" w:space="0" w:color="auto"/>
            </w:tcBorders>
            <w:shd w:val="clear" w:color="000000" w:fill="FFFFFF"/>
            <w:noWrap/>
            <w:vAlign w:val="center"/>
          </w:tcPr>
          <w:p w14:paraId="4196D310"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1.799.796,61</w:t>
            </w:r>
          </w:p>
        </w:tc>
        <w:tc>
          <w:tcPr>
            <w:tcW w:w="1276" w:type="dxa"/>
            <w:tcBorders>
              <w:top w:val="nil"/>
              <w:left w:val="nil"/>
              <w:bottom w:val="single" w:sz="4" w:space="0" w:color="auto"/>
              <w:right w:val="single" w:sz="4" w:space="0" w:color="auto"/>
            </w:tcBorders>
            <w:shd w:val="clear" w:color="000000" w:fill="FFFFFF"/>
            <w:noWrap/>
            <w:vAlign w:val="center"/>
          </w:tcPr>
          <w:p w14:paraId="522BD7F7"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1.883.245,00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708FFAF"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1.777.199,03</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2F45DE6D"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99</w:t>
            </w:r>
          </w:p>
        </w:tc>
        <w:tc>
          <w:tcPr>
            <w:tcW w:w="993" w:type="dxa"/>
            <w:tcBorders>
              <w:top w:val="nil"/>
              <w:left w:val="nil"/>
              <w:bottom w:val="single" w:sz="4" w:space="0" w:color="auto"/>
              <w:right w:val="single" w:sz="4" w:space="0" w:color="auto"/>
            </w:tcBorders>
            <w:shd w:val="clear" w:color="000000" w:fill="FFFFFF"/>
            <w:noWrap/>
            <w:vAlign w:val="center"/>
          </w:tcPr>
          <w:p w14:paraId="2672CD32"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94</w:t>
            </w:r>
          </w:p>
        </w:tc>
      </w:tr>
      <w:tr w:rsidR="006905DA" w:rsidRPr="00D05263" w14:paraId="7152BAE1" w14:textId="77777777" w:rsidTr="00B64037">
        <w:trPr>
          <w:trHeight w:val="368"/>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59E051D6"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0DB0707D"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34</w:t>
            </w:r>
          </w:p>
        </w:tc>
        <w:tc>
          <w:tcPr>
            <w:tcW w:w="2531" w:type="dxa"/>
            <w:tcBorders>
              <w:top w:val="nil"/>
              <w:left w:val="nil"/>
              <w:bottom w:val="single" w:sz="4" w:space="0" w:color="auto"/>
              <w:right w:val="single" w:sz="4" w:space="0" w:color="auto"/>
            </w:tcBorders>
            <w:shd w:val="clear" w:color="000000" w:fill="FFFFFF"/>
            <w:vAlign w:val="center"/>
            <w:hideMark/>
          </w:tcPr>
          <w:p w14:paraId="44D8148C"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Financijski rashodi</w:t>
            </w:r>
          </w:p>
        </w:tc>
        <w:tc>
          <w:tcPr>
            <w:tcW w:w="1536" w:type="dxa"/>
            <w:tcBorders>
              <w:top w:val="nil"/>
              <w:left w:val="nil"/>
              <w:bottom w:val="single" w:sz="4" w:space="0" w:color="auto"/>
              <w:right w:val="single" w:sz="4" w:space="0" w:color="auto"/>
            </w:tcBorders>
            <w:shd w:val="clear" w:color="000000" w:fill="FFFFFF"/>
            <w:noWrap/>
            <w:vAlign w:val="center"/>
          </w:tcPr>
          <w:p w14:paraId="30990DFC"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1.009,64</w:t>
            </w:r>
          </w:p>
        </w:tc>
        <w:tc>
          <w:tcPr>
            <w:tcW w:w="1276" w:type="dxa"/>
            <w:tcBorders>
              <w:top w:val="nil"/>
              <w:left w:val="nil"/>
              <w:bottom w:val="single" w:sz="4" w:space="0" w:color="auto"/>
              <w:right w:val="single" w:sz="4" w:space="0" w:color="auto"/>
            </w:tcBorders>
            <w:shd w:val="clear" w:color="000000" w:fill="FFFFFF"/>
            <w:noWrap/>
            <w:vAlign w:val="center"/>
          </w:tcPr>
          <w:p w14:paraId="7ABA4F31"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2.287,00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87CF20D"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752,17</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4C5EC240"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74</w:t>
            </w:r>
          </w:p>
        </w:tc>
        <w:tc>
          <w:tcPr>
            <w:tcW w:w="993" w:type="dxa"/>
            <w:tcBorders>
              <w:top w:val="nil"/>
              <w:left w:val="nil"/>
              <w:bottom w:val="single" w:sz="4" w:space="0" w:color="auto"/>
              <w:right w:val="single" w:sz="4" w:space="0" w:color="auto"/>
            </w:tcBorders>
            <w:shd w:val="clear" w:color="000000" w:fill="FFFFFF"/>
            <w:noWrap/>
            <w:vAlign w:val="center"/>
          </w:tcPr>
          <w:p w14:paraId="6A4EEFCF"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33</w:t>
            </w:r>
          </w:p>
        </w:tc>
      </w:tr>
      <w:tr w:rsidR="006905DA" w:rsidRPr="00D05263" w14:paraId="7AB9DD8B" w14:textId="77777777" w:rsidTr="00B64037">
        <w:trPr>
          <w:trHeight w:val="368"/>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0DD82C0C"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 </w:t>
            </w:r>
            <w:r w:rsidRPr="00D05263">
              <w:rPr>
                <w:rFonts w:ascii="Times New Roman" w:hAnsi="Times New Roman" w:cs="Times New Roman"/>
                <w:b/>
                <w:bCs/>
                <w:sz w:val="20"/>
                <w:szCs w:val="20"/>
                <w:lang w:eastAsia="en-GB"/>
              </w:rPr>
              <w:t>4</w:t>
            </w:r>
          </w:p>
        </w:tc>
        <w:tc>
          <w:tcPr>
            <w:tcW w:w="799" w:type="dxa"/>
            <w:tcBorders>
              <w:top w:val="nil"/>
              <w:left w:val="nil"/>
              <w:bottom w:val="single" w:sz="4" w:space="0" w:color="auto"/>
              <w:right w:val="single" w:sz="4" w:space="0" w:color="auto"/>
            </w:tcBorders>
            <w:shd w:val="clear" w:color="000000" w:fill="FFFFFF"/>
            <w:noWrap/>
            <w:vAlign w:val="center"/>
          </w:tcPr>
          <w:p w14:paraId="391E87D3" w14:textId="77777777" w:rsidR="006905DA" w:rsidRPr="00D05263" w:rsidRDefault="006905DA" w:rsidP="001C106C">
            <w:pPr>
              <w:rPr>
                <w:rFonts w:ascii="Times New Roman" w:hAnsi="Times New Roman" w:cs="Times New Roman"/>
                <w:sz w:val="20"/>
                <w:szCs w:val="20"/>
                <w:lang w:eastAsia="en-GB"/>
              </w:rPr>
            </w:pPr>
          </w:p>
        </w:tc>
        <w:tc>
          <w:tcPr>
            <w:tcW w:w="2531" w:type="dxa"/>
            <w:tcBorders>
              <w:top w:val="nil"/>
              <w:left w:val="nil"/>
              <w:bottom w:val="single" w:sz="4" w:space="0" w:color="auto"/>
              <w:right w:val="single" w:sz="4" w:space="0" w:color="auto"/>
            </w:tcBorders>
            <w:shd w:val="clear" w:color="000000" w:fill="FFFFFF"/>
            <w:vAlign w:val="center"/>
            <w:hideMark/>
          </w:tcPr>
          <w:p w14:paraId="634D7DB8"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b/>
                <w:bCs/>
                <w:sz w:val="20"/>
                <w:szCs w:val="20"/>
                <w:lang w:eastAsia="en-GB"/>
              </w:rPr>
              <w:t>Rashodi za nabavu nefinancijske imovine</w:t>
            </w:r>
          </w:p>
        </w:tc>
        <w:tc>
          <w:tcPr>
            <w:tcW w:w="1536" w:type="dxa"/>
            <w:tcBorders>
              <w:top w:val="nil"/>
              <w:left w:val="nil"/>
              <w:bottom w:val="single" w:sz="4" w:space="0" w:color="auto"/>
              <w:right w:val="single" w:sz="4" w:space="0" w:color="auto"/>
            </w:tcBorders>
            <w:shd w:val="clear" w:color="000000" w:fill="FFFFFF"/>
            <w:noWrap/>
            <w:vAlign w:val="center"/>
          </w:tcPr>
          <w:p w14:paraId="2EDCF468"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42.956,92</w:t>
            </w:r>
          </w:p>
        </w:tc>
        <w:tc>
          <w:tcPr>
            <w:tcW w:w="1276" w:type="dxa"/>
            <w:tcBorders>
              <w:top w:val="nil"/>
              <w:left w:val="nil"/>
              <w:bottom w:val="single" w:sz="4" w:space="0" w:color="auto"/>
              <w:right w:val="single" w:sz="4" w:space="0" w:color="auto"/>
            </w:tcBorders>
            <w:shd w:val="clear" w:color="000000" w:fill="FFFFFF"/>
            <w:noWrap/>
            <w:vAlign w:val="center"/>
          </w:tcPr>
          <w:p w14:paraId="6D98F738"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10.000,00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0511D73"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8.012,43</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62E3933A"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19</w:t>
            </w:r>
          </w:p>
        </w:tc>
        <w:tc>
          <w:tcPr>
            <w:tcW w:w="993" w:type="dxa"/>
            <w:tcBorders>
              <w:top w:val="nil"/>
              <w:left w:val="nil"/>
              <w:bottom w:val="single" w:sz="4" w:space="0" w:color="auto"/>
              <w:right w:val="single" w:sz="4" w:space="0" w:color="auto"/>
            </w:tcBorders>
            <w:shd w:val="clear" w:color="000000" w:fill="FFFFFF"/>
            <w:noWrap/>
            <w:vAlign w:val="center"/>
          </w:tcPr>
          <w:p w14:paraId="4F93F8BA"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80</w:t>
            </w:r>
          </w:p>
        </w:tc>
      </w:tr>
      <w:tr w:rsidR="006905DA" w:rsidRPr="00D05263" w14:paraId="2FE3C3E3" w14:textId="77777777" w:rsidTr="00B64037">
        <w:trPr>
          <w:trHeight w:val="368"/>
        </w:trPr>
        <w:tc>
          <w:tcPr>
            <w:tcW w:w="799" w:type="dxa"/>
            <w:tcBorders>
              <w:top w:val="nil"/>
              <w:left w:val="single" w:sz="4" w:space="0" w:color="auto"/>
              <w:bottom w:val="single" w:sz="4" w:space="0" w:color="auto"/>
              <w:right w:val="single" w:sz="4" w:space="0" w:color="auto"/>
            </w:tcBorders>
            <w:shd w:val="clear" w:color="000000" w:fill="FFFFFF"/>
            <w:noWrap/>
            <w:vAlign w:val="center"/>
            <w:hideMark/>
          </w:tcPr>
          <w:p w14:paraId="477525DE" w14:textId="77777777" w:rsidR="006905DA" w:rsidRPr="00D05263" w:rsidRDefault="006905DA" w:rsidP="001C106C">
            <w:pPr>
              <w:rPr>
                <w:rFonts w:ascii="Times New Roman" w:hAnsi="Times New Roman" w:cs="Times New Roman"/>
                <w:b/>
                <w:bCs/>
                <w:sz w:val="20"/>
                <w:szCs w:val="20"/>
                <w:lang w:eastAsia="en-GB"/>
              </w:rPr>
            </w:pPr>
          </w:p>
        </w:tc>
        <w:tc>
          <w:tcPr>
            <w:tcW w:w="799" w:type="dxa"/>
            <w:tcBorders>
              <w:top w:val="nil"/>
              <w:left w:val="nil"/>
              <w:bottom w:val="single" w:sz="4" w:space="0" w:color="auto"/>
              <w:right w:val="single" w:sz="4" w:space="0" w:color="auto"/>
            </w:tcBorders>
            <w:shd w:val="clear" w:color="000000" w:fill="FFFFFF"/>
            <w:noWrap/>
            <w:vAlign w:val="center"/>
            <w:hideMark/>
          </w:tcPr>
          <w:p w14:paraId="743A7F9A"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sz w:val="20"/>
                <w:szCs w:val="20"/>
                <w:lang w:eastAsia="en-GB"/>
              </w:rPr>
              <w:t>42</w:t>
            </w:r>
          </w:p>
        </w:tc>
        <w:tc>
          <w:tcPr>
            <w:tcW w:w="2531" w:type="dxa"/>
            <w:tcBorders>
              <w:top w:val="nil"/>
              <w:left w:val="nil"/>
              <w:bottom w:val="single" w:sz="4" w:space="0" w:color="auto"/>
              <w:right w:val="single" w:sz="4" w:space="0" w:color="auto"/>
            </w:tcBorders>
            <w:shd w:val="clear" w:color="000000" w:fill="FFFFFF"/>
            <w:vAlign w:val="center"/>
            <w:hideMark/>
          </w:tcPr>
          <w:p w14:paraId="033E1B81"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sz w:val="20"/>
                <w:szCs w:val="20"/>
                <w:lang w:eastAsia="en-GB"/>
              </w:rPr>
              <w:t>Rashodi za nabavu proizvedene dugotrajne imovine</w:t>
            </w:r>
          </w:p>
        </w:tc>
        <w:tc>
          <w:tcPr>
            <w:tcW w:w="1536" w:type="dxa"/>
            <w:tcBorders>
              <w:top w:val="nil"/>
              <w:left w:val="nil"/>
              <w:bottom w:val="single" w:sz="4" w:space="0" w:color="auto"/>
              <w:right w:val="single" w:sz="4" w:space="0" w:color="auto"/>
            </w:tcBorders>
            <w:shd w:val="clear" w:color="000000" w:fill="FFFFFF"/>
            <w:noWrap/>
            <w:vAlign w:val="center"/>
          </w:tcPr>
          <w:p w14:paraId="00B1CE5A"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42.956,92</w:t>
            </w:r>
          </w:p>
        </w:tc>
        <w:tc>
          <w:tcPr>
            <w:tcW w:w="1276" w:type="dxa"/>
            <w:tcBorders>
              <w:top w:val="nil"/>
              <w:left w:val="nil"/>
              <w:bottom w:val="single" w:sz="4" w:space="0" w:color="auto"/>
              <w:right w:val="single" w:sz="4" w:space="0" w:color="auto"/>
            </w:tcBorders>
            <w:shd w:val="clear" w:color="000000" w:fill="FFFFFF"/>
            <w:noWrap/>
            <w:vAlign w:val="center"/>
          </w:tcPr>
          <w:p w14:paraId="404605CD"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10.000,00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9594F4C"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8.012,43</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52440ECB"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19</w:t>
            </w:r>
          </w:p>
        </w:tc>
        <w:tc>
          <w:tcPr>
            <w:tcW w:w="993" w:type="dxa"/>
            <w:tcBorders>
              <w:top w:val="nil"/>
              <w:left w:val="nil"/>
              <w:bottom w:val="single" w:sz="4" w:space="0" w:color="auto"/>
              <w:right w:val="single" w:sz="4" w:space="0" w:color="auto"/>
            </w:tcBorders>
            <w:shd w:val="clear" w:color="000000" w:fill="FFFFFF"/>
            <w:noWrap/>
            <w:vAlign w:val="center"/>
          </w:tcPr>
          <w:p w14:paraId="17F86913"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sz w:val="20"/>
                <w:szCs w:val="20"/>
                <w:lang w:eastAsia="en-GB"/>
              </w:rPr>
              <w:t>80</w:t>
            </w:r>
          </w:p>
        </w:tc>
      </w:tr>
    </w:tbl>
    <w:p w14:paraId="4FDEA7F7" w14:textId="77777777" w:rsidR="006905DA" w:rsidRPr="00D05263" w:rsidRDefault="006905DA" w:rsidP="006905DA">
      <w:pPr>
        <w:ind w:right="-92"/>
        <w:jc w:val="both"/>
        <w:rPr>
          <w:rFonts w:ascii="Times New Roman" w:hAnsi="Times New Roman" w:cs="Times New Roman"/>
          <w:b/>
          <w:bCs/>
          <w:sz w:val="20"/>
          <w:szCs w:val="20"/>
        </w:rPr>
      </w:pPr>
    </w:p>
    <w:p w14:paraId="7E93F21F" w14:textId="77777777" w:rsidR="00D05263" w:rsidRDefault="00D05263" w:rsidP="006905DA">
      <w:pPr>
        <w:tabs>
          <w:tab w:val="left" w:pos="7935"/>
        </w:tabs>
        <w:ind w:firstLine="426"/>
        <w:rPr>
          <w:rFonts w:ascii="Times New Roman" w:hAnsi="Times New Roman" w:cs="Times New Roman"/>
          <w:b/>
          <w:bCs/>
          <w:color w:val="000000"/>
          <w:sz w:val="20"/>
          <w:szCs w:val="20"/>
          <w:lang w:eastAsia="en-GB"/>
        </w:rPr>
      </w:pPr>
    </w:p>
    <w:p w14:paraId="661BFB82" w14:textId="77777777" w:rsidR="00D05263" w:rsidRDefault="00D05263" w:rsidP="006905DA">
      <w:pPr>
        <w:tabs>
          <w:tab w:val="left" w:pos="7935"/>
        </w:tabs>
        <w:ind w:firstLine="426"/>
        <w:rPr>
          <w:rFonts w:ascii="Times New Roman" w:hAnsi="Times New Roman" w:cs="Times New Roman"/>
          <w:b/>
          <w:bCs/>
          <w:color w:val="000000"/>
          <w:sz w:val="20"/>
          <w:szCs w:val="20"/>
          <w:lang w:eastAsia="en-GB"/>
        </w:rPr>
      </w:pPr>
    </w:p>
    <w:p w14:paraId="2BDE9A08" w14:textId="3C4CB72D" w:rsidR="006905DA" w:rsidRPr="00D05263" w:rsidRDefault="006905DA" w:rsidP="006905DA">
      <w:pPr>
        <w:tabs>
          <w:tab w:val="left" w:pos="7935"/>
        </w:tabs>
        <w:ind w:firstLine="426"/>
        <w:rPr>
          <w:rFonts w:ascii="Times New Roman" w:hAnsi="Times New Roman" w:cs="Times New Roman"/>
          <w:b/>
          <w:bCs/>
          <w:color w:val="000000"/>
          <w:sz w:val="24"/>
          <w:szCs w:val="24"/>
          <w:lang w:eastAsia="en-GB"/>
        </w:rPr>
      </w:pPr>
      <w:r w:rsidRPr="00D05263">
        <w:rPr>
          <w:rFonts w:ascii="Times New Roman" w:hAnsi="Times New Roman" w:cs="Times New Roman"/>
          <w:b/>
          <w:bCs/>
          <w:color w:val="000000"/>
          <w:sz w:val="24"/>
          <w:szCs w:val="24"/>
          <w:lang w:eastAsia="en-GB"/>
        </w:rPr>
        <w:t>B-2) Izvještaj o prihodima i rashodima prema izvorima financiranja</w:t>
      </w:r>
    </w:p>
    <w:tbl>
      <w:tblPr>
        <w:tblW w:w="10065" w:type="dxa"/>
        <w:tblInd w:w="-147" w:type="dxa"/>
        <w:tblLayout w:type="fixed"/>
        <w:tblLook w:val="04A0" w:firstRow="1" w:lastRow="0" w:firstColumn="1" w:lastColumn="0" w:noHBand="0" w:noVBand="1"/>
      </w:tblPr>
      <w:tblGrid>
        <w:gridCol w:w="3828"/>
        <w:gridCol w:w="1701"/>
        <w:gridCol w:w="1417"/>
        <w:gridCol w:w="1276"/>
        <w:gridCol w:w="851"/>
        <w:gridCol w:w="992"/>
      </w:tblGrid>
      <w:tr w:rsidR="006905DA" w:rsidRPr="00D05263" w14:paraId="2BB0CEBD" w14:textId="77777777" w:rsidTr="00B64037">
        <w:trPr>
          <w:trHeight w:val="608"/>
        </w:trPr>
        <w:tc>
          <w:tcPr>
            <w:tcW w:w="382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C7DC95" w14:textId="77777777" w:rsidR="006905DA" w:rsidRPr="00D05263" w:rsidRDefault="006905DA" w:rsidP="001C106C">
            <w:pPr>
              <w:jc w:val="center"/>
              <w:rPr>
                <w:rFonts w:ascii="Times New Roman" w:hAnsi="Times New Roman" w:cs="Times New Roman"/>
                <w:b/>
                <w:bCs/>
                <w:color w:val="000000"/>
                <w:sz w:val="20"/>
                <w:szCs w:val="20"/>
                <w:lang w:eastAsia="en-GB"/>
              </w:rPr>
            </w:pPr>
            <w:bookmarkStart w:id="24" w:name="_Hlk196728842"/>
            <w:r w:rsidRPr="00D05263">
              <w:rPr>
                <w:rFonts w:ascii="Times New Roman" w:hAnsi="Times New Roman" w:cs="Times New Roman"/>
                <w:b/>
                <w:bCs/>
                <w:color w:val="000000"/>
                <w:sz w:val="20"/>
                <w:szCs w:val="20"/>
                <w:lang w:eastAsia="en-GB"/>
              </w:rPr>
              <w:t xml:space="preserve">Brojčana oznaka i naziv </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2F65F208" w14:textId="1F7CA89B"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w:t>
            </w:r>
            <w:r w:rsidR="00B64037">
              <w:rPr>
                <w:rFonts w:ascii="Times New Roman" w:hAnsi="Times New Roman" w:cs="Times New Roman"/>
                <w:b/>
                <w:bCs/>
                <w:color w:val="000000"/>
                <w:sz w:val="20"/>
                <w:szCs w:val="20"/>
                <w:lang w:eastAsia="en-GB"/>
              </w:rPr>
              <w:t>e</w:t>
            </w:r>
          </w:p>
          <w:p w14:paraId="7502F5B2" w14:textId="6B434ACE"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2024.</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0D9890DF"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Izvorni plan 2025.</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1541E27F" w14:textId="737AB963" w:rsidR="006905DA" w:rsidRPr="00D05263" w:rsidRDefault="006905DA" w:rsidP="00B64037">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Izvršenje</w:t>
            </w:r>
            <w:r w:rsidR="00B64037">
              <w:rPr>
                <w:rFonts w:ascii="Times New Roman" w:hAnsi="Times New Roman" w:cs="Times New Roman"/>
                <w:b/>
                <w:bCs/>
                <w:color w:val="000000"/>
                <w:sz w:val="20"/>
                <w:szCs w:val="20"/>
                <w:lang w:eastAsia="en-GB"/>
              </w:rPr>
              <w:t xml:space="preserve"> </w:t>
            </w:r>
            <w:r w:rsidRPr="00D05263">
              <w:rPr>
                <w:rFonts w:ascii="Times New Roman" w:hAnsi="Times New Roman" w:cs="Times New Roman"/>
                <w:b/>
                <w:bCs/>
                <w:color w:val="000000"/>
                <w:sz w:val="20"/>
                <w:szCs w:val="20"/>
                <w:lang w:eastAsia="en-GB"/>
              </w:rPr>
              <w:t>2025</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9AD278"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xml:space="preserve">Indeks </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1D88FF24" w14:textId="77777777" w:rsidR="006905DA" w:rsidRPr="00D05263" w:rsidRDefault="006905DA" w:rsidP="001C106C">
            <w:pPr>
              <w:ind w:right="62"/>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Indeks</w:t>
            </w:r>
          </w:p>
        </w:tc>
      </w:tr>
      <w:tr w:rsidR="006905DA" w:rsidRPr="00D05263" w14:paraId="0DFD4E5F" w14:textId="77777777" w:rsidTr="00B64037">
        <w:trPr>
          <w:trHeight w:val="186"/>
        </w:trPr>
        <w:tc>
          <w:tcPr>
            <w:tcW w:w="3828" w:type="dxa"/>
            <w:tcBorders>
              <w:top w:val="single" w:sz="4" w:space="0" w:color="auto"/>
              <w:left w:val="single" w:sz="4" w:space="0" w:color="auto"/>
              <w:bottom w:val="single" w:sz="4" w:space="0" w:color="auto"/>
              <w:right w:val="single" w:sz="4" w:space="0" w:color="auto"/>
            </w:tcBorders>
            <w:shd w:val="clear" w:color="000000" w:fill="D9D9D9"/>
            <w:vAlign w:val="center"/>
          </w:tcPr>
          <w:p w14:paraId="38F7E727" w14:textId="77777777" w:rsidR="006905DA" w:rsidRPr="00D05263" w:rsidRDefault="006905DA" w:rsidP="001C106C">
            <w:pPr>
              <w:jc w:val="center"/>
              <w:rPr>
                <w:rFonts w:ascii="Times New Roman" w:hAnsi="Times New Roman" w:cs="Times New Roman"/>
                <w:b/>
                <w:bCs/>
                <w:color w:val="000000"/>
                <w:sz w:val="20"/>
                <w:szCs w:val="20"/>
                <w:lang w:eastAsia="en-GB"/>
              </w:rPr>
            </w:pPr>
          </w:p>
        </w:tc>
        <w:tc>
          <w:tcPr>
            <w:tcW w:w="1701" w:type="dxa"/>
            <w:tcBorders>
              <w:top w:val="single" w:sz="4" w:space="0" w:color="auto"/>
              <w:left w:val="nil"/>
              <w:bottom w:val="single" w:sz="4" w:space="0" w:color="auto"/>
              <w:right w:val="single" w:sz="4" w:space="0" w:color="auto"/>
            </w:tcBorders>
            <w:shd w:val="clear" w:color="000000" w:fill="D9D9D9"/>
            <w:vAlign w:val="center"/>
          </w:tcPr>
          <w:p w14:paraId="196B8961"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w:t>
            </w:r>
          </w:p>
        </w:tc>
        <w:tc>
          <w:tcPr>
            <w:tcW w:w="1417" w:type="dxa"/>
            <w:tcBorders>
              <w:top w:val="single" w:sz="4" w:space="0" w:color="auto"/>
              <w:left w:val="nil"/>
              <w:bottom w:val="single" w:sz="4" w:space="0" w:color="auto"/>
              <w:right w:val="single" w:sz="4" w:space="0" w:color="auto"/>
            </w:tcBorders>
            <w:shd w:val="clear" w:color="000000" w:fill="D9D9D9"/>
            <w:vAlign w:val="center"/>
          </w:tcPr>
          <w:p w14:paraId="4D820948"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10AAEE18"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087CC785"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4/1</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35FEE0A8" w14:textId="77777777" w:rsidR="006905DA" w:rsidRPr="00D05263" w:rsidRDefault="006905DA" w:rsidP="001C106C">
            <w:pPr>
              <w:ind w:right="62"/>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4/2</w:t>
            </w:r>
          </w:p>
        </w:tc>
      </w:tr>
      <w:tr w:rsidR="006905DA" w:rsidRPr="00D05263" w14:paraId="77F28CFE" w14:textId="77777777" w:rsidTr="00B64037">
        <w:trPr>
          <w:trHeight w:val="378"/>
        </w:trPr>
        <w:tc>
          <w:tcPr>
            <w:tcW w:w="3828" w:type="dxa"/>
            <w:tcBorders>
              <w:top w:val="single" w:sz="4" w:space="0" w:color="auto"/>
              <w:left w:val="single" w:sz="4" w:space="0" w:color="auto"/>
              <w:bottom w:val="single" w:sz="4" w:space="0" w:color="auto"/>
              <w:right w:val="single" w:sz="4" w:space="0" w:color="auto"/>
            </w:tcBorders>
            <w:vAlign w:val="center"/>
            <w:hideMark/>
          </w:tcPr>
          <w:p w14:paraId="49B454F9"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PRIHODI UKUPNO</w:t>
            </w:r>
          </w:p>
        </w:tc>
        <w:tc>
          <w:tcPr>
            <w:tcW w:w="1701" w:type="dxa"/>
            <w:tcBorders>
              <w:top w:val="nil"/>
              <w:left w:val="nil"/>
              <w:bottom w:val="single" w:sz="4" w:space="0" w:color="auto"/>
              <w:right w:val="single" w:sz="4" w:space="0" w:color="auto"/>
            </w:tcBorders>
            <w:vAlign w:val="center"/>
          </w:tcPr>
          <w:p w14:paraId="262CB2B8"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2.044.532,97</w:t>
            </w:r>
          </w:p>
        </w:tc>
        <w:tc>
          <w:tcPr>
            <w:tcW w:w="1417" w:type="dxa"/>
            <w:tcBorders>
              <w:top w:val="nil"/>
              <w:left w:val="nil"/>
              <w:bottom w:val="single" w:sz="4" w:space="0" w:color="auto"/>
              <w:right w:val="single" w:sz="4" w:space="0" w:color="auto"/>
            </w:tcBorders>
            <w:vAlign w:val="center"/>
          </w:tcPr>
          <w:p w14:paraId="1BD103A7"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2.340.710,00</w:t>
            </w:r>
          </w:p>
        </w:tc>
        <w:tc>
          <w:tcPr>
            <w:tcW w:w="1276" w:type="dxa"/>
            <w:tcBorders>
              <w:top w:val="single" w:sz="4" w:space="0" w:color="auto"/>
              <w:left w:val="nil"/>
              <w:bottom w:val="single" w:sz="4" w:space="0" w:color="auto"/>
              <w:right w:val="single" w:sz="4" w:space="0" w:color="auto"/>
            </w:tcBorders>
            <w:vAlign w:val="center"/>
          </w:tcPr>
          <w:p w14:paraId="3C85EA18"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2.200.608,39</w:t>
            </w:r>
          </w:p>
        </w:tc>
        <w:tc>
          <w:tcPr>
            <w:tcW w:w="851" w:type="dxa"/>
            <w:tcBorders>
              <w:top w:val="nil"/>
              <w:left w:val="single" w:sz="4" w:space="0" w:color="auto"/>
              <w:bottom w:val="single" w:sz="4" w:space="0" w:color="auto"/>
              <w:right w:val="single" w:sz="4" w:space="0" w:color="auto"/>
            </w:tcBorders>
            <w:vAlign w:val="center"/>
          </w:tcPr>
          <w:p w14:paraId="78727F0B"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108</w:t>
            </w:r>
          </w:p>
        </w:tc>
        <w:tc>
          <w:tcPr>
            <w:tcW w:w="992" w:type="dxa"/>
            <w:tcBorders>
              <w:top w:val="nil"/>
              <w:left w:val="nil"/>
              <w:bottom w:val="single" w:sz="4" w:space="0" w:color="auto"/>
              <w:right w:val="single" w:sz="4" w:space="0" w:color="auto"/>
            </w:tcBorders>
            <w:vAlign w:val="center"/>
          </w:tcPr>
          <w:p w14:paraId="5B80D184"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94</w:t>
            </w:r>
          </w:p>
        </w:tc>
      </w:tr>
      <w:tr w:rsidR="006905DA" w:rsidRPr="00D05263" w14:paraId="7ABAD8B7" w14:textId="77777777" w:rsidTr="00B64037">
        <w:trPr>
          <w:trHeight w:val="378"/>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7D686"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 Opći prihodi i primici</w:t>
            </w:r>
          </w:p>
        </w:tc>
        <w:tc>
          <w:tcPr>
            <w:tcW w:w="1701" w:type="dxa"/>
            <w:tcBorders>
              <w:top w:val="nil"/>
              <w:left w:val="nil"/>
              <w:bottom w:val="single" w:sz="4" w:space="0" w:color="auto"/>
              <w:right w:val="single" w:sz="4" w:space="0" w:color="auto"/>
            </w:tcBorders>
            <w:shd w:val="clear" w:color="000000" w:fill="FFFFFF"/>
            <w:noWrap/>
            <w:vAlign w:val="center"/>
          </w:tcPr>
          <w:p w14:paraId="408D9C09"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1.382.760,69</w:t>
            </w:r>
          </w:p>
        </w:tc>
        <w:tc>
          <w:tcPr>
            <w:tcW w:w="1417" w:type="dxa"/>
            <w:tcBorders>
              <w:top w:val="nil"/>
              <w:left w:val="nil"/>
              <w:bottom w:val="single" w:sz="4" w:space="0" w:color="auto"/>
              <w:right w:val="single" w:sz="4" w:space="0" w:color="auto"/>
            </w:tcBorders>
            <w:shd w:val="clear" w:color="000000" w:fill="FFFFFF"/>
            <w:noWrap/>
            <w:vAlign w:val="center"/>
          </w:tcPr>
          <w:p w14:paraId="13A7D871"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1.563.850,00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927325B"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1.542.047,44</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5FC39596"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112</w:t>
            </w:r>
          </w:p>
        </w:tc>
        <w:tc>
          <w:tcPr>
            <w:tcW w:w="992" w:type="dxa"/>
            <w:tcBorders>
              <w:top w:val="nil"/>
              <w:left w:val="nil"/>
              <w:bottom w:val="single" w:sz="4" w:space="0" w:color="auto"/>
              <w:right w:val="single" w:sz="4" w:space="0" w:color="auto"/>
            </w:tcBorders>
            <w:shd w:val="clear" w:color="000000" w:fill="FFFFFF"/>
            <w:noWrap/>
            <w:vAlign w:val="center"/>
          </w:tcPr>
          <w:p w14:paraId="6D4E9519"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99</w:t>
            </w:r>
          </w:p>
        </w:tc>
      </w:tr>
      <w:tr w:rsidR="006905DA" w:rsidRPr="00D05263" w14:paraId="1748CBF3" w14:textId="77777777" w:rsidTr="00B64037">
        <w:trPr>
          <w:trHeight w:val="378"/>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8CF67" w14:textId="77777777" w:rsidR="006905DA" w:rsidRPr="00D05263" w:rsidRDefault="006905DA" w:rsidP="001C106C">
            <w:pPr>
              <w:jc w:val="both"/>
              <w:rPr>
                <w:rFonts w:ascii="Times New Roman" w:hAnsi="Times New Roman" w:cs="Times New Roman"/>
                <w:sz w:val="20"/>
                <w:szCs w:val="20"/>
                <w:lang w:eastAsia="en-GB"/>
              </w:rPr>
            </w:pPr>
            <w:r w:rsidRPr="00D05263">
              <w:rPr>
                <w:rFonts w:ascii="Times New Roman" w:hAnsi="Times New Roman" w:cs="Times New Roman"/>
                <w:sz w:val="20"/>
                <w:szCs w:val="20"/>
                <w:lang w:eastAsia="en-GB"/>
              </w:rPr>
              <w:t xml:space="preserve">  11 Opći prihodi i primici</w:t>
            </w:r>
          </w:p>
        </w:tc>
        <w:tc>
          <w:tcPr>
            <w:tcW w:w="1701" w:type="dxa"/>
            <w:tcBorders>
              <w:top w:val="nil"/>
              <w:left w:val="nil"/>
              <w:bottom w:val="single" w:sz="4" w:space="0" w:color="auto"/>
              <w:right w:val="single" w:sz="4" w:space="0" w:color="auto"/>
            </w:tcBorders>
            <w:shd w:val="clear" w:color="000000" w:fill="FFFFFF"/>
            <w:noWrap/>
            <w:vAlign w:val="center"/>
          </w:tcPr>
          <w:p w14:paraId="6BD9840C"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1.382.760,69</w:t>
            </w:r>
          </w:p>
        </w:tc>
        <w:tc>
          <w:tcPr>
            <w:tcW w:w="1417" w:type="dxa"/>
            <w:tcBorders>
              <w:top w:val="nil"/>
              <w:left w:val="nil"/>
              <w:bottom w:val="single" w:sz="4" w:space="0" w:color="auto"/>
              <w:right w:val="single" w:sz="4" w:space="0" w:color="auto"/>
            </w:tcBorders>
            <w:shd w:val="clear" w:color="000000" w:fill="FFFFFF"/>
            <w:noWrap/>
            <w:vAlign w:val="center"/>
          </w:tcPr>
          <w:p w14:paraId="12ABB447"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1.563.850,00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02FBB44"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1.542.047,44</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223017BE"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112</w:t>
            </w:r>
          </w:p>
        </w:tc>
        <w:tc>
          <w:tcPr>
            <w:tcW w:w="992" w:type="dxa"/>
            <w:tcBorders>
              <w:top w:val="nil"/>
              <w:left w:val="nil"/>
              <w:bottom w:val="single" w:sz="4" w:space="0" w:color="auto"/>
              <w:right w:val="single" w:sz="4" w:space="0" w:color="auto"/>
            </w:tcBorders>
            <w:shd w:val="clear" w:color="000000" w:fill="FFFFFF"/>
            <w:noWrap/>
            <w:vAlign w:val="center"/>
          </w:tcPr>
          <w:p w14:paraId="2A0B870D"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99</w:t>
            </w:r>
          </w:p>
        </w:tc>
      </w:tr>
      <w:tr w:rsidR="006905DA" w:rsidRPr="00D05263" w14:paraId="22F19924" w14:textId="77777777" w:rsidTr="00B64037">
        <w:trPr>
          <w:trHeight w:val="378"/>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4F507"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rPr>
              <w:t>3 Vlastiti prihodi</w:t>
            </w:r>
          </w:p>
        </w:tc>
        <w:tc>
          <w:tcPr>
            <w:tcW w:w="1701" w:type="dxa"/>
            <w:tcBorders>
              <w:top w:val="nil"/>
              <w:left w:val="nil"/>
              <w:bottom w:val="single" w:sz="4" w:space="0" w:color="auto"/>
              <w:right w:val="single" w:sz="4" w:space="0" w:color="auto"/>
            </w:tcBorders>
            <w:shd w:val="clear" w:color="000000" w:fill="FFFFFF"/>
            <w:noWrap/>
            <w:vAlign w:val="center"/>
          </w:tcPr>
          <w:p w14:paraId="44F8FFE2"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590.555,55</w:t>
            </w:r>
          </w:p>
        </w:tc>
        <w:tc>
          <w:tcPr>
            <w:tcW w:w="1417" w:type="dxa"/>
            <w:tcBorders>
              <w:top w:val="nil"/>
              <w:left w:val="nil"/>
              <w:bottom w:val="single" w:sz="4" w:space="0" w:color="auto"/>
              <w:right w:val="single" w:sz="4" w:space="0" w:color="auto"/>
            </w:tcBorders>
            <w:shd w:val="clear" w:color="000000" w:fill="FFFFFF"/>
            <w:noWrap/>
            <w:vAlign w:val="center"/>
          </w:tcPr>
          <w:p w14:paraId="1F7D61FC"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650.960,00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824D511" w14:textId="77777777" w:rsidR="006905DA" w:rsidRPr="00D05263" w:rsidRDefault="006905DA" w:rsidP="001C106C">
            <w:pPr>
              <w:ind w:right="120"/>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549.001,99</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280EC2D2"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93</w:t>
            </w:r>
          </w:p>
        </w:tc>
        <w:tc>
          <w:tcPr>
            <w:tcW w:w="992" w:type="dxa"/>
            <w:tcBorders>
              <w:top w:val="nil"/>
              <w:left w:val="nil"/>
              <w:bottom w:val="single" w:sz="4" w:space="0" w:color="auto"/>
              <w:right w:val="single" w:sz="4" w:space="0" w:color="auto"/>
            </w:tcBorders>
            <w:shd w:val="clear" w:color="000000" w:fill="FFFFFF"/>
            <w:noWrap/>
            <w:vAlign w:val="center"/>
          </w:tcPr>
          <w:p w14:paraId="5954BD5E"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84</w:t>
            </w:r>
          </w:p>
        </w:tc>
      </w:tr>
      <w:tr w:rsidR="006905DA" w:rsidRPr="00D05263" w14:paraId="5F972714" w14:textId="77777777" w:rsidTr="00B64037">
        <w:trPr>
          <w:trHeight w:val="378"/>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CB353"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rPr>
              <w:t xml:space="preserve">   32 Vlastiti prihodi</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5C8484D"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590.555,55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F8A80F3"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650.960,00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F81AEFD"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549.001,99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2E90A"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93</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6F530942"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84</w:t>
            </w:r>
          </w:p>
        </w:tc>
      </w:tr>
      <w:tr w:rsidR="006905DA" w:rsidRPr="00D05263" w14:paraId="1169967D" w14:textId="77777777" w:rsidTr="00B64037">
        <w:trPr>
          <w:trHeight w:val="378"/>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31F14"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rPr>
              <w:t>4 Prihodi za posebne namjene</w:t>
            </w:r>
          </w:p>
        </w:tc>
        <w:tc>
          <w:tcPr>
            <w:tcW w:w="1701" w:type="dxa"/>
            <w:tcBorders>
              <w:top w:val="nil"/>
              <w:left w:val="nil"/>
              <w:bottom w:val="single" w:sz="4" w:space="0" w:color="auto"/>
              <w:right w:val="single" w:sz="4" w:space="0" w:color="auto"/>
            </w:tcBorders>
            <w:shd w:val="clear" w:color="000000" w:fill="FFFFFF"/>
            <w:noWrap/>
            <w:vAlign w:val="center"/>
          </w:tcPr>
          <w:p w14:paraId="0C8C22ED"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1.287,81</w:t>
            </w:r>
          </w:p>
        </w:tc>
        <w:tc>
          <w:tcPr>
            <w:tcW w:w="1417" w:type="dxa"/>
            <w:tcBorders>
              <w:top w:val="nil"/>
              <w:left w:val="nil"/>
              <w:bottom w:val="single" w:sz="4" w:space="0" w:color="auto"/>
              <w:right w:val="single" w:sz="4" w:space="0" w:color="auto"/>
            </w:tcBorders>
            <w:shd w:val="clear" w:color="000000" w:fill="FFFFFF"/>
            <w:noWrap/>
            <w:vAlign w:val="center"/>
          </w:tcPr>
          <w:p w14:paraId="77249DB5"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87.660,00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2C3311F"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73.306,53</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25406295"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5692</w:t>
            </w:r>
          </w:p>
        </w:tc>
        <w:tc>
          <w:tcPr>
            <w:tcW w:w="992" w:type="dxa"/>
            <w:tcBorders>
              <w:top w:val="nil"/>
              <w:left w:val="nil"/>
              <w:bottom w:val="single" w:sz="4" w:space="0" w:color="auto"/>
              <w:right w:val="single" w:sz="4" w:space="0" w:color="auto"/>
            </w:tcBorders>
            <w:shd w:val="clear" w:color="000000" w:fill="FFFFFF"/>
            <w:noWrap/>
            <w:vAlign w:val="center"/>
          </w:tcPr>
          <w:p w14:paraId="3212AC52"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84</w:t>
            </w:r>
          </w:p>
        </w:tc>
      </w:tr>
      <w:tr w:rsidR="006905DA" w:rsidRPr="00D05263" w14:paraId="33E48C12" w14:textId="77777777" w:rsidTr="00B64037">
        <w:trPr>
          <w:trHeight w:val="378"/>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1ABF04F1" w14:textId="77777777" w:rsidR="006905DA" w:rsidRPr="00D05263" w:rsidRDefault="006905DA" w:rsidP="001C106C">
            <w:pPr>
              <w:rPr>
                <w:rFonts w:ascii="Times New Roman" w:hAnsi="Times New Roman" w:cs="Times New Roman"/>
                <w:b/>
                <w:bCs/>
                <w:sz w:val="20"/>
                <w:szCs w:val="20"/>
              </w:rPr>
            </w:pPr>
            <w:r w:rsidRPr="00D05263">
              <w:rPr>
                <w:rFonts w:ascii="Times New Roman" w:hAnsi="Times New Roman" w:cs="Times New Roman"/>
                <w:sz w:val="20"/>
                <w:szCs w:val="20"/>
              </w:rPr>
              <w:t xml:space="preserve">  43 Prihodi posebne namjene-Grad</w:t>
            </w:r>
          </w:p>
        </w:tc>
        <w:tc>
          <w:tcPr>
            <w:tcW w:w="1701" w:type="dxa"/>
            <w:tcBorders>
              <w:top w:val="nil"/>
              <w:left w:val="nil"/>
              <w:bottom w:val="single" w:sz="4" w:space="0" w:color="auto"/>
              <w:right w:val="single" w:sz="4" w:space="0" w:color="auto"/>
            </w:tcBorders>
            <w:shd w:val="clear" w:color="000000" w:fill="FFFFFF"/>
            <w:noWrap/>
            <w:vAlign w:val="center"/>
          </w:tcPr>
          <w:p w14:paraId="2D2D48A0" w14:textId="77777777" w:rsidR="006905DA" w:rsidRPr="00D05263" w:rsidRDefault="006905DA" w:rsidP="001C106C">
            <w:pPr>
              <w:ind w:right="240"/>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1.287,81</w:t>
            </w:r>
          </w:p>
        </w:tc>
        <w:tc>
          <w:tcPr>
            <w:tcW w:w="1417" w:type="dxa"/>
            <w:tcBorders>
              <w:top w:val="nil"/>
              <w:left w:val="nil"/>
              <w:bottom w:val="single" w:sz="4" w:space="0" w:color="auto"/>
              <w:right w:val="single" w:sz="4" w:space="0" w:color="auto"/>
            </w:tcBorders>
            <w:shd w:val="clear" w:color="000000" w:fill="FFFFFF"/>
            <w:noWrap/>
            <w:vAlign w:val="center"/>
          </w:tcPr>
          <w:p w14:paraId="3D47E902"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50.000,00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AC2C520"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35.646,39</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6D111678"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2768</w:t>
            </w:r>
          </w:p>
        </w:tc>
        <w:tc>
          <w:tcPr>
            <w:tcW w:w="992" w:type="dxa"/>
            <w:tcBorders>
              <w:top w:val="nil"/>
              <w:left w:val="nil"/>
              <w:bottom w:val="single" w:sz="4" w:space="0" w:color="auto"/>
              <w:right w:val="single" w:sz="4" w:space="0" w:color="auto"/>
            </w:tcBorders>
            <w:shd w:val="clear" w:color="000000" w:fill="FFFFFF"/>
            <w:noWrap/>
            <w:vAlign w:val="center"/>
          </w:tcPr>
          <w:p w14:paraId="4397DC20"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71</w:t>
            </w:r>
          </w:p>
        </w:tc>
      </w:tr>
      <w:tr w:rsidR="006905DA" w:rsidRPr="00D05263" w14:paraId="40F19CBF" w14:textId="77777777" w:rsidTr="00B64037">
        <w:trPr>
          <w:trHeight w:val="378"/>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61DE5D36"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rPr>
              <w:t xml:space="preserve">  43 Ostali prihodi posebne namjene</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2AAAD62E"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6E77C52"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37.660,00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9995F49"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37.660,14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E932FB"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3C55C19E"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100</w:t>
            </w:r>
          </w:p>
        </w:tc>
      </w:tr>
      <w:tr w:rsidR="006905DA" w:rsidRPr="00D05263" w14:paraId="50D1ED19" w14:textId="77777777" w:rsidTr="00B64037">
        <w:trPr>
          <w:trHeight w:val="378"/>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101716C5" w14:textId="77777777" w:rsidR="006905DA" w:rsidRPr="00D05263" w:rsidRDefault="006905DA" w:rsidP="001C106C">
            <w:pPr>
              <w:rPr>
                <w:rFonts w:ascii="Times New Roman" w:hAnsi="Times New Roman" w:cs="Times New Roman"/>
                <w:b/>
                <w:bCs/>
                <w:sz w:val="20"/>
                <w:szCs w:val="20"/>
              </w:rPr>
            </w:pPr>
            <w:r w:rsidRPr="00D05263">
              <w:rPr>
                <w:rFonts w:ascii="Times New Roman" w:hAnsi="Times New Roman" w:cs="Times New Roman"/>
                <w:b/>
                <w:bCs/>
                <w:sz w:val="20"/>
                <w:szCs w:val="20"/>
              </w:rPr>
              <w:t>6 Donacije</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60D12CB3"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28.240,00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3ACC484"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5FBCE9A"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28.240,00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31AAD5"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100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347392C2"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100</w:t>
            </w:r>
          </w:p>
        </w:tc>
      </w:tr>
      <w:tr w:rsidR="006905DA" w:rsidRPr="00D05263" w14:paraId="57272B61" w14:textId="77777777" w:rsidTr="00B64037">
        <w:trPr>
          <w:trHeight w:val="378"/>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2081C302" w14:textId="77777777" w:rsidR="006905DA" w:rsidRPr="00D05263" w:rsidRDefault="006905DA" w:rsidP="001C106C">
            <w:pPr>
              <w:rPr>
                <w:rFonts w:ascii="Times New Roman" w:hAnsi="Times New Roman" w:cs="Times New Roman"/>
                <w:sz w:val="20"/>
                <w:szCs w:val="20"/>
              </w:rPr>
            </w:pPr>
            <w:r w:rsidRPr="00D05263">
              <w:rPr>
                <w:rFonts w:ascii="Times New Roman" w:hAnsi="Times New Roman" w:cs="Times New Roman"/>
                <w:sz w:val="20"/>
                <w:szCs w:val="20"/>
              </w:rPr>
              <w:t xml:space="preserve">  63 Donacije korisnici</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2D22DEEC"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28.240,00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DCECA3E"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1318370"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28.240,00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8C5481"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100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0992933C"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100</w:t>
            </w:r>
          </w:p>
        </w:tc>
      </w:tr>
      <w:tr w:rsidR="006905DA" w:rsidRPr="00D05263" w14:paraId="318C54BE" w14:textId="77777777" w:rsidTr="00B64037">
        <w:trPr>
          <w:trHeight w:val="378"/>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14B80620" w14:textId="77777777" w:rsidR="006905DA" w:rsidRPr="00D05263" w:rsidRDefault="006905DA" w:rsidP="001C106C">
            <w:pPr>
              <w:rPr>
                <w:rFonts w:ascii="Times New Roman" w:hAnsi="Times New Roman" w:cs="Times New Roman"/>
                <w:b/>
                <w:bCs/>
                <w:sz w:val="20"/>
                <w:szCs w:val="20"/>
              </w:rPr>
            </w:pPr>
            <w:r w:rsidRPr="00D05263">
              <w:rPr>
                <w:rFonts w:ascii="Times New Roman" w:hAnsi="Times New Roman" w:cs="Times New Roman"/>
                <w:b/>
                <w:bCs/>
                <w:sz w:val="20"/>
                <w:szCs w:val="20"/>
              </w:rPr>
              <w:t>7 Prihodi od prodaje</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72CFC3F3"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41.688,92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79D48AD"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10.000,00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7F9D104"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8.012,43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D45AD3"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19</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5EAD185B"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80</w:t>
            </w:r>
          </w:p>
        </w:tc>
      </w:tr>
      <w:tr w:rsidR="006905DA" w:rsidRPr="00D05263" w14:paraId="220B4155" w14:textId="77777777" w:rsidTr="00B64037">
        <w:trPr>
          <w:trHeight w:val="378"/>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6F9BD643" w14:textId="77777777" w:rsidR="006905DA" w:rsidRPr="00D05263" w:rsidRDefault="006905DA" w:rsidP="001C106C">
            <w:pPr>
              <w:rPr>
                <w:rFonts w:ascii="Times New Roman" w:hAnsi="Times New Roman" w:cs="Times New Roman"/>
                <w:sz w:val="20"/>
                <w:szCs w:val="20"/>
              </w:rPr>
            </w:pPr>
            <w:r w:rsidRPr="00D05263">
              <w:rPr>
                <w:rFonts w:ascii="Times New Roman" w:hAnsi="Times New Roman" w:cs="Times New Roman"/>
                <w:sz w:val="20"/>
                <w:szCs w:val="20"/>
              </w:rPr>
              <w:t xml:space="preserve">  71 Prihodi od prodaje</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4877AEFE"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41.688,92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2811A6B"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10.000,00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DF540A"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8.012,43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A7BCF5"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19</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0D08B4C2"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80</w:t>
            </w:r>
          </w:p>
        </w:tc>
      </w:tr>
      <w:bookmarkEnd w:id="24"/>
    </w:tbl>
    <w:p w14:paraId="24D61EF7" w14:textId="77777777" w:rsidR="006905DA" w:rsidRPr="00D05263" w:rsidRDefault="006905DA" w:rsidP="006905DA">
      <w:pPr>
        <w:ind w:right="-92"/>
        <w:jc w:val="both"/>
        <w:rPr>
          <w:rFonts w:ascii="Times New Roman" w:hAnsi="Times New Roman" w:cs="Times New Roman"/>
          <w:sz w:val="20"/>
          <w:szCs w:val="20"/>
        </w:rPr>
      </w:pPr>
    </w:p>
    <w:tbl>
      <w:tblPr>
        <w:tblW w:w="10060" w:type="dxa"/>
        <w:tblInd w:w="-142" w:type="dxa"/>
        <w:tblLayout w:type="fixed"/>
        <w:tblLook w:val="04A0" w:firstRow="1" w:lastRow="0" w:firstColumn="1" w:lastColumn="0" w:noHBand="0" w:noVBand="1"/>
      </w:tblPr>
      <w:tblGrid>
        <w:gridCol w:w="3823"/>
        <w:gridCol w:w="1701"/>
        <w:gridCol w:w="1417"/>
        <w:gridCol w:w="1276"/>
        <w:gridCol w:w="851"/>
        <w:gridCol w:w="992"/>
      </w:tblGrid>
      <w:tr w:rsidR="006905DA" w:rsidRPr="00D05263" w14:paraId="3AD7E525" w14:textId="77777777" w:rsidTr="00B64037">
        <w:trPr>
          <w:trHeight w:val="644"/>
        </w:trPr>
        <w:tc>
          <w:tcPr>
            <w:tcW w:w="382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6EAF57"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lastRenderedPageBreak/>
              <w:t xml:space="preserve">Brojčana oznaka i naziv </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42496CA1"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xml:space="preserve">Izvršenje    </w:t>
            </w:r>
          </w:p>
          <w:p w14:paraId="15D93608"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2024.</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48FA86B4"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Izvorni plan 2025.</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4E0E9144"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Izvršenje    2025</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E7AA6F"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xml:space="preserve">Indeks </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158217CE" w14:textId="77777777" w:rsidR="006905DA" w:rsidRPr="00D05263" w:rsidRDefault="006905DA" w:rsidP="001C106C">
            <w:pPr>
              <w:ind w:right="62"/>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Indeks</w:t>
            </w:r>
          </w:p>
        </w:tc>
      </w:tr>
      <w:tr w:rsidR="006905DA" w:rsidRPr="00D05263" w14:paraId="5235B459" w14:textId="77777777" w:rsidTr="00B64037">
        <w:trPr>
          <w:trHeight w:val="189"/>
        </w:trPr>
        <w:tc>
          <w:tcPr>
            <w:tcW w:w="3823" w:type="dxa"/>
            <w:tcBorders>
              <w:top w:val="single" w:sz="4" w:space="0" w:color="auto"/>
              <w:left w:val="single" w:sz="4" w:space="0" w:color="auto"/>
              <w:bottom w:val="single" w:sz="4" w:space="0" w:color="auto"/>
              <w:right w:val="single" w:sz="4" w:space="0" w:color="auto"/>
            </w:tcBorders>
            <w:shd w:val="clear" w:color="000000" w:fill="D9D9D9"/>
            <w:vAlign w:val="center"/>
          </w:tcPr>
          <w:p w14:paraId="077E95D6" w14:textId="77777777" w:rsidR="006905DA" w:rsidRPr="00D05263" w:rsidRDefault="006905DA" w:rsidP="001C106C">
            <w:pPr>
              <w:jc w:val="center"/>
              <w:rPr>
                <w:rFonts w:ascii="Times New Roman" w:hAnsi="Times New Roman" w:cs="Times New Roman"/>
                <w:b/>
                <w:bCs/>
                <w:color w:val="000000"/>
                <w:sz w:val="20"/>
                <w:szCs w:val="20"/>
                <w:lang w:eastAsia="en-GB"/>
              </w:rPr>
            </w:pPr>
          </w:p>
        </w:tc>
        <w:tc>
          <w:tcPr>
            <w:tcW w:w="1701" w:type="dxa"/>
            <w:tcBorders>
              <w:top w:val="single" w:sz="4" w:space="0" w:color="auto"/>
              <w:left w:val="nil"/>
              <w:bottom w:val="single" w:sz="4" w:space="0" w:color="auto"/>
              <w:right w:val="single" w:sz="4" w:space="0" w:color="auto"/>
            </w:tcBorders>
            <w:shd w:val="clear" w:color="000000" w:fill="D9D9D9"/>
            <w:vAlign w:val="center"/>
          </w:tcPr>
          <w:p w14:paraId="1E46DA9B"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w:t>
            </w:r>
          </w:p>
        </w:tc>
        <w:tc>
          <w:tcPr>
            <w:tcW w:w="1417" w:type="dxa"/>
            <w:tcBorders>
              <w:top w:val="single" w:sz="4" w:space="0" w:color="auto"/>
              <w:left w:val="nil"/>
              <w:bottom w:val="single" w:sz="4" w:space="0" w:color="auto"/>
              <w:right w:val="single" w:sz="4" w:space="0" w:color="auto"/>
            </w:tcBorders>
            <w:shd w:val="clear" w:color="000000" w:fill="D9D9D9"/>
            <w:vAlign w:val="center"/>
          </w:tcPr>
          <w:p w14:paraId="1F3D3810"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0A9C89CB"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325EEB44"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4/1</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7E746438" w14:textId="77777777" w:rsidR="006905DA" w:rsidRPr="00D05263" w:rsidRDefault="006905DA" w:rsidP="001C106C">
            <w:pPr>
              <w:ind w:right="62"/>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4/2</w:t>
            </w:r>
          </w:p>
        </w:tc>
      </w:tr>
      <w:tr w:rsidR="006905DA" w:rsidRPr="00D05263" w14:paraId="7B342016" w14:textId="77777777" w:rsidTr="00B64037">
        <w:trPr>
          <w:trHeight w:val="385"/>
        </w:trPr>
        <w:tc>
          <w:tcPr>
            <w:tcW w:w="3823" w:type="dxa"/>
            <w:tcBorders>
              <w:top w:val="single" w:sz="4" w:space="0" w:color="auto"/>
              <w:left w:val="single" w:sz="4" w:space="0" w:color="auto"/>
              <w:bottom w:val="single" w:sz="4" w:space="0" w:color="auto"/>
              <w:right w:val="single" w:sz="4" w:space="0" w:color="auto"/>
            </w:tcBorders>
            <w:vAlign w:val="center"/>
            <w:hideMark/>
          </w:tcPr>
          <w:p w14:paraId="7154ABD9" w14:textId="77777777" w:rsidR="006905DA" w:rsidRPr="00D05263" w:rsidRDefault="006905DA" w:rsidP="001C106C">
            <w:pP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RASHODI UKUPNO</w:t>
            </w:r>
          </w:p>
        </w:tc>
        <w:tc>
          <w:tcPr>
            <w:tcW w:w="1701" w:type="dxa"/>
            <w:tcBorders>
              <w:top w:val="nil"/>
              <w:left w:val="nil"/>
              <w:bottom w:val="single" w:sz="4" w:space="0" w:color="auto"/>
              <w:right w:val="single" w:sz="4" w:space="0" w:color="auto"/>
            </w:tcBorders>
            <w:vAlign w:val="center"/>
          </w:tcPr>
          <w:p w14:paraId="585184CA"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2.133.111,46</w:t>
            </w:r>
          </w:p>
        </w:tc>
        <w:tc>
          <w:tcPr>
            <w:tcW w:w="1417" w:type="dxa"/>
            <w:tcBorders>
              <w:top w:val="nil"/>
              <w:left w:val="nil"/>
              <w:bottom w:val="single" w:sz="4" w:space="0" w:color="auto"/>
              <w:right w:val="single" w:sz="4" w:space="0" w:color="auto"/>
            </w:tcBorders>
            <w:vAlign w:val="center"/>
          </w:tcPr>
          <w:p w14:paraId="4A601505"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2.252.132,00</w:t>
            </w:r>
          </w:p>
        </w:tc>
        <w:tc>
          <w:tcPr>
            <w:tcW w:w="1276" w:type="dxa"/>
            <w:tcBorders>
              <w:top w:val="single" w:sz="4" w:space="0" w:color="auto"/>
              <w:left w:val="nil"/>
              <w:bottom w:val="single" w:sz="4" w:space="0" w:color="auto"/>
              <w:right w:val="single" w:sz="4" w:space="0" w:color="auto"/>
            </w:tcBorders>
            <w:vAlign w:val="center"/>
          </w:tcPr>
          <w:p w14:paraId="63134046"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2.142.763,33</w:t>
            </w:r>
          </w:p>
        </w:tc>
        <w:tc>
          <w:tcPr>
            <w:tcW w:w="851" w:type="dxa"/>
            <w:tcBorders>
              <w:top w:val="nil"/>
              <w:left w:val="single" w:sz="4" w:space="0" w:color="auto"/>
              <w:bottom w:val="single" w:sz="4" w:space="0" w:color="auto"/>
              <w:right w:val="single" w:sz="4" w:space="0" w:color="auto"/>
            </w:tcBorders>
            <w:vAlign w:val="center"/>
          </w:tcPr>
          <w:p w14:paraId="7495A700"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100</w:t>
            </w:r>
          </w:p>
        </w:tc>
        <w:tc>
          <w:tcPr>
            <w:tcW w:w="992" w:type="dxa"/>
            <w:tcBorders>
              <w:top w:val="nil"/>
              <w:left w:val="nil"/>
              <w:bottom w:val="single" w:sz="4" w:space="0" w:color="auto"/>
              <w:right w:val="single" w:sz="4" w:space="0" w:color="auto"/>
            </w:tcBorders>
            <w:vAlign w:val="center"/>
          </w:tcPr>
          <w:p w14:paraId="2C34A895"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95</w:t>
            </w:r>
          </w:p>
        </w:tc>
      </w:tr>
      <w:tr w:rsidR="006905DA" w:rsidRPr="00D05263" w14:paraId="3F69CB2A" w14:textId="77777777" w:rsidTr="00B64037">
        <w:trPr>
          <w:trHeight w:val="385"/>
        </w:trPr>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FE288"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 Opći prihodi i primici</w:t>
            </w:r>
          </w:p>
        </w:tc>
        <w:tc>
          <w:tcPr>
            <w:tcW w:w="1701" w:type="dxa"/>
            <w:tcBorders>
              <w:top w:val="nil"/>
              <w:left w:val="nil"/>
              <w:bottom w:val="single" w:sz="4" w:space="0" w:color="auto"/>
              <w:right w:val="single" w:sz="4" w:space="0" w:color="auto"/>
            </w:tcBorders>
            <w:shd w:val="clear" w:color="000000" w:fill="FFFFFF"/>
            <w:noWrap/>
            <w:vAlign w:val="center"/>
          </w:tcPr>
          <w:p w14:paraId="71623CAB"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1.433.679,04</w:t>
            </w:r>
          </w:p>
        </w:tc>
        <w:tc>
          <w:tcPr>
            <w:tcW w:w="1417" w:type="dxa"/>
            <w:tcBorders>
              <w:top w:val="nil"/>
              <w:left w:val="nil"/>
              <w:bottom w:val="single" w:sz="4" w:space="0" w:color="auto"/>
              <w:right w:val="single" w:sz="4" w:space="0" w:color="auto"/>
            </w:tcBorders>
            <w:shd w:val="clear" w:color="000000" w:fill="FFFFFF"/>
            <w:noWrap/>
            <w:vAlign w:val="center"/>
          </w:tcPr>
          <w:p w14:paraId="60BE4DFA"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1.512.932,00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FC25259"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1.507.357,49</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5CDE1B10"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105</w:t>
            </w:r>
          </w:p>
        </w:tc>
        <w:tc>
          <w:tcPr>
            <w:tcW w:w="992" w:type="dxa"/>
            <w:tcBorders>
              <w:top w:val="nil"/>
              <w:left w:val="nil"/>
              <w:bottom w:val="single" w:sz="4" w:space="0" w:color="auto"/>
              <w:right w:val="single" w:sz="4" w:space="0" w:color="auto"/>
            </w:tcBorders>
            <w:shd w:val="clear" w:color="000000" w:fill="FFFFFF"/>
            <w:noWrap/>
            <w:vAlign w:val="center"/>
          </w:tcPr>
          <w:p w14:paraId="4FC12308"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100</w:t>
            </w:r>
          </w:p>
        </w:tc>
      </w:tr>
      <w:tr w:rsidR="006905DA" w:rsidRPr="00D05263" w14:paraId="2E950C76" w14:textId="77777777" w:rsidTr="00B64037">
        <w:trPr>
          <w:trHeight w:val="385"/>
        </w:trPr>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3DB41" w14:textId="77777777" w:rsidR="006905DA" w:rsidRPr="00D05263" w:rsidRDefault="006905DA" w:rsidP="001C106C">
            <w:pPr>
              <w:jc w:val="both"/>
              <w:rPr>
                <w:rFonts w:ascii="Times New Roman" w:hAnsi="Times New Roman" w:cs="Times New Roman"/>
                <w:sz w:val="20"/>
                <w:szCs w:val="20"/>
                <w:lang w:eastAsia="en-GB"/>
              </w:rPr>
            </w:pPr>
            <w:r w:rsidRPr="00D05263">
              <w:rPr>
                <w:rFonts w:ascii="Times New Roman" w:hAnsi="Times New Roman" w:cs="Times New Roman"/>
                <w:sz w:val="20"/>
                <w:szCs w:val="20"/>
                <w:lang w:eastAsia="en-GB"/>
              </w:rPr>
              <w:t xml:space="preserve">  11 Opći prihodi i primici</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211F3404"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1.433.679,04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51B4A68"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1.430.592,00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302402A"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1.507.357,49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645091"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105</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4B73A530"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100</w:t>
            </w:r>
          </w:p>
        </w:tc>
      </w:tr>
      <w:tr w:rsidR="006905DA" w:rsidRPr="00D05263" w14:paraId="7DBCAFB1" w14:textId="77777777" w:rsidTr="00B64037">
        <w:trPr>
          <w:trHeight w:val="385"/>
        </w:trPr>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BE588"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rPr>
              <w:t>3 Vlastiti prihodi</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E716402"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590.555,55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F164CC9" w14:textId="77777777" w:rsidR="006905DA" w:rsidRPr="00D05263" w:rsidRDefault="006905DA" w:rsidP="001C106C">
            <w:pPr>
              <w:ind w:right="120"/>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650.960,00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58C8D5F"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549.001,99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181A86"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93</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43BE7C8B"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84</w:t>
            </w:r>
          </w:p>
        </w:tc>
      </w:tr>
      <w:tr w:rsidR="006905DA" w:rsidRPr="00D05263" w14:paraId="3CD2B5C9" w14:textId="77777777" w:rsidTr="00B64037">
        <w:trPr>
          <w:trHeight w:val="385"/>
        </w:trPr>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D1947"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rPr>
              <w:t xml:space="preserve">  32 Vlastiti prihodi</w:t>
            </w:r>
          </w:p>
        </w:tc>
        <w:tc>
          <w:tcPr>
            <w:tcW w:w="1701" w:type="dxa"/>
            <w:tcBorders>
              <w:top w:val="nil"/>
              <w:left w:val="nil"/>
              <w:bottom w:val="single" w:sz="4" w:space="0" w:color="auto"/>
              <w:right w:val="single" w:sz="4" w:space="0" w:color="auto"/>
            </w:tcBorders>
            <w:shd w:val="clear" w:color="000000" w:fill="FFFFFF"/>
            <w:noWrap/>
            <w:vAlign w:val="center"/>
          </w:tcPr>
          <w:p w14:paraId="6DAF9BEC"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590.555,55</w:t>
            </w:r>
          </w:p>
        </w:tc>
        <w:tc>
          <w:tcPr>
            <w:tcW w:w="1417" w:type="dxa"/>
            <w:tcBorders>
              <w:top w:val="nil"/>
              <w:left w:val="nil"/>
              <w:bottom w:val="single" w:sz="4" w:space="0" w:color="auto"/>
              <w:right w:val="single" w:sz="4" w:space="0" w:color="auto"/>
            </w:tcBorders>
            <w:shd w:val="clear" w:color="000000" w:fill="FFFFFF"/>
            <w:noWrap/>
            <w:vAlign w:val="center"/>
          </w:tcPr>
          <w:p w14:paraId="04FD927E"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650.960,00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EE992AA"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549.001,99</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31AC41A6"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93</w:t>
            </w:r>
          </w:p>
        </w:tc>
        <w:tc>
          <w:tcPr>
            <w:tcW w:w="992" w:type="dxa"/>
            <w:tcBorders>
              <w:top w:val="nil"/>
              <w:left w:val="nil"/>
              <w:bottom w:val="single" w:sz="4" w:space="0" w:color="auto"/>
              <w:right w:val="single" w:sz="4" w:space="0" w:color="auto"/>
            </w:tcBorders>
            <w:shd w:val="clear" w:color="000000" w:fill="FFFFFF"/>
            <w:noWrap/>
            <w:vAlign w:val="center"/>
          </w:tcPr>
          <w:p w14:paraId="385F587E"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84</w:t>
            </w:r>
          </w:p>
        </w:tc>
      </w:tr>
      <w:tr w:rsidR="006905DA" w:rsidRPr="00D05263" w14:paraId="5E2EA1CB" w14:textId="77777777" w:rsidTr="00B64037">
        <w:trPr>
          <w:trHeight w:val="385"/>
        </w:trPr>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A94BBF4" w14:textId="77777777" w:rsidR="006905DA" w:rsidRPr="00D05263" w:rsidRDefault="006905DA" w:rsidP="001C106C">
            <w:pPr>
              <w:rPr>
                <w:rFonts w:ascii="Times New Roman" w:hAnsi="Times New Roman" w:cs="Times New Roman"/>
                <w:sz w:val="20"/>
                <w:szCs w:val="20"/>
              </w:rPr>
            </w:pPr>
            <w:r w:rsidRPr="00D05263">
              <w:rPr>
                <w:rFonts w:ascii="Times New Roman" w:hAnsi="Times New Roman" w:cs="Times New Roman"/>
                <w:b/>
                <w:bCs/>
                <w:sz w:val="20"/>
                <w:szCs w:val="20"/>
              </w:rPr>
              <w:t>4 Prihodi za posebne namjene</w:t>
            </w:r>
          </w:p>
        </w:tc>
        <w:tc>
          <w:tcPr>
            <w:tcW w:w="1701" w:type="dxa"/>
            <w:tcBorders>
              <w:top w:val="nil"/>
              <w:left w:val="nil"/>
              <w:bottom w:val="single" w:sz="4" w:space="0" w:color="auto"/>
              <w:right w:val="single" w:sz="4" w:space="0" w:color="auto"/>
            </w:tcBorders>
            <w:shd w:val="clear" w:color="000000" w:fill="FFFFFF"/>
            <w:noWrap/>
            <w:vAlign w:val="center"/>
          </w:tcPr>
          <w:p w14:paraId="36FB7AF9"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38.947,95</w:t>
            </w:r>
          </w:p>
        </w:tc>
        <w:tc>
          <w:tcPr>
            <w:tcW w:w="1417" w:type="dxa"/>
            <w:tcBorders>
              <w:top w:val="nil"/>
              <w:left w:val="nil"/>
              <w:bottom w:val="single" w:sz="4" w:space="0" w:color="auto"/>
              <w:right w:val="single" w:sz="4" w:space="0" w:color="auto"/>
            </w:tcBorders>
            <w:shd w:val="clear" w:color="000000" w:fill="FFFFFF"/>
            <w:noWrap/>
            <w:vAlign w:val="center"/>
          </w:tcPr>
          <w:p w14:paraId="68A97BB2"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50.000,00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8FB4251"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49.999,41</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6A2BF16B"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128</w:t>
            </w:r>
          </w:p>
        </w:tc>
        <w:tc>
          <w:tcPr>
            <w:tcW w:w="992" w:type="dxa"/>
            <w:tcBorders>
              <w:top w:val="nil"/>
              <w:left w:val="nil"/>
              <w:bottom w:val="single" w:sz="4" w:space="0" w:color="auto"/>
              <w:right w:val="single" w:sz="4" w:space="0" w:color="auto"/>
            </w:tcBorders>
            <w:shd w:val="clear" w:color="000000" w:fill="FFFFFF"/>
            <w:noWrap/>
            <w:vAlign w:val="center"/>
          </w:tcPr>
          <w:p w14:paraId="32D98777"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100</w:t>
            </w:r>
          </w:p>
        </w:tc>
      </w:tr>
      <w:tr w:rsidR="006905DA" w:rsidRPr="00D05263" w14:paraId="6A5A23CB" w14:textId="77777777" w:rsidTr="00B64037">
        <w:trPr>
          <w:trHeight w:val="385"/>
        </w:trPr>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3E01C01D" w14:textId="77777777" w:rsidR="006905DA" w:rsidRPr="00D05263" w:rsidRDefault="006905DA" w:rsidP="001C106C">
            <w:pPr>
              <w:rPr>
                <w:rFonts w:ascii="Times New Roman" w:hAnsi="Times New Roman" w:cs="Times New Roman"/>
                <w:sz w:val="20"/>
                <w:szCs w:val="20"/>
              </w:rPr>
            </w:pPr>
            <w:r w:rsidRPr="00D05263">
              <w:rPr>
                <w:rFonts w:ascii="Times New Roman" w:hAnsi="Times New Roman" w:cs="Times New Roman"/>
                <w:sz w:val="20"/>
                <w:szCs w:val="20"/>
              </w:rPr>
              <w:t xml:space="preserve">  43 Prihodi posebne namjene-Grad</w:t>
            </w:r>
          </w:p>
        </w:tc>
        <w:tc>
          <w:tcPr>
            <w:tcW w:w="1701" w:type="dxa"/>
            <w:tcBorders>
              <w:top w:val="nil"/>
              <w:left w:val="nil"/>
              <w:bottom w:val="single" w:sz="4" w:space="0" w:color="auto"/>
              <w:right w:val="single" w:sz="4" w:space="0" w:color="auto"/>
            </w:tcBorders>
            <w:shd w:val="clear" w:color="000000" w:fill="FFFFFF"/>
            <w:noWrap/>
            <w:vAlign w:val="center"/>
          </w:tcPr>
          <w:p w14:paraId="6433EA6E"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38.947,95</w:t>
            </w:r>
          </w:p>
        </w:tc>
        <w:tc>
          <w:tcPr>
            <w:tcW w:w="1417" w:type="dxa"/>
            <w:tcBorders>
              <w:top w:val="nil"/>
              <w:left w:val="nil"/>
              <w:bottom w:val="single" w:sz="4" w:space="0" w:color="auto"/>
              <w:right w:val="single" w:sz="4" w:space="0" w:color="auto"/>
            </w:tcBorders>
            <w:shd w:val="clear" w:color="000000" w:fill="FFFFFF"/>
            <w:noWrap/>
            <w:vAlign w:val="center"/>
          </w:tcPr>
          <w:p w14:paraId="36B56C42"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50.000,00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906E1D6"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49.999,41</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4812C1FB"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128</w:t>
            </w:r>
          </w:p>
        </w:tc>
        <w:tc>
          <w:tcPr>
            <w:tcW w:w="992" w:type="dxa"/>
            <w:tcBorders>
              <w:top w:val="nil"/>
              <w:left w:val="nil"/>
              <w:bottom w:val="single" w:sz="4" w:space="0" w:color="auto"/>
              <w:right w:val="single" w:sz="4" w:space="0" w:color="auto"/>
            </w:tcBorders>
            <w:shd w:val="clear" w:color="000000" w:fill="FFFFFF"/>
            <w:noWrap/>
            <w:vAlign w:val="center"/>
          </w:tcPr>
          <w:p w14:paraId="12A8A1F6"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100</w:t>
            </w:r>
          </w:p>
        </w:tc>
      </w:tr>
      <w:tr w:rsidR="006905DA" w:rsidRPr="00D05263" w14:paraId="4A89E298" w14:textId="77777777" w:rsidTr="00B64037">
        <w:trPr>
          <w:trHeight w:val="385"/>
        </w:trPr>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1F1C2340" w14:textId="77777777" w:rsidR="006905DA" w:rsidRPr="00D05263" w:rsidRDefault="006905DA" w:rsidP="001C106C">
            <w:pPr>
              <w:rPr>
                <w:rFonts w:ascii="Times New Roman" w:hAnsi="Times New Roman" w:cs="Times New Roman"/>
                <w:b/>
                <w:bCs/>
                <w:sz w:val="20"/>
                <w:szCs w:val="20"/>
              </w:rPr>
            </w:pPr>
            <w:r w:rsidRPr="00D05263">
              <w:rPr>
                <w:rFonts w:ascii="Times New Roman" w:hAnsi="Times New Roman" w:cs="Times New Roman"/>
                <w:b/>
                <w:bCs/>
                <w:sz w:val="20"/>
                <w:szCs w:val="20"/>
              </w:rPr>
              <w:t>6 Donacije</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581156F"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28.240,00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4200C3C"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C820329"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28.240,00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BFF990"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100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69D5CF98"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color w:val="000000"/>
                <w:sz w:val="20"/>
                <w:szCs w:val="20"/>
                <w:lang w:eastAsia="en-GB"/>
              </w:rPr>
              <w:t>100</w:t>
            </w:r>
          </w:p>
        </w:tc>
      </w:tr>
      <w:tr w:rsidR="006905DA" w:rsidRPr="00D05263" w14:paraId="3E56A89C" w14:textId="77777777" w:rsidTr="00B64037">
        <w:trPr>
          <w:trHeight w:val="385"/>
        </w:trPr>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6C6BC09" w14:textId="77777777" w:rsidR="006905DA" w:rsidRPr="00D05263" w:rsidRDefault="006905DA" w:rsidP="001C106C">
            <w:pPr>
              <w:rPr>
                <w:rFonts w:ascii="Times New Roman" w:hAnsi="Times New Roman" w:cs="Times New Roman"/>
                <w:sz w:val="20"/>
                <w:szCs w:val="20"/>
              </w:rPr>
            </w:pPr>
            <w:r w:rsidRPr="00D05263">
              <w:rPr>
                <w:rFonts w:ascii="Times New Roman" w:hAnsi="Times New Roman" w:cs="Times New Roman"/>
                <w:sz w:val="20"/>
                <w:szCs w:val="20"/>
              </w:rPr>
              <w:t xml:space="preserve">  63 Donacije korisnici</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31285E71"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28.240,00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4BBDF3A"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66FAD87"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28.240,00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60FED0"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100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551C6B8B"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100</w:t>
            </w:r>
          </w:p>
        </w:tc>
      </w:tr>
      <w:tr w:rsidR="006905DA" w:rsidRPr="00D05263" w14:paraId="57F12F8B" w14:textId="77777777" w:rsidTr="00B64037">
        <w:trPr>
          <w:trHeight w:val="385"/>
        </w:trPr>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1D8F3ED8" w14:textId="77777777" w:rsidR="006905DA" w:rsidRPr="00D05263" w:rsidRDefault="006905DA" w:rsidP="001C106C">
            <w:pPr>
              <w:rPr>
                <w:rFonts w:ascii="Times New Roman" w:hAnsi="Times New Roman" w:cs="Times New Roman"/>
                <w:b/>
                <w:bCs/>
                <w:sz w:val="20"/>
                <w:szCs w:val="20"/>
              </w:rPr>
            </w:pPr>
            <w:r w:rsidRPr="00D05263">
              <w:rPr>
                <w:rFonts w:ascii="Times New Roman" w:hAnsi="Times New Roman" w:cs="Times New Roman"/>
                <w:b/>
                <w:bCs/>
                <w:sz w:val="20"/>
                <w:szCs w:val="20"/>
              </w:rPr>
              <w:t>7 Prihodi od prodaje</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B6A939A"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41.688,92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2AD3816"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10.000,00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A4D863A" w14:textId="77777777" w:rsidR="006905DA" w:rsidRPr="00D05263" w:rsidRDefault="006905DA" w:rsidP="001C106C">
            <w:pPr>
              <w:jc w:val="right"/>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8.012,43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231790"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19</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0C4BEDDF"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80</w:t>
            </w:r>
          </w:p>
        </w:tc>
      </w:tr>
      <w:tr w:rsidR="006905DA" w:rsidRPr="00D05263" w14:paraId="2FDBB3D0" w14:textId="77777777" w:rsidTr="00B64037">
        <w:trPr>
          <w:trHeight w:val="385"/>
        </w:trPr>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5AB9D5CA" w14:textId="77777777" w:rsidR="006905DA" w:rsidRPr="00D05263" w:rsidRDefault="006905DA" w:rsidP="001C106C">
            <w:pPr>
              <w:rPr>
                <w:rFonts w:ascii="Times New Roman" w:hAnsi="Times New Roman" w:cs="Times New Roman"/>
                <w:sz w:val="20"/>
                <w:szCs w:val="20"/>
              </w:rPr>
            </w:pPr>
            <w:r w:rsidRPr="00D05263">
              <w:rPr>
                <w:rFonts w:ascii="Times New Roman" w:hAnsi="Times New Roman" w:cs="Times New Roman"/>
                <w:sz w:val="20"/>
                <w:szCs w:val="20"/>
              </w:rPr>
              <w:t xml:space="preserve">  71 Prihodi od prodaje</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264B8E9C"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41.688,92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BAAC38D"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0.000,00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11CB9A3" w14:textId="77777777" w:rsidR="006905DA" w:rsidRPr="00D05263" w:rsidRDefault="006905DA" w:rsidP="001C106C">
            <w:pPr>
              <w:jc w:val="right"/>
              <w:rPr>
                <w:rFonts w:ascii="Times New Roman" w:hAnsi="Times New Roman" w:cs="Times New Roman"/>
                <w:sz w:val="20"/>
                <w:szCs w:val="20"/>
                <w:lang w:eastAsia="en-GB"/>
              </w:rPr>
            </w:pPr>
            <w:r w:rsidRPr="00D05263">
              <w:rPr>
                <w:rFonts w:ascii="Times New Roman" w:hAnsi="Times New Roman" w:cs="Times New Roman"/>
                <w:sz w:val="20"/>
                <w:szCs w:val="20"/>
                <w:lang w:eastAsia="en-GB"/>
              </w:rPr>
              <w:t>8.012,43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0A6BA4"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19</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38D07315"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color w:val="000000"/>
                <w:sz w:val="20"/>
                <w:szCs w:val="20"/>
                <w:lang w:eastAsia="en-GB"/>
              </w:rPr>
              <w:t>80</w:t>
            </w:r>
          </w:p>
        </w:tc>
      </w:tr>
    </w:tbl>
    <w:p w14:paraId="1A8DFB78" w14:textId="77777777" w:rsidR="006905DA" w:rsidRPr="003754F2" w:rsidRDefault="006905DA" w:rsidP="006905DA">
      <w:pPr>
        <w:rPr>
          <w:rFonts w:ascii="Times New Roman" w:hAnsi="Times New Roman" w:cs="Times New Roman"/>
          <w:b/>
          <w:bCs/>
          <w:color w:val="000000"/>
          <w:sz w:val="24"/>
          <w:szCs w:val="24"/>
          <w:lang w:eastAsia="en-GB"/>
        </w:rPr>
      </w:pPr>
    </w:p>
    <w:p w14:paraId="53F4FA51" w14:textId="77777777" w:rsidR="006905DA" w:rsidRPr="003754F2" w:rsidRDefault="006905DA" w:rsidP="006905DA">
      <w:pPr>
        <w:ind w:firstLine="426"/>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B-3) Izvještaj o rashodima prema funkcijskoj klasifikaciji</w:t>
      </w:r>
    </w:p>
    <w:tbl>
      <w:tblPr>
        <w:tblW w:w="10065" w:type="dxa"/>
        <w:tblInd w:w="-147" w:type="dxa"/>
        <w:tblLook w:val="04A0" w:firstRow="1" w:lastRow="0" w:firstColumn="1" w:lastColumn="0" w:noHBand="0" w:noVBand="1"/>
      </w:tblPr>
      <w:tblGrid>
        <w:gridCol w:w="3970"/>
        <w:gridCol w:w="1559"/>
        <w:gridCol w:w="1417"/>
        <w:gridCol w:w="1276"/>
        <w:gridCol w:w="851"/>
        <w:gridCol w:w="992"/>
      </w:tblGrid>
      <w:tr w:rsidR="006905DA" w:rsidRPr="003754F2" w14:paraId="0D74387E" w14:textId="77777777" w:rsidTr="00B64037">
        <w:trPr>
          <w:trHeight w:val="497"/>
        </w:trPr>
        <w:tc>
          <w:tcPr>
            <w:tcW w:w="397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833D974" w14:textId="77777777" w:rsidR="006905DA" w:rsidRPr="00D05263" w:rsidRDefault="006905DA" w:rsidP="001C106C">
            <w:pPr>
              <w:jc w:val="center"/>
              <w:rPr>
                <w:rFonts w:ascii="Times New Roman" w:hAnsi="Times New Roman" w:cs="Times New Roman"/>
                <w:b/>
                <w:bCs/>
                <w:color w:val="000000"/>
                <w:sz w:val="20"/>
                <w:szCs w:val="20"/>
                <w:lang w:eastAsia="en-GB"/>
              </w:rPr>
            </w:pPr>
            <w:bookmarkStart w:id="25" w:name="_Hlk196728945"/>
            <w:r w:rsidRPr="00D05263">
              <w:rPr>
                <w:rFonts w:ascii="Times New Roman" w:hAnsi="Times New Roman" w:cs="Times New Roman"/>
                <w:b/>
                <w:bCs/>
                <w:color w:val="000000"/>
                <w:sz w:val="20"/>
                <w:szCs w:val="20"/>
                <w:lang w:eastAsia="en-GB"/>
              </w:rPr>
              <w:t>Brojčana oznaka i naziv</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782A23C9"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Izvršenje    2024.</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03ABBE8C"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Izvorni plan 2025.</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EB9C351"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xml:space="preserve">Izvršenje    </w:t>
            </w:r>
          </w:p>
          <w:p w14:paraId="6786FF0C"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2025</w:t>
            </w:r>
          </w:p>
        </w:tc>
        <w:tc>
          <w:tcPr>
            <w:tcW w:w="851" w:type="dxa"/>
            <w:tcBorders>
              <w:top w:val="single" w:sz="4" w:space="0" w:color="auto"/>
              <w:left w:val="nil"/>
              <w:bottom w:val="single" w:sz="4" w:space="0" w:color="auto"/>
              <w:right w:val="single" w:sz="4" w:space="0" w:color="auto"/>
            </w:tcBorders>
            <w:shd w:val="clear" w:color="000000" w:fill="D9D9D9"/>
            <w:vAlign w:val="center"/>
          </w:tcPr>
          <w:p w14:paraId="40F35CAE"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 xml:space="preserve">Indeks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375993" w14:textId="77777777" w:rsidR="006905DA" w:rsidRPr="00D05263" w:rsidRDefault="006905DA" w:rsidP="001C106C">
            <w:pPr>
              <w:ind w:right="62"/>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Indeks</w:t>
            </w:r>
          </w:p>
        </w:tc>
      </w:tr>
      <w:tr w:rsidR="006905DA" w:rsidRPr="003754F2" w14:paraId="2A0C0630" w14:textId="77777777" w:rsidTr="00B64037">
        <w:trPr>
          <w:trHeight w:val="222"/>
        </w:trPr>
        <w:tc>
          <w:tcPr>
            <w:tcW w:w="3970" w:type="dxa"/>
            <w:tcBorders>
              <w:top w:val="single" w:sz="4" w:space="0" w:color="auto"/>
              <w:left w:val="single" w:sz="4" w:space="0" w:color="auto"/>
              <w:bottom w:val="single" w:sz="4" w:space="0" w:color="auto"/>
              <w:right w:val="single" w:sz="4" w:space="0" w:color="auto"/>
            </w:tcBorders>
            <w:shd w:val="clear" w:color="000000" w:fill="D9D9D9"/>
            <w:vAlign w:val="center"/>
          </w:tcPr>
          <w:p w14:paraId="3EA7F651" w14:textId="77777777" w:rsidR="006905DA" w:rsidRPr="00D05263" w:rsidRDefault="006905DA" w:rsidP="001C106C">
            <w:pPr>
              <w:jc w:val="center"/>
              <w:rPr>
                <w:rFonts w:ascii="Times New Roman" w:hAnsi="Times New Roman" w:cs="Times New Roman"/>
                <w:b/>
                <w:bCs/>
                <w:color w:val="000000"/>
                <w:sz w:val="20"/>
                <w:szCs w:val="20"/>
                <w:lang w:eastAsia="en-GB"/>
              </w:rPr>
            </w:pPr>
          </w:p>
        </w:tc>
        <w:tc>
          <w:tcPr>
            <w:tcW w:w="1559" w:type="dxa"/>
            <w:tcBorders>
              <w:top w:val="single" w:sz="4" w:space="0" w:color="auto"/>
              <w:left w:val="nil"/>
              <w:bottom w:val="single" w:sz="4" w:space="0" w:color="auto"/>
              <w:right w:val="single" w:sz="4" w:space="0" w:color="auto"/>
            </w:tcBorders>
            <w:shd w:val="clear" w:color="000000" w:fill="D9D9D9"/>
            <w:vAlign w:val="center"/>
          </w:tcPr>
          <w:p w14:paraId="4CA15246"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1</w:t>
            </w:r>
          </w:p>
        </w:tc>
        <w:tc>
          <w:tcPr>
            <w:tcW w:w="1417" w:type="dxa"/>
            <w:tcBorders>
              <w:top w:val="single" w:sz="4" w:space="0" w:color="auto"/>
              <w:left w:val="nil"/>
              <w:bottom w:val="single" w:sz="4" w:space="0" w:color="auto"/>
              <w:right w:val="single" w:sz="4" w:space="0" w:color="auto"/>
            </w:tcBorders>
            <w:shd w:val="clear" w:color="000000" w:fill="D9D9D9"/>
            <w:vAlign w:val="center"/>
          </w:tcPr>
          <w:p w14:paraId="63DE20E4"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5BA0C662"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w:t>
            </w:r>
          </w:p>
        </w:tc>
        <w:tc>
          <w:tcPr>
            <w:tcW w:w="851" w:type="dxa"/>
            <w:tcBorders>
              <w:top w:val="single" w:sz="4" w:space="0" w:color="auto"/>
              <w:left w:val="nil"/>
              <w:bottom w:val="single" w:sz="4" w:space="0" w:color="auto"/>
              <w:right w:val="single" w:sz="4" w:space="0" w:color="auto"/>
            </w:tcBorders>
            <w:shd w:val="clear" w:color="000000" w:fill="D9D9D9"/>
            <w:vAlign w:val="center"/>
          </w:tcPr>
          <w:p w14:paraId="41E78B99" w14:textId="77777777" w:rsidR="006905DA" w:rsidRPr="00D05263" w:rsidRDefault="006905DA" w:rsidP="001C106C">
            <w:pPr>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4/1</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6AE338EF" w14:textId="77777777" w:rsidR="006905DA" w:rsidRPr="00D05263" w:rsidRDefault="006905DA" w:rsidP="001C106C">
            <w:pPr>
              <w:ind w:right="62"/>
              <w:jc w:val="center"/>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4/2</w:t>
            </w:r>
          </w:p>
        </w:tc>
      </w:tr>
      <w:tr w:rsidR="006905DA" w:rsidRPr="003754F2" w14:paraId="4EC91B32" w14:textId="77777777" w:rsidTr="00B64037">
        <w:trPr>
          <w:trHeight w:val="368"/>
        </w:trPr>
        <w:tc>
          <w:tcPr>
            <w:tcW w:w="3970" w:type="dxa"/>
            <w:tcBorders>
              <w:top w:val="nil"/>
              <w:left w:val="single" w:sz="4" w:space="0" w:color="auto"/>
              <w:bottom w:val="single" w:sz="4" w:space="0" w:color="auto"/>
              <w:right w:val="single" w:sz="4" w:space="0" w:color="auto"/>
            </w:tcBorders>
            <w:shd w:val="clear" w:color="000000" w:fill="FFFFFF"/>
            <w:vAlign w:val="center"/>
            <w:hideMark/>
          </w:tcPr>
          <w:p w14:paraId="2A561F81"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UKUPNI RASHODI</w:t>
            </w:r>
          </w:p>
        </w:tc>
        <w:tc>
          <w:tcPr>
            <w:tcW w:w="1559" w:type="dxa"/>
            <w:tcBorders>
              <w:top w:val="nil"/>
              <w:left w:val="nil"/>
              <w:bottom w:val="single" w:sz="4" w:space="0" w:color="auto"/>
              <w:right w:val="single" w:sz="4" w:space="0" w:color="auto"/>
            </w:tcBorders>
            <w:shd w:val="clear" w:color="000000" w:fill="FFFFFF"/>
            <w:noWrap/>
            <w:vAlign w:val="center"/>
            <w:hideMark/>
          </w:tcPr>
          <w:p w14:paraId="450356F4"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2.133.111,46</w:t>
            </w:r>
          </w:p>
        </w:tc>
        <w:tc>
          <w:tcPr>
            <w:tcW w:w="1417" w:type="dxa"/>
            <w:tcBorders>
              <w:top w:val="nil"/>
              <w:left w:val="nil"/>
              <w:bottom w:val="single" w:sz="4" w:space="0" w:color="auto"/>
              <w:right w:val="single" w:sz="4" w:space="0" w:color="auto"/>
            </w:tcBorders>
            <w:shd w:val="clear" w:color="000000" w:fill="FFFFFF"/>
            <w:noWrap/>
            <w:vAlign w:val="center"/>
            <w:hideMark/>
          </w:tcPr>
          <w:p w14:paraId="2C2BA63C"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sz w:val="20"/>
                <w:szCs w:val="20"/>
                <w:lang w:eastAsia="en-GB"/>
              </w:rPr>
              <w:t>2.252.132,00</w:t>
            </w:r>
          </w:p>
        </w:tc>
        <w:tc>
          <w:tcPr>
            <w:tcW w:w="1276" w:type="dxa"/>
            <w:tcBorders>
              <w:top w:val="nil"/>
              <w:left w:val="nil"/>
              <w:bottom w:val="single" w:sz="4" w:space="0" w:color="auto"/>
              <w:right w:val="single" w:sz="4" w:space="0" w:color="auto"/>
            </w:tcBorders>
            <w:shd w:val="clear" w:color="000000" w:fill="FFFFFF"/>
            <w:noWrap/>
            <w:vAlign w:val="center"/>
            <w:hideMark/>
          </w:tcPr>
          <w:p w14:paraId="21950C3D"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sz w:val="20"/>
                <w:szCs w:val="20"/>
                <w:lang w:eastAsia="en-GB"/>
              </w:rPr>
              <w:t>2.142.763,33</w:t>
            </w:r>
          </w:p>
        </w:tc>
        <w:tc>
          <w:tcPr>
            <w:tcW w:w="851" w:type="dxa"/>
            <w:tcBorders>
              <w:top w:val="nil"/>
              <w:left w:val="nil"/>
              <w:bottom w:val="single" w:sz="4" w:space="0" w:color="auto"/>
              <w:right w:val="single" w:sz="4" w:space="0" w:color="auto"/>
            </w:tcBorders>
            <w:shd w:val="clear" w:color="000000" w:fill="FFFFFF"/>
            <w:vAlign w:val="center"/>
          </w:tcPr>
          <w:p w14:paraId="6E033BBA"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sz w:val="20"/>
                <w:szCs w:val="20"/>
                <w:lang w:eastAsia="en-GB"/>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D1737EC"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95</w:t>
            </w:r>
          </w:p>
        </w:tc>
      </w:tr>
      <w:tr w:rsidR="006905DA" w:rsidRPr="003754F2" w14:paraId="4071F075" w14:textId="77777777" w:rsidTr="00B64037">
        <w:trPr>
          <w:trHeight w:val="368"/>
        </w:trPr>
        <w:tc>
          <w:tcPr>
            <w:tcW w:w="3970" w:type="dxa"/>
            <w:tcBorders>
              <w:top w:val="nil"/>
              <w:left w:val="single" w:sz="4" w:space="0" w:color="auto"/>
              <w:bottom w:val="single" w:sz="4" w:space="0" w:color="auto"/>
              <w:right w:val="single" w:sz="4" w:space="0" w:color="auto"/>
            </w:tcBorders>
            <w:shd w:val="clear" w:color="000000" w:fill="FFFFFF"/>
            <w:vAlign w:val="center"/>
            <w:hideMark/>
          </w:tcPr>
          <w:p w14:paraId="14252B6D" w14:textId="77777777" w:rsidR="006905DA" w:rsidRPr="00D05263" w:rsidRDefault="006905DA" w:rsidP="001C106C">
            <w:pPr>
              <w:rPr>
                <w:rFonts w:ascii="Times New Roman" w:hAnsi="Times New Roman" w:cs="Times New Roman"/>
                <w:b/>
                <w:bCs/>
                <w:sz w:val="20"/>
                <w:szCs w:val="20"/>
                <w:lang w:eastAsia="en-GB"/>
              </w:rPr>
            </w:pPr>
            <w:r w:rsidRPr="00D05263">
              <w:rPr>
                <w:rFonts w:ascii="Times New Roman" w:hAnsi="Times New Roman" w:cs="Times New Roman"/>
                <w:b/>
                <w:bCs/>
                <w:sz w:val="20"/>
                <w:szCs w:val="20"/>
                <w:lang w:eastAsia="en-GB"/>
              </w:rPr>
              <w:t>08 Rekreacija, kultura i religija</w:t>
            </w:r>
          </w:p>
        </w:tc>
        <w:tc>
          <w:tcPr>
            <w:tcW w:w="1559" w:type="dxa"/>
            <w:tcBorders>
              <w:top w:val="nil"/>
              <w:left w:val="nil"/>
              <w:bottom w:val="single" w:sz="4" w:space="0" w:color="auto"/>
              <w:right w:val="single" w:sz="4" w:space="0" w:color="auto"/>
            </w:tcBorders>
            <w:shd w:val="clear" w:color="000000" w:fill="FFFFFF"/>
            <w:noWrap/>
            <w:vAlign w:val="center"/>
          </w:tcPr>
          <w:p w14:paraId="70FFBB67"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2.133,111,46</w:t>
            </w:r>
          </w:p>
        </w:tc>
        <w:tc>
          <w:tcPr>
            <w:tcW w:w="1417" w:type="dxa"/>
            <w:tcBorders>
              <w:top w:val="nil"/>
              <w:left w:val="nil"/>
              <w:bottom w:val="single" w:sz="4" w:space="0" w:color="auto"/>
              <w:right w:val="single" w:sz="4" w:space="0" w:color="auto"/>
            </w:tcBorders>
            <w:shd w:val="clear" w:color="000000" w:fill="FFFFFF"/>
            <w:noWrap/>
            <w:vAlign w:val="center"/>
          </w:tcPr>
          <w:p w14:paraId="1DC55136"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sz w:val="20"/>
                <w:szCs w:val="20"/>
                <w:lang w:eastAsia="en-GB"/>
              </w:rPr>
              <w:t>2.252.132,00</w:t>
            </w:r>
          </w:p>
        </w:tc>
        <w:tc>
          <w:tcPr>
            <w:tcW w:w="1276" w:type="dxa"/>
            <w:tcBorders>
              <w:top w:val="nil"/>
              <w:left w:val="nil"/>
              <w:bottom w:val="single" w:sz="4" w:space="0" w:color="auto"/>
              <w:right w:val="single" w:sz="4" w:space="0" w:color="auto"/>
            </w:tcBorders>
            <w:shd w:val="clear" w:color="000000" w:fill="FFFFFF"/>
            <w:noWrap/>
            <w:vAlign w:val="center"/>
          </w:tcPr>
          <w:p w14:paraId="35C94295"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sz w:val="20"/>
                <w:szCs w:val="20"/>
                <w:lang w:eastAsia="en-GB"/>
              </w:rPr>
              <w:t>2.142.763,33</w:t>
            </w:r>
          </w:p>
        </w:tc>
        <w:tc>
          <w:tcPr>
            <w:tcW w:w="851" w:type="dxa"/>
            <w:tcBorders>
              <w:top w:val="nil"/>
              <w:left w:val="nil"/>
              <w:bottom w:val="single" w:sz="4" w:space="0" w:color="auto"/>
              <w:right w:val="single" w:sz="4" w:space="0" w:color="auto"/>
            </w:tcBorders>
            <w:shd w:val="clear" w:color="000000" w:fill="FFFFFF"/>
            <w:vAlign w:val="center"/>
          </w:tcPr>
          <w:p w14:paraId="050C304A"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sz w:val="20"/>
                <w:szCs w:val="20"/>
                <w:lang w:eastAsia="en-GB"/>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FA53869" w14:textId="77777777" w:rsidR="006905DA" w:rsidRPr="00D05263" w:rsidRDefault="006905DA" w:rsidP="001C106C">
            <w:pPr>
              <w:jc w:val="right"/>
              <w:rPr>
                <w:rFonts w:ascii="Times New Roman" w:hAnsi="Times New Roman" w:cs="Times New Roman"/>
                <w:b/>
                <w:bCs/>
                <w:color w:val="000000"/>
                <w:sz w:val="20"/>
                <w:szCs w:val="20"/>
                <w:lang w:eastAsia="en-GB"/>
              </w:rPr>
            </w:pPr>
            <w:r w:rsidRPr="00D05263">
              <w:rPr>
                <w:rFonts w:ascii="Times New Roman" w:hAnsi="Times New Roman" w:cs="Times New Roman"/>
                <w:b/>
                <w:bCs/>
                <w:color w:val="000000"/>
                <w:sz w:val="20"/>
                <w:szCs w:val="20"/>
                <w:lang w:eastAsia="en-GB"/>
              </w:rPr>
              <w:t>95</w:t>
            </w:r>
          </w:p>
        </w:tc>
      </w:tr>
      <w:tr w:rsidR="006905DA" w:rsidRPr="003754F2" w14:paraId="3C8D440F" w14:textId="77777777" w:rsidTr="00B64037">
        <w:trPr>
          <w:trHeight w:val="368"/>
        </w:trPr>
        <w:tc>
          <w:tcPr>
            <w:tcW w:w="3970" w:type="dxa"/>
            <w:tcBorders>
              <w:top w:val="nil"/>
              <w:left w:val="single" w:sz="4" w:space="0" w:color="auto"/>
              <w:bottom w:val="single" w:sz="4" w:space="0" w:color="auto"/>
              <w:right w:val="single" w:sz="4" w:space="0" w:color="auto"/>
            </w:tcBorders>
            <w:shd w:val="clear" w:color="000000" w:fill="FFFFFF"/>
            <w:vAlign w:val="center"/>
          </w:tcPr>
          <w:p w14:paraId="6E2289F3" w14:textId="77777777" w:rsidR="006905DA" w:rsidRPr="00D05263" w:rsidRDefault="006905DA" w:rsidP="001C106C">
            <w:pPr>
              <w:rPr>
                <w:rFonts w:ascii="Times New Roman" w:hAnsi="Times New Roman" w:cs="Times New Roman"/>
                <w:sz w:val="20"/>
                <w:szCs w:val="20"/>
                <w:lang w:eastAsia="en-GB"/>
              </w:rPr>
            </w:pPr>
            <w:r w:rsidRPr="00D05263">
              <w:rPr>
                <w:rFonts w:ascii="Times New Roman" w:hAnsi="Times New Roman" w:cs="Times New Roman"/>
                <w:sz w:val="20"/>
                <w:szCs w:val="20"/>
                <w:lang w:eastAsia="en-GB"/>
              </w:rPr>
              <w:t>082 Službe kulture</w:t>
            </w:r>
          </w:p>
        </w:tc>
        <w:tc>
          <w:tcPr>
            <w:tcW w:w="1559" w:type="dxa"/>
            <w:tcBorders>
              <w:top w:val="nil"/>
              <w:left w:val="nil"/>
              <w:bottom w:val="single" w:sz="4" w:space="0" w:color="auto"/>
              <w:right w:val="single" w:sz="4" w:space="0" w:color="auto"/>
            </w:tcBorders>
            <w:shd w:val="clear" w:color="000000" w:fill="FFFFFF"/>
            <w:noWrap/>
            <w:vAlign w:val="center"/>
          </w:tcPr>
          <w:p w14:paraId="3E131A20"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b/>
                <w:bCs/>
                <w:color w:val="000000"/>
                <w:sz w:val="20"/>
                <w:szCs w:val="20"/>
                <w:lang w:eastAsia="en-GB"/>
              </w:rPr>
              <w:t>2.133,111,46</w:t>
            </w:r>
          </w:p>
        </w:tc>
        <w:tc>
          <w:tcPr>
            <w:tcW w:w="1417" w:type="dxa"/>
            <w:tcBorders>
              <w:top w:val="nil"/>
              <w:left w:val="nil"/>
              <w:bottom w:val="single" w:sz="4" w:space="0" w:color="auto"/>
              <w:right w:val="single" w:sz="4" w:space="0" w:color="auto"/>
            </w:tcBorders>
            <w:shd w:val="clear" w:color="000000" w:fill="FFFFFF"/>
            <w:noWrap/>
            <w:vAlign w:val="center"/>
          </w:tcPr>
          <w:p w14:paraId="7DDE185C"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b/>
                <w:bCs/>
                <w:sz w:val="20"/>
                <w:szCs w:val="20"/>
                <w:lang w:eastAsia="en-GB"/>
              </w:rPr>
              <w:t>2.252.132,00</w:t>
            </w:r>
          </w:p>
        </w:tc>
        <w:tc>
          <w:tcPr>
            <w:tcW w:w="1276" w:type="dxa"/>
            <w:tcBorders>
              <w:top w:val="nil"/>
              <w:left w:val="nil"/>
              <w:bottom w:val="single" w:sz="4" w:space="0" w:color="auto"/>
              <w:right w:val="single" w:sz="4" w:space="0" w:color="auto"/>
            </w:tcBorders>
            <w:shd w:val="clear" w:color="000000" w:fill="FFFFFF"/>
            <w:noWrap/>
            <w:vAlign w:val="center"/>
          </w:tcPr>
          <w:p w14:paraId="4C59805A"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b/>
                <w:bCs/>
                <w:sz w:val="20"/>
                <w:szCs w:val="20"/>
                <w:lang w:eastAsia="en-GB"/>
              </w:rPr>
              <w:t>2.142.763,33</w:t>
            </w:r>
          </w:p>
        </w:tc>
        <w:tc>
          <w:tcPr>
            <w:tcW w:w="851" w:type="dxa"/>
            <w:tcBorders>
              <w:top w:val="nil"/>
              <w:left w:val="nil"/>
              <w:bottom w:val="single" w:sz="4" w:space="0" w:color="auto"/>
              <w:right w:val="single" w:sz="4" w:space="0" w:color="auto"/>
            </w:tcBorders>
            <w:shd w:val="clear" w:color="000000" w:fill="FFFFFF"/>
            <w:vAlign w:val="center"/>
          </w:tcPr>
          <w:p w14:paraId="209DCB26"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b/>
                <w:bCs/>
                <w:sz w:val="20"/>
                <w:szCs w:val="20"/>
                <w:lang w:eastAsia="en-GB"/>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0872B19" w14:textId="77777777" w:rsidR="006905DA" w:rsidRPr="00D05263" w:rsidRDefault="006905DA" w:rsidP="001C106C">
            <w:pPr>
              <w:jc w:val="right"/>
              <w:rPr>
                <w:rFonts w:ascii="Times New Roman" w:hAnsi="Times New Roman" w:cs="Times New Roman"/>
                <w:color w:val="000000"/>
                <w:sz w:val="20"/>
                <w:szCs w:val="20"/>
                <w:lang w:eastAsia="en-GB"/>
              </w:rPr>
            </w:pPr>
            <w:r w:rsidRPr="00D05263">
              <w:rPr>
                <w:rFonts w:ascii="Times New Roman" w:hAnsi="Times New Roman" w:cs="Times New Roman"/>
                <w:b/>
                <w:bCs/>
                <w:color w:val="000000"/>
                <w:sz w:val="20"/>
                <w:szCs w:val="20"/>
                <w:lang w:eastAsia="en-GB"/>
              </w:rPr>
              <w:t>95</w:t>
            </w:r>
          </w:p>
        </w:tc>
      </w:tr>
      <w:bookmarkEnd w:id="25"/>
    </w:tbl>
    <w:p w14:paraId="40A1B375" w14:textId="77777777" w:rsidR="006905DA" w:rsidRPr="003754F2" w:rsidRDefault="006905DA" w:rsidP="006905DA">
      <w:pPr>
        <w:spacing w:before="120"/>
        <w:rPr>
          <w:rFonts w:ascii="Times New Roman" w:hAnsi="Times New Roman" w:cs="Times New Roman"/>
          <w:b/>
          <w:sz w:val="24"/>
          <w:szCs w:val="24"/>
        </w:rPr>
      </w:pPr>
    </w:p>
    <w:p w14:paraId="166E740F" w14:textId="77777777" w:rsidR="006905DA" w:rsidRPr="003754F2" w:rsidRDefault="006905DA" w:rsidP="006905DA">
      <w:pPr>
        <w:spacing w:before="120"/>
        <w:rPr>
          <w:rFonts w:ascii="Times New Roman" w:hAnsi="Times New Roman" w:cs="Times New Roman"/>
          <w:b/>
          <w:sz w:val="24"/>
          <w:szCs w:val="24"/>
        </w:rPr>
      </w:pPr>
      <w:r w:rsidRPr="003754F2">
        <w:rPr>
          <w:rFonts w:ascii="Times New Roman" w:hAnsi="Times New Roman" w:cs="Times New Roman"/>
          <w:b/>
          <w:sz w:val="24"/>
          <w:szCs w:val="24"/>
        </w:rPr>
        <w:t>OBRAZLOŽENJE IZVRŠENJA PRIHODA I PRIMITAKA</w:t>
      </w:r>
    </w:p>
    <w:p w14:paraId="60486155" w14:textId="77777777" w:rsidR="006905DA" w:rsidRPr="003754F2" w:rsidRDefault="006905DA" w:rsidP="00D5335F">
      <w:pPr>
        <w:spacing w:before="120"/>
        <w:jc w:val="both"/>
        <w:rPr>
          <w:rFonts w:ascii="Times New Roman" w:hAnsi="Times New Roman" w:cs="Times New Roman"/>
          <w:bCs/>
          <w:sz w:val="24"/>
          <w:szCs w:val="24"/>
        </w:rPr>
      </w:pPr>
      <w:r w:rsidRPr="003754F2">
        <w:rPr>
          <w:rFonts w:ascii="Times New Roman" w:hAnsi="Times New Roman" w:cs="Times New Roman"/>
          <w:bCs/>
          <w:sz w:val="24"/>
          <w:szCs w:val="24"/>
        </w:rPr>
        <w:t xml:space="preserve">Tijekom </w:t>
      </w:r>
      <w:r w:rsidRPr="003754F2">
        <w:rPr>
          <w:rFonts w:ascii="Times New Roman" w:hAnsi="Times New Roman" w:cs="Times New Roman"/>
          <w:b/>
          <w:sz w:val="24"/>
          <w:szCs w:val="24"/>
        </w:rPr>
        <w:t>2025</w:t>
      </w:r>
      <w:r w:rsidRPr="003754F2">
        <w:rPr>
          <w:rFonts w:ascii="Times New Roman" w:hAnsi="Times New Roman" w:cs="Times New Roman"/>
          <w:bCs/>
          <w:sz w:val="24"/>
          <w:szCs w:val="24"/>
        </w:rPr>
        <w:t xml:space="preserve">. godine ostvaren je Prihodi poslovanja </w:t>
      </w:r>
      <w:r w:rsidRPr="003754F2">
        <w:rPr>
          <w:rFonts w:ascii="Times New Roman" w:hAnsi="Times New Roman" w:cs="Times New Roman"/>
          <w:b/>
          <w:sz w:val="24"/>
          <w:szCs w:val="24"/>
        </w:rPr>
        <w:t>2.200.608,39</w:t>
      </w:r>
      <w:r w:rsidRPr="003754F2">
        <w:rPr>
          <w:rFonts w:ascii="Times New Roman" w:hAnsi="Times New Roman" w:cs="Times New Roman"/>
          <w:bCs/>
          <w:sz w:val="24"/>
          <w:szCs w:val="24"/>
        </w:rPr>
        <w:t xml:space="preserve"> eura koji se dijelio na Prihod imovine, Prihod od upravnih i administrativnih pristojbi, pristojbi po posebnim propisima, Prihodi od prodaje proizvoda i roba te pružanje usluga i prihodi od donacija (poslovanje Ustanove na tržištu, prodaja ulaznica, najam prostora i sl.), Prihod od nadležnog proračuna i od HZZO-a temeljem ugovorenih obveza, a sve u iznosima iskazanima u tablicama. </w:t>
      </w:r>
    </w:p>
    <w:p w14:paraId="53CAD750" w14:textId="77777777" w:rsidR="006905DA" w:rsidRPr="003754F2" w:rsidRDefault="006905DA" w:rsidP="00D5335F">
      <w:pPr>
        <w:spacing w:before="120"/>
        <w:jc w:val="both"/>
        <w:rPr>
          <w:rFonts w:ascii="Times New Roman" w:hAnsi="Times New Roman" w:cs="Times New Roman"/>
          <w:bCs/>
          <w:sz w:val="24"/>
          <w:szCs w:val="24"/>
        </w:rPr>
      </w:pPr>
      <w:r w:rsidRPr="003754F2">
        <w:rPr>
          <w:rFonts w:ascii="Times New Roman" w:hAnsi="Times New Roman" w:cs="Times New Roman"/>
          <w:bCs/>
          <w:sz w:val="24"/>
          <w:szCs w:val="24"/>
        </w:rPr>
        <w:t xml:space="preserve">Tijekom </w:t>
      </w:r>
      <w:r w:rsidRPr="003754F2">
        <w:rPr>
          <w:rFonts w:ascii="Times New Roman" w:hAnsi="Times New Roman" w:cs="Times New Roman"/>
          <w:b/>
          <w:sz w:val="24"/>
          <w:szCs w:val="24"/>
        </w:rPr>
        <w:t>2024.</w:t>
      </w:r>
      <w:r w:rsidRPr="003754F2">
        <w:rPr>
          <w:rFonts w:ascii="Times New Roman" w:hAnsi="Times New Roman" w:cs="Times New Roman"/>
          <w:bCs/>
          <w:sz w:val="24"/>
          <w:szCs w:val="24"/>
        </w:rPr>
        <w:t xml:space="preserve"> godine ostvaren je Prihod poslovanja </w:t>
      </w:r>
      <w:r w:rsidRPr="003754F2">
        <w:rPr>
          <w:rFonts w:ascii="Times New Roman" w:hAnsi="Times New Roman" w:cs="Times New Roman"/>
          <w:b/>
          <w:sz w:val="24"/>
          <w:szCs w:val="24"/>
        </w:rPr>
        <w:t>2.044.532,97</w:t>
      </w:r>
      <w:r w:rsidRPr="003754F2">
        <w:rPr>
          <w:rFonts w:ascii="Times New Roman" w:hAnsi="Times New Roman" w:cs="Times New Roman"/>
          <w:bCs/>
          <w:sz w:val="24"/>
          <w:szCs w:val="24"/>
        </w:rPr>
        <w:t xml:space="preserve"> eura.</w:t>
      </w:r>
    </w:p>
    <w:p w14:paraId="27B3054F" w14:textId="77777777" w:rsidR="006905DA" w:rsidRPr="003754F2" w:rsidRDefault="006905DA" w:rsidP="00D5335F">
      <w:pPr>
        <w:spacing w:before="120"/>
        <w:jc w:val="both"/>
        <w:rPr>
          <w:rFonts w:ascii="Times New Roman" w:hAnsi="Times New Roman" w:cs="Times New Roman"/>
          <w:bCs/>
          <w:sz w:val="24"/>
          <w:szCs w:val="24"/>
        </w:rPr>
      </w:pPr>
      <w:r w:rsidRPr="003754F2">
        <w:rPr>
          <w:rFonts w:ascii="Times New Roman" w:hAnsi="Times New Roman" w:cs="Times New Roman"/>
          <w:bCs/>
          <w:sz w:val="24"/>
          <w:szCs w:val="24"/>
        </w:rPr>
        <w:t xml:space="preserve">Tijekom </w:t>
      </w:r>
      <w:r w:rsidRPr="003754F2">
        <w:rPr>
          <w:rFonts w:ascii="Times New Roman" w:hAnsi="Times New Roman" w:cs="Times New Roman"/>
          <w:b/>
          <w:sz w:val="24"/>
          <w:szCs w:val="24"/>
        </w:rPr>
        <w:t>2025.</w:t>
      </w:r>
      <w:r w:rsidRPr="003754F2">
        <w:rPr>
          <w:rFonts w:ascii="Times New Roman" w:hAnsi="Times New Roman" w:cs="Times New Roman"/>
          <w:bCs/>
          <w:sz w:val="24"/>
          <w:szCs w:val="24"/>
        </w:rPr>
        <w:t xml:space="preserve"> godine ostvareno je Prihod poslovanja </w:t>
      </w:r>
      <w:r w:rsidRPr="003754F2">
        <w:rPr>
          <w:rFonts w:ascii="Times New Roman" w:hAnsi="Times New Roman" w:cs="Times New Roman"/>
          <w:b/>
          <w:sz w:val="24"/>
          <w:szCs w:val="24"/>
        </w:rPr>
        <w:t>2.200.608,39</w:t>
      </w:r>
      <w:r w:rsidRPr="003754F2">
        <w:rPr>
          <w:rFonts w:ascii="Times New Roman" w:hAnsi="Times New Roman" w:cs="Times New Roman"/>
          <w:bCs/>
          <w:sz w:val="24"/>
          <w:szCs w:val="24"/>
        </w:rPr>
        <w:t xml:space="preserve"> eura, što je pokazatelj da su prihod </w:t>
      </w:r>
      <w:r w:rsidRPr="003754F2">
        <w:rPr>
          <w:rFonts w:ascii="Times New Roman" w:hAnsi="Times New Roman" w:cs="Times New Roman"/>
          <w:b/>
          <w:sz w:val="24"/>
          <w:szCs w:val="24"/>
        </w:rPr>
        <w:t>viši</w:t>
      </w:r>
      <w:r w:rsidRPr="003754F2">
        <w:rPr>
          <w:rFonts w:ascii="Times New Roman" w:hAnsi="Times New Roman" w:cs="Times New Roman"/>
          <w:bCs/>
          <w:sz w:val="24"/>
          <w:szCs w:val="24"/>
        </w:rPr>
        <w:t xml:space="preserve"> nego tijekom 2024. za </w:t>
      </w:r>
      <w:r w:rsidRPr="003754F2">
        <w:rPr>
          <w:rFonts w:ascii="Times New Roman" w:hAnsi="Times New Roman" w:cs="Times New Roman"/>
          <w:b/>
          <w:sz w:val="24"/>
          <w:szCs w:val="24"/>
        </w:rPr>
        <w:t>8%</w:t>
      </w:r>
      <w:r w:rsidRPr="003754F2">
        <w:rPr>
          <w:rFonts w:ascii="Times New Roman" w:hAnsi="Times New Roman" w:cs="Times New Roman"/>
          <w:bCs/>
          <w:sz w:val="24"/>
          <w:szCs w:val="24"/>
        </w:rPr>
        <w:t>. Za ovo povećanje zaslužno je povećanje vlastitih prihoda Ustanove (poslovanje Ustanove na tržištu, prodaja ulaznica, najmovi prostora i sl.) te zatim višim prihodima nadležnog proračuna.</w:t>
      </w:r>
    </w:p>
    <w:p w14:paraId="19DF7B19" w14:textId="77777777" w:rsidR="006905DA" w:rsidRPr="003754F2" w:rsidRDefault="006905DA" w:rsidP="00D5335F">
      <w:pPr>
        <w:spacing w:before="120"/>
        <w:jc w:val="both"/>
        <w:rPr>
          <w:rFonts w:ascii="Times New Roman" w:hAnsi="Times New Roman" w:cs="Times New Roman"/>
          <w:bCs/>
          <w:sz w:val="24"/>
          <w:szCs w:val="24"/>
        </w:rPr>
      </w:pPr>
      <w:r w:rsidRPr="003754F2">
        <w:rPr>
          <w:rFonts w:ascii="Times New Roman" w:hAnsi="Times New Roman" w:cs="Times New Roman"/>
          <w:bCs/>
          <w:sz w:val="24"/>
          <w:szCs w:val="24"/>
        </w:rPr>
        <w:t xml:space="preserve">Izvršenje usporedno s Izvornim planom, a koji iznosi </w:t>
      </w:r>
      <w:r w:rsidRPr="003754F2">
        <w:rPr>
          <w:rFonts w:ascii="Times New Roman" w:hAnsi="Times New Roman" w:cs="Times New Roman"/>
          <w:b/>
          <w:sz w:val="24"/>
          <w:szCs w:val="24"/>
        </w:rPr>
        <w:t>2.340.710,00</w:t>
      </w:r>
      <w:r w:rsidRPr="003754F2">
        <w:rPr>
          <w:rFonts w:ascii="Times New Roman" w:hAnsi="Times New Roman" w:cs="Times New Roman"/>
          <w:bCs/>
          <w:sz w:val="24"/>
          <w:szCs w:val="24"/>
        </w:rPr>
        <w:t xml:space="preserve"> eura, je indeks 94 pokazuje ujednačeno poslovanje. </w:t>
      </w:r>
    </w:p>
    <w:p w14:paraId="2D8227EE" w14:textId="77777777" w:rsidR="006905DA" w:rsidRPr="003754F2" w:rsidRDefault="006905DA" w:rsidP="00D5335F">
      <w:pPr>
        <w:spacing w:before="120"/>
        <w:jc w:val="both"/>
        <w:rPr>
          <w:rFonts w:ascii="Times New Roman" w:hAnsi="Times New Roman" w:cs="Times New Roman"/>
          <w:bCs/>
          <w:sz w:val="24"/>
          <w:szCs w:val="24"/>
        </w:rPr>
      </w:pPr>
      <w:r w:rsidRPr="003754F2">
        <w:rPr>
          <w:rFonts w:ascii="Times New Roman" w:hAnsi="Times New Roman" w:cs="Times New Roman"/>
          <w:bCs/>
          <w:sz w:val="24"/>
          <w:szCs w:val="24"/>
        </w:rPr>
        <w:t xml:space="preserve">Prihod poslovanja 2025. se dijeli na Prihod imovine, Prihod od upravnih i administrativnih pristojbi, pristojbi po posebnim propisima, Prihod od nadležnog proračuna i od HZZO-a temeljem ugovorenih obveza i Prihodi </w:t>
      </w:r>
      <w:r w:rsidRPr="003754F2">
        <w:rPr>
          <w:rFonts w:ascii="Times New Roman" w:hAnsi="Times New Roman" w:cs="Times New Roman"/>
          <w:bCs/>
          <w:sz w:val="24"/>
          <w:szCs w:val="24"/>
        </w:rPr>
        <w:lastRenderedPageBreak/>
        <w:t>od prodaje proizvoda i roba te pružanje usluga i prihodi od donacija (poslovanje Ustanove na tržištu, prodaja ulaznica, najam prostora i sl.), kako je iskazano u tablicama.</w:t>
      </w:r>
    </w:p>
    <w:p w14:paraId="754291A0" w14:textId="77777777" w:rsidR="006905DA" w:rsidRPr="003754F2" w:rsidRDefault="006905DA" w:rsidP="00D5335F">
      <w:pPr>
        <w:spacing w:before="120"/>
        <w:jc w:val="both"/>
        <w:rPr>
          <w:rFonts w:ascii="Times New Roman" w:hAnsi="Times New Roman" w:cs="Times New Roman"/>
          <w:bCs/>
          <w:sz w:val="24"/>
          <w:szCs w:val="24"/>
        </w:rPr>
      </w:pPr>
      <w:r w:rsidRPr="003754F2">
        <w:rPr>
          <w:rFonts w:ascii="Times New Roman" w:hAnsi="Times New Roman" w:cs="Times New Roman"/>
          <w:bCs/>
          <w:sz w:val="24"/>
          <w:szCs w:val="24"/>
        </w:rPr>
        <w:t xml:space="preserve">Razlika u minusu vlastitih prihoda Ustanove, usporedno s 2024. godinom, iznosi </w:t>
      </w:r>
      <w:r w:rsidRPr="003754F2">
        <w:rPr>
          <w:rFonts w:ascii="Times New Roman" w:hAnsi="Times New Roman" w:cs="Times New Roman"/>
          <w:b/>
          <w:sz w:val="24"/>
          <w:szCs w:val="24"/>
        </w:rPr>
        <w:t>7%</w:t>
      </w:r>
      <w:r w:rsidRPr="003754F2">
        <w:rPr>
          <w:rFonts w:ascii="Times New Roman" w:hAnsi="Times New Roman" w:cs="Times New Roman"/>
          <w:bCs/>
          <w:sz w:val="24"/>
          <w:szCs w:val="24"/>
        </w:rPr>
        <w:t xml:space="preserve"> i ostvarena je zbog manjih prihoda prodaje ulaznica, najmova i općenito poslovanja Ustanove. Za navedeni rezultat zaslužan je smanjena prodaja ulaznica što je razlog sveopćeg poskupljenja, smanjena kupovna moć uzorkovana inflacijom.</w:t>
      </w:r>
    </w:p>
    <w:p w14:paraId="37DF7F8D" w14:textId="77777777" w:rsidR="006905DA" w:rsidRPr="003754F2" w:rsidRDefault="006905DA" w:rsidP="006905DA">
      <w:pPr>
        <w:jc w:val="both"/>
        <w:rPr>
          <w:rFonts w:ascii="Times New Roman" w:hAnsi="Times New Roman" w:cs="Times New Roman"/>
          <w:b/>
          <w:sz w:val="24"/>
          <w:szCs w:val="24"/>
          <w:lang w:eastAsia="hr-HR"/>
        </w:rPr>
      </w:pPr>
      <w:r w:rsidRPr="003754F2">
        <w:rPr>
          <w:rFonts w:ascii="Times New Roman" w:hAnsi="Times New Roman" w:cs="Times New Roman"/>
          <w:b/>
          <w:sz w:val="24"/>
          <w:szCs w:val="24"/>
          <w:lang w:eastAsia="hr-HR"/>
        </w:rPr>
        <w:t>OBRAZLOŽENJE IZVRŠENJA RASHODA I IZDATAKA</w:t>
      </w:r>
    </w:p>
    <w:p w14:paraId="2093ECBF" w14:textId="77777777" w:rsidR="006905DA" w:rsidRPr="003754F2" w:rsidRDefault="006905DA" w:rsidP="00D5335F">
      <w:pPr>
        <w:spacing w:before="120"/>
        <w:jc w:val="both"/>
        <w:rPr>
          <w:rFonts w:ascii="Times New Roman" w:hAnsi="Times New Roman" w:cs="Times New Roman"/>
          <w:bCs/>
          <w:sz w:val="24"/>
          <w:szCs w:val="24"/>
        </w:rPr>
      </w:pPr>
      <w:r w:rsidRPr="003754F2">
        <w:rPr>
          <w:rFonts w:ascii="Times New Roman" w:hAnsi="Times New Roman" w:cs="Times New Roman"/>
          <w:bCs/>
          <w:sz w:val="24"/>
          <w:szCs w:val="24"/>
        </w:rPr>
        <w:t xml:space="preserve">Tijekom </w:t>
      </w:r>
      <w:r w:rsidRPr="003754F2">
        <w:rPr>
          <w:rFonts w:ascii="Times New Roman" w:hAnsi="Times New Roman" w:cs="Times New Roman"/>
          <w:b/>
          <w:sz w:val="24"/>
          <w:szCs w:val="24"/>
        </w:rPr>
        <w:t>2024</w:t>
      </w:r>
      <w:r w:rsidRPr="003754F2">
        <w:rPr>
          <w:rFonts w:ascii="Times New Roman" w:hAnsi="Times New Roman" w:cs="Times New Roman"/>
          <w:bCs/>
          <w:sz w:val="24"/>
          <w:szCs w:val="24"/>
        </w:rPr>
        <w:t xml:space="preserve">. godine ostvareni su Rashodi poslovanja </w:t>
      </w:r>
      <w:r w:rsidRPr="003754F2">
        <w:rPr>
          <w:rFonts w:ascii="Times New Roman" w:hAnsi="Times New Roman" w:cs="Times New Roman"/>
          <w:b/>
          <w:sz w:val="24"/>
          <w:szCs w:val="24"/>
        </w:rPr>
        <w:t>2.133.111,46</w:t>
      </w:r>
      <w:r w:rsidRPr="003754F2">
        <w:rPr>
          <w:rFonts w:ascii="Times New Roman" w:hAnsi="Times New Roman" w:cs="Times New Roman"/>
          <w:bCs/>
          <w:sz w:val="24"/>
          <w:szCs w:val="24"/>
        </w:rPr>
        <w:t xml:space="preserve"> eura koji se dijelio na Rashodi poslovanja 2.090.154,54 i Rashodi za nabavku nefinancijske imovine u iznosu od 42.956,92 eura.</w:t>
      </w:r>
    </w:p>
    <w:p w14:paraId="65EE2856" w14:textId="77777777" w:rsidR="006905DA" w:rsidRPr="003754F2" w:rsidRDefault="006905DA" w:rsidP="00D5335F">
      <w:pPr>
        <w:spacing w:before="120"/>
        <w:jc w:val="both"/>
        <w:rPr>
          <w:rFonts w:ascii="Times New Roman" w:hAnsi="Times New Roman" w:cs="Times New Roman"/>
          <w:bCs/>
          <w:sz w:val="24"/>
          <w:szCs w:val="24"/>
        </w:rPr>
      </w:pPr>
      <w:r w:rsidRPr="003754F2">
        <w:rPr>
          <w:rFonts w:ascii="Times New Roman" w:hAnsi="Times New Roman" w:cs="Times New Roman"/>
          <w:bCs/>
          <w:sz w:val="24"/>
          <w:szCs w:val="24"/>
        </w:rPr>
        <w:t xml:space="preserve">Tijekom </w:t>
      </w:r>
      <w:r w:rsidRPr="003754F2">
        <w:rPr>
          <w:rFonts w:ascii="Times New Roman" w:hAnsi="Times New Roman" w:cs="Times New Roman"/>
          <w:b/>
          <w:sz w:val="24"/>
          <w:szCs w:val="24"/>
        </w:rPr>
        <w:t>2025.</w:t>
      </w:r>
      <w:r w:rsidRPr="003754F2">
        <w:rPr>
          <w:rFonts w:ascii="Times New Roman" w:hAnsi="Times New Roman" w:cs="Times New Roman"/>
          <w:bCs/>
          <w:sz w:val="24"/>
          <w:szCs w:val="24"/>
        </w:rPr>
        <w:t xml:space="preserve"> godine ostvareni su Rashodi poslovanja </w:t>
      </w:r>
      <w:r w:rsidRPr="003754F2">
        <w:rPr>
          <w:rFonts w:ascii="Times New Roman" w:hAnsi="Times New Roman" w:cs="Times New Roman"/>
          <w:b/>
          <w:sz w:val="24"/>
          <w:szCs w:val="24"/>
        </w:rPr>
        <w:t xml:space="preserve">2.142.763,33 </w:t>
      </w:r>
      <w:r w:rsidRPr="003754F2">
        <w:rPr>
          <w:rFonts w:ascii="Times New Roman" w:hAnsi="Times New Roman" w:cs="Times New Roman"/>
          <w:bCs/>
          <w:sz w:val="24"/>
          <w:szCs w:val="24"/>
        </w:rPr>
        <w:t xml:space="preserve">eura koji se dijelio na Rashode poslovanja 2.134.750,90 i Rashode za nabavku nefinancijske imovine 8.012,43 eura </w:t>
      </w:r>
    </w:p>
    <w:p w14:paraId="7C8E59FC" w14:textId="77777777" w:rsidR="006905DA" w:rsidRPr="003754F2" w:rsidRDefault="006905DA" w:rsidP="00D5335F">
      <w:pPr>
        <w:spacing w:before="120"/>
        <w:jc w:val="both"/>
        <w:rPr>
          <w:rFonts w:ascii="Times New Roman" w:hAnsi="Times New Roman" w:cs="Times New Roman"/>
          <w:bCs/>
          <w:sz w:val="24"/>
          <w:szCs w:val="24"/>
        </w:rPr>
      </w:pPr>
      <w:r w:rsidRPr="003754F2">
        <w:rPr>
          <w:rFonts w:ascii="Times New Roman" w:hAnsi="Times New Roman" w:cs="Times New Roman"/>
          <w:bCs/>
          <w:sz w:val="24"/>
          <w:szCs w:val="24"/>
        </w:rPr>
        <w:t>Rashodi usporedno s Izvornim planom za 2025., a koji iznosi 2.252.132,00 eura uz indeks 95  što pokazuje smanjeno i kontrolirano poslovanje s rashodovne strane.</w:t>
      </w:r>
    </w:p>
    <w:p w14:paraId="7C1F0437" w14:textId="77777777" w:rsidR="006905DA" w:rsidRPr="003754F2" w:rsidRDefault="006905DA" w:rsidP="006905DA">
      <w:pPr>
        <w:spacing w:line="276" w:lineRule="auto"/>
        <w:jc w:val="both"/>
        <w:rPr>
          <w:rFonts w:ascii="Times New Roman" w:hAnsi="Times New Roman" w:cs="Times New Roman"/>
          <w:sz w:val="24"/>
          <w:szCs w:val="24"/>
        </w:rPr>
      </w:pPr>
    </w:p>
    <w:p w14:paraId="4CF1B2EE" w14:textId="77777777" w:rsidR="006905DA" w:rsidRPr="003754F2" w:rsidRDefault="006905DA" w:rsidP="006905DA">
      <w:pPr>
        <w:jc w:val="both"/>
        <w:rPr>
          <w:rFonts w:ascii="Times New Roman" w:hAnsi="Times New Roman" w:cs="Times New Roman"/>
          <w:b/>
          <w:bCs/>
          <w:sz w:val="24"/>
          <w:szCs w:val="24"/>
          <w:lang w:eastAsia="hr-HR"/>
        </w:rPr>
      </w:pPr>
      <w:r w:rsidRPr="003754F2">
        <w:rPr>
          <w:rFonts w:ascii="Times New Roman" w:hAnsi="Times New Roman" w:cs="Times New Roman"/>
          <w:b/>
          <w:bCs/>
          <w:sz w:val="24"/>
          <w:szCs w:val="24"/>
          <w:lang w:eastAsia="hr-HR"/>
        </w:rPr>
        <w:t>VIŠAK/MANJAK PRIHODA I PRIMITAKA NAD RASHODIMA I IZDACIMA</w:t>
      </w:r>
    </w:p>
    <w:p w14:paraId="5AFA298D" w14:textId="77777777" w:rsidR="006905DA" w:rsidRPr="003754F2" w:rsidRDefault="006905DA" w:rsidP="006905DA">
      <w:pPr>
        <w:tabs>
          <w:tab w:val="left" w:pos="536"/>
          <w:tab w:val="left" w:pos="709"/>
          <w:tab w:val="right" w:pos="5670"/>
          <w:tab w:val="right" w:pos="7513"/>
        </w:tabs>
        <w:jc w:val="both"/>
        <w:rPr>
          <w:rFonts w:ascii="Times New Roman" w:hAnsi="Times New Roman" w:cs="Times New Roman"/>
          <w:sz w:val="24"/>
          <w:szCs w:val="24"/>
        </w:rPr>
      </w:pPr>
      <w:r w:rsidRPr="003754F2">
        <w:rPr>
          <w:rFonts w:ascii="Times New Roman" w:hAnsi="Times New Roman" w:cs="Times New Roman"/>
          <w:sz w:val="24"/>
          <w:szCs w:val="24"/>
        </w:rPr>
        <w:t>Ukupno izvršeni prihodi i rashodi za razdoblje 2025. godine:</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701"/>
        <w:gridCol w:w="1843"/>
        <w:gridCol w:w="1276"/>
      </w:tblGrid>
      <w:tr w:rsidR="006905DA" w:rsidRPr="003754F2" w14:paraId="0326202E" w14:textId="77777777" w:rsidTr="00D5335F">
        <w:trPr>
          <w:trHeight w:val="280"/>
        </w:trPr>
        <w:tc>
          <w:tcPr>
            <w:tcW w:w="5387" w:type="dxa"/>
            <w:tcBorders>
              <w:top w:val="single" w:sz="4" w:space="0" w:color="auto"/>
              <w:left w:val="single" w:sz="4" w:space="0" w:color="auto"/>
              <w:bottom w:val="single" w:sz="4" w:space="0" w:color="auto"/>
              <w:right w:val="single" w:sz="4" w:space="0" w:color="auto"/>
            </w:tcBorders>
            <w:hideMark/>
          </w:tcPr>
          <w:p w14:paraId="7D89E2F2" w14:textId="70E595C2" w:rsidR="006905DA" w:rsidRPr="003754F2" w:rsidRDefault="006905DA" w:rsidP="00D5335F">
            <w:pPr>
              <w:tabs>
                <w:tab w:val="left" w:pos="536"/>
                <w:tab w:val="left" w:pos="709"/>
                <w:tab w:val="right" w:pos="5670"/>
                <w:tab w:val="right" w:pos="7513"/>
              </w:tabs>
              <w:jc w:val="center"/>
              <w:rPr>
                <w:rFonts w:ascii="Times New Roman" w:hAnsi="Times New Roman" w:cs="Times New Roman"/>
                <w:b/>
                <w:bCs/>
                <w:sz w:val="24"/>
                <w:szCs w:val="24"/>
              </w:rPr>
            </w:pPr>
            <w:r w:rsidRPr="003754F2">
              <w:rPr>
                <w:rFonts w:ascii="Times New Roman" w:hAnsi="Times New Roman" w:cs="Times New Roman"/>
                <w:b/>
                <w:bCs/>
                <w:sz w:val="24"/>
                <w:szCs w:val="24"/>
              </w:rPr>
              <w:t>Opis</w:t>
            </w:r>
          </w:p>
        </w:tc>
        <w:tc>
          <w:tcPr>
            <w:tcW w:w="1701" w:type="dxa"/>
            <w:tcBorders>
              <w:top w:val="single" w:sz="4" w:space="0" w:color="auto"/>
              <w:left w:val="single" w:sz="4" w:space="0" w:color="auto"/>
              <w:bottom w:val="single" w:sz="4" w:space="0" w:color="auto"/>
              <w:right w:val="single" w:sz="4" w:space="0" w:color="auto"/>
            </w:tcBorders>
            <w:hideMark/>
          </w:tcPr>
          <w:p w14:paraId="2DD4634A" w14:textId="77777777" w:rsidR="006905DA" w:rsidRPr="003754F2" w:rsidRDefault="006905DA" w:rsidP="001C106C">
            <w:pPr>
              <w:tabs>
                <w:tab w:val="left" w:pos="536"/>
                <w:tab w:val="left" w:pos="709"/>
                <w:tab w:val="right" w:pos="5670"/>
                <w:tab w:val="right" w:pos="7513"/>
              </w:tabs>
              <w:jc w:val="center"/>
              <w:rPr>
                <w:rFonts w:ascii="Times New Roman" w:hAnsi="Times New Roman" w:cs="Times New Roman"/>
                <w:b/>
                <w:bCs/>
                <w:sz w:val="24"/>
                <w:szCs w:val="24"/>
              </w:rPr>
            </w:pPr>
            <w:r w:rsidRPr="003754F2">
              <w:rPr>
                <w:rFonts w:ascii="Times New Roman" w:hAnsi="Times New Roman" w:cs="Times New Roman"/>
                <w:b/>
                <w:bCs/>
                <w:sz w:val="24"/>
                <w:szCs w:val="24"/>
              </w:rPr>
              <w:t>2024.</w:t>
            </w:r>
          </w:p>
        </w:tc>
        <w:tc>
          <w:tcPr>
            <w:tcW w:w="1843" w:type="dxa"/>
            <w:tcBorders>
              <w:top w:val="single" w:sz="4" w:space="0" w:color="auto"/>
              <w:left w:val="single" w:sz="4" w:space="0" w:color="auto"/>
              <w:bottom w:val="single" w:sz="4" w:space="0" w:color="auto"/>
              <w:right w:val="single" w:sz="4" w:space="0" w:color="auto"/>
            </w:tcBorders>
            <w:hideMark/>
          </w:tcPr>
          <w:p w14:paraId="47F1CDA6" w14:textId="77777777" w:rsidR="006905DA" w:rsidRPr="003754F2" w:rsidRDefault="006905DA" w:rsidP="001C106C">
            <w:pPr>
              <w:tabs>
                <w:tab w:val="left" w:pos="536"/>
                <w:tab w:val="left" w:pos="709"/>
                <w:tab w:val="right" w:pos="5670"/>
                <w:tab w:val="right" w:pos="7513"/>
              </w:tabs>
              <w:jc w:val="center"/>
              <w:rPr>
                <w:rFonts w:ascii="Times New Roman" w:hAnsi="Times New Roman" w:cs="Times New Roman"/>
                <w:b/>
                <w:bCs/>
                <w:sz w:val="24"/>
                <w:szCs w:val="24"/>
              </w:rPr>
            </w:pPr>
            <w:r w:rsidRPr="003754F2">
              <w:rPr>
                <w:rFonts w:ascii="Times New Roman" w:hAnsi="Times New Roman" w:cs="Times New Roman"/>
                <w:b/>
                <w:bCs/>
                <w:sz w:val="24"/>
                <w:szCs w:val="24"/>
              </w:rPr>
              <w:t>2025.</w:t>
            </w:r>
          </w:p>
        </w:tc>
        <w:tc>
          <w:tcPr>
            <w:tcW w:w="1276" w:type="dxa"/>
            <w:tcBorders>
              <w:top w:val="single" w:sz="4" w:space="0" w:color="auto"/>
              <w:left w:val="single" w:sz="4" w:space="0" w:color="auto"/>
              <w:bottom w:val="single" w:sz="4" w:space="0" w:color="auto"/>
              <w:right w:val="single" w:sz="4" w:space="0" w:color="auto"/>
            </w:tcBorders>
            <w:hideMark/>
          </w:tcPr>
          <w:p w14:paraId="226B22E3" w14:textId="77777777" w:rsidR="006905DA" w:rsidRPr="003754F2" w:rsidRDefault="006905DA" w:rsidP="001C106C">
            <w:pPr>
              <w:tabs>
                <w:tab w:val="left" w:pos="536"/>
                <w:tab w:val="left" w:pos="709"/>
                <w:tab w:val="right" w:pos="5670"/>
                <w:tab w:val="right" w:pos="7513"/>
              </w:tabs>
              <w:jc w:val="center"/>
              <w:rPr>
                <w:rFonts w:ascii="Times New Roman" w:hAnsi="Times New Roman" w:cs="Times New Roman"/>
                <w:b/>
                <w:bCs/>
                <w:sz w:val="24"/>
                <w:szCs w:val="24"/>
              </w:rPr>
            </w:pPr>
            <w:r w:rsidRPr="003754F2">
              <w:rPr>
                <w:rFonts w:ascii="Times New Roman" w:hAnsi="Times New Roman" w:cs="Times New Roman"/>
                <w:b/>
                <w:bCs/>
                <w:sz w:val="24"/>
                <w:szCs w:val="24"/>
              </w:rPr>
              <w:t>Index</w:t>
            </w:r>
          </w:p>
        </w:tc>
      </w:tr>
      <w:tr w:rsidR="006905DA" w:rsidRPr="003754F2" w14:paraId="19EC31C7" w14:textId="77777777" w:rsidTr="00D5335F">
        <w:trPr>
          <w:trHeight w:val="280"/>
        </w:trPr>
        <w:tc>
          <w:tcPr>
            <w:tcW w:w="5387" w:type="dxa"/>
            <w:tcBorders>
              <w:top w:val="single" w:sz="4" w:space="0" w:color="auto"/>
              <w:left w:val="single" w:sz="4" w:space="0" w:color="auto"/>
              <w:bottom w:val="single" w:sz="4" w:space="0" w:color="auto"/>
              <w:right w:val="single" w:sz="4" w:space="0" w:color="auto"/>
            </w:tcBorders>
          </w:tcPr>
          <w:p w14:paraId="68AD43A6" w14:textId="77777777" w:rsidR="006905DA" w:rsidRPr="003754F2" w:rsidRDefault="006905DA" w:rsidP="001C106C">
            <w:pPr>
              <w:tabs>
                <w:tab w:val="left" w:pos="536"/>
                <w:tab w:val="left" w:pos="709"/>
                <w:tab w:val="right" w:pos="5670"/>
                <w:tab w:val="right" w:pos="7513"/>
              </w:tabs>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A092753" w14:textId="77777777" w:rsidR="006905DA" w:rsidRPr="003754F2" w:rsidRDefault="006905DA" w:rsidP="001C106C">
            <w:pPr>
              <w:tabs>
                <w:tab w:val="left" w:pos="536"/>
                <w:tab w:val="left" w:pos="709"/>
                <w:tab w:val="right" w:pos="5670"/>
                <w:tab w:val="right" w:pos="7513"/>
              </w:tabs>
              <w:jc w:val="center"/>
              <w:rPr>
                <w:rFonts w:ascii="Times New Roman" w:hAnsi="Times New Roman" w:cs="Times New Roman"/>
                <w:sz w:val="24"/>
                <w:szCs w:val="24"/>
              </w:rPr>
            </w:pPr>
            <w:r w:rsidRPr="003754F2">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2C367AD6" w14:textId="77777777" w:rsidR="006905DA" w:rsidRPr="003754F2" w:rsidRDefault="006905DA" w:rsidP="001C106C">
            <w:pPr>
              <w:tabs>
                <w:tab w:val="left" w:pos="536"/>
                <w:tab w:val="left" w:pos="709"/>
                <w:tab w:val="right" w:pos="5670"/>
                <w:tab w:val="right" w:pos="7513"/>
              </w:tabs>
              <w:jc w:val="center"/>
              <w:rPr>
                <w:rFonts w:ascii="Times New Roman" w:hAnsi="Times New Roman" w:cs="Times New Roman"/>
                <w:sz w:val="24"/>
                <w:szCs w:val="24"/>
              </w:rPr>
            </w:pPr>
            <w:r w:rsidRPr="003754F2">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41133BDC" w14:textId="77777777" w:rsidR="006905DA" w:rsidRPr="003754F2" w:rsidRDefault="006905DA" w:rsidP="001C106C">
            <w:pPr>
              <w:tabs>
                <w:tab w:val="left" w:pos="536"/>
                <w:tab w:val="left" w:pos="709"/>
                <w:tab w:val="right" w:pos="5670"/>
                <w:tab w:val="right" w:pos="7513"/>
              </w:tabs>
              <w:jc w:val="center"/>
              <w:rPr>
                <w:rFonts w:ascii="Times New Roman" w:hAnsi="Times New Roman" w:cs="Times New Roman"/>
                <w:sz w:val="24"/>
                <w:szCs w:val="24"/>
              </w:rPr>
            </w:pPr>
            <w:r w:rsidRPr="003754F2">
              <w:rPr>
                <w:rFonts w:ascii="Times New Roman" w:hAnsi="Times New Roman" w:cs="Times New Roman"/>
                <w:sz w:val="24"/>
                <w:szCs w:val="24"/>
              </w:rPr>
              <w:t>4/2</w:t>
            </w:r>
          </w:p>
        </w:tc>
      </w:tr>
      <w:tr w:rsidR="006905DA" w:rsidRPr="003754F2" w14:paraId="5448D83E" w14:textId="77777777" w:rsidTr="00D5335F">
        <w:trPr>
          <w:trHeight w:val="280"/>
        </w:trPr>
        <w:tc>
          <w:tcPr>
            <w:tcW w:w="5387" w:type="dxa"/>
            <w:tcBorders>
              <w:top w:val="single" w:sz="4" w:space="0" w:color="auto"/>
              <w:left w:val="single" w:sz="4" w:space="0" w:color="auto"/>
              <w:bottom w:val="single" w:sz="4" w:space="0" w:color="auto"/>
              <w:right w:val="single" w:sz="4" w:space="0" w:color="auto"/>
            </w:tcBorders>
            <w:vAlign w:val="center"/>
            <w:hideMark/>
          </w:tcPr>
          <w:p w14:paraId="153E6461" w14:textId="77777777" w:rsidR="006905DA" w:rsidRPr="003754F2" w:rsidRDefault="006905DA" w:rsidP="001C106C">
            <w:pPr>
              <w:tabs>
                <w:tab w:val="left" w:pos="536"/>
                <w:tab w:val="left" w:pos="709"/>
                <w:tab w:val="right" w:pos="5670"/>
                <w:tab w:val="right" w:pos="7513"/>
              </w:tabs>
              <w:rPr>
                <w:rFonts w:ascii="Times New Roman" w:hAnsi="Times New Roman" w:cs="Times New Roman"/>
                <w:sz w:val="24"/>
                <w:szCs w:val="24"/>
              </w:rPr>
            </w:pPr>
            <w:r w:rsidRPr="003754F2">
              <w:rPr>
                <w:rFonts w:ascii="Times New Roman" w:hAnsi="Times New Roman" w:cs="Times New Roman"/>
                <w:sz w:val="24"/>
                <w:szCs w:val="24"/>
              </w:rPr>
              <w:t xml:space="preserve">Ostvareni prihodi i primici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9DA2D9" w14:textId="77777777" w:rsidR="006905DA" w:rsidRPr="003754F2" w:rsidRDefault="006905DA" w:rsidP="001C106C">
            <w:pPr>
              <w:tabs>
                <w:tab w:val="left" w:pos="536"/>
                <w:tab w:val="left" w:pos="709"/>
                <w:tab w:val="right" w:pos="5670"/>
                <w:tab w:val="right" w:pos="7513"/>
              </w:tabs>
              <w:jc w:val="right"/>
              <w:rPr>
                <w:rFonts w:ascii="Times New Roman" w:hAnsi="Times New Roman" w:cs="Times New Roman"/>
                <w:sz w:val="24"/>
                <w:szCs w:val="24"/>
              </w:rPr>
            </w:pPr>
            <w:r w:rsidRPr="003754F2">
              <w:rPr>
                <w:rFonts w:ascii="Times New Roman" w:hAnsi="Times New Roman" w:cs="Times New Roman"/>
                <w:sz w:val="24"/>
                <w:szCs w:val="24"/>
              </w:rPr>
              <w:t>2.044.532,97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7D2EDB" w14:textId="77777777" w:rsidR="006905DA" w:rsidRPr="003754F2" w:rsidRDefault="006905DA" w:rsidP="001C106C">
            <w:pPr>
              <w:tabs>
                <w:tab w:val="left" w:pos="536"/>
                <w:tab w:val="left" w:pos="709"/>
                <w:tab w:val="right" w:pos="5670"/>
                <w:tab w:val="right" w:pos="7513"/>
              </w:tabs>
              <w:jc w:val="right"/>
              <w:rPr>
                <w:rFonts w:ascii="Times New Roman" w:hAnsi="Times New Roman" w:cs="Times New Roman"/>
                <w:sz w:val="24"/>
                <w:szCs w:val="24"/>
              </w:rPr>
            </w:pPr>
            <w:r w:rsidRPr="003754F2">
              <w:rPr>
                <w:rFonts w:ascii="Times New Roman" w:hAnsi="Times New Roman" w:cs="Times New Roman"/>
                <w:sz w:val="24"/>
                <w:szCs w:val="24"/>
              </w:rPr>
              <w:t>2.200.608,39</w:t>
            </w:r>
          </w:p>
        </w:tc>
        <w:tc>
          <w:tcPr>
            <w:tcW w:w="1276" w:type="dxa"/>
            <w:tcBorders>
              <w:top w:val="single" w:sz="4" w:space="0" w:color="auto"/>
              <w:left w:val="single" w:sz="4" w:space="0" w:color="auto"/>
              <w:bottom w:val="single" w:sz="4" w:space="0" w:color="auto"/>
              <w:right w:val="single" w:sz="4" w:space="0" w:color="auto"/>
            </w:tcBorders>
            <w:vAlign w:val="center"/>
          </w:tcPr>
          <w:p w14:paraId="6C7B6118" w14:textId="77777777" w:rsidR="006905DA" w:rsidRPr="003754F2" w:rsidRDefault="006905DA" w:rsidP="001C106C">
            <w:pPr>
              <w:tabs>
                <w:tab w:val="left" w:pos="536"/>
                <w:tab w:val="left" w:pos="709"/>
                <w:tab w:val="right" w:pos="5670"/>
                <w:tab w:val="right" w:pos="7513"/>
              </w:tabs>
              <w:jc w:val="right"/>
              <w:rPr>
                <w:rFonts w:ascii="Times New Roman" w:hAnsi="Times New Roman" w:cs="Times New Roman"/>
                <w:sz w:val="24"/>
                <w:szCs w:val="24"/>
              </w:rPr>
            </w:pPr>
            <w:r w:rsidRPr="003754F2">
              <w:rPr>
                <w:rFonts w:ascii="Times New Roman" w:hAnsi="Times New Roman" w:cs="Times New Roman"/>
                <w:sz w:val="24"/>
                <w:szCs w:val="24"/>
              </w:rPr>
              <w:t>108</w:t>
            </w:r>
          </w:p>
        </w:tc>
      </w:tr>
      <w:tr w:rsidR="006905DA" w:rsidRPr="003754F2" w14:paraId="05EF1955" w14:textId="77777777" w:rsidTr="00D5335F">
        <w:trPr>
          <w:trHeight w:val="280"/>
        </w:trPr>
        <w:tc>
          <w:tcPr>
            <w:tcW w:w="5387" w:type="dxa"/>
            <w:tcBorders>
              <w:top w:val="single" w:sz="4" w:space="0" w:color="auto"/>
              <w:left w:val="single" w:sz="4" w:space="0" w:color="auto"/>
              <w:bottom w:val="single" w:sz="4" w:space="0" w:color="auto"/>
              <w:right w:val="single" w:sz="4" w:space="0" w:color="auto"/>
            </w:tcBorders>
            <w:vAlign w:val="center"/>
            <w:hideMark/>
          </w:tcPr>
          <w:p w14:paraId="099CAC8D" w14:textId="77777777" w:rsidR="006905DA" w:rsidRPr="003754F2" w:rsidRDefault="006905DA" w:rsidP="001C106C">
            <w:pPr>
              <w:tabs>
                <w:tab w:val="left" w:pos="536"/>
                <w:tab w:val="left" w:pos="709"/>
                <w:tab w:val="right" w:pos="5670"/>
                <w:tab w:val="right" w:pos="7513"/>
              </w:tabs>
              <w:rPr>
                <w:rFonts w:ascii="Times New Roman" w:hAnsi="Times New Roman" w:cs="Times New Roman"/>
                <w:sz w:val="24"/>
                <w:szCs w:val="24"/>
              </w:rPr>
            </w:pPr>
            <w:r w:rsidRPr="003754F2">
              <w:rPr>
                <w:rFonts w:ascii="Times New Roman" w:hAnsi="Times New Roman" w:cs="Times New Roman"/>
                <w:sz w:val="24"/>
                <w:szCs w:val="24"/>
              </w:rPr>
              <w:t>Ostvareni rashodi i izdaci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945185" w14:textId="77777777" w:rsidR="006905DA" w:rsidRPr="003754F2" w:rsidRDefault="006905DA" w:rsidP="001C106C">
            <w:pPr>
              <w:tabs>
                <w:tab w:val="left" w:pos="709"/>
                <w:tab w:val="right" w:pos="5670"/>
                <w:tab w:val="right" w:pos="7513"/>
              </w:tabs>
              <w:jc w:val="right"/>
              <w:rPr>
                <w:rFonts w:ascii="Times New Roman" w:hAnsi="Times New Roman" w:cs="Times New Roman"/>
                <w:sz w:val="24"/>
                <w:szCs w:val="24"/>
              </w:rPr>
            </w:pPr>
            <w:r w:rsidRPr="003754F2">
              <w:rPr>
                <w:rFonts w:ascii="Times New Roman" w:hAnsi="Times New Roman" w:cs="Times New Roman"/>
                <w:sz w:val="24"/>
                <w:szCs w:val="24"/>
              </w:rPr>
              <w:t>2.133.111,46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085348" w14:textId="77777777" w:rsidR="006905DA" w:rsidRPr="003754F2" w:rsidRDefault="006905DA" w:rsidP="001C106C">
            <w:pPr>
              <w:tabs>
                <w:tab w:val="left" w:pos="709"/>
                <w:tab w:val="right" w:pos="5670"/>
                <w:tab w:val="right" w:pos="7513"/>
              </w:tabs>
              <w:jc w:val="right"/>
              <w:rPr>
                <w:rFonts w:ascii="Times New Roman" w:hAnsi="Times New Roman" w:cs="Times New Roman"/>
                <w:sz w:val="24"/>
                <w:szCs w:val="24"/>
              </w:rPr>
            </w:pPr>
            <w:r w:rsidRPr="003754F2">
              <w:rPr>
                <w:rFonts w:ascii="Times New Roman" w:hAnsi="Times New Roman" w:cs="Times New Roman"/>
                <w:sz w:val="24"/>
                <w:szCs w:val="24"/>
              </w:rPr>
              <w:t>2.142.763,33</w:t>
            </w:r>
          </w:p>
        </w:tc>
        <w:tc>
          <w:tcPr>
            <w:tcW w:w="1276" w:type="dxa"/>
            <w:tcBorders>
              <w:top w:val="single" w:sz="4" w:space="0" w:color="auto"/>
              <w:left w:val="single" w:sz="4" w:space="0" w:color="auto"/>
              <w:bottom w:val="single" w:sz="4" w:space="0" w:color="auto"/>
              <w:right w:val="single" w:sz="4" w:space="0" w:color="auto"/>
            </w:tcBorders>
            <w:vAlign w:val="center"/>
          </w:tcPr>
          <w:p w14:paraId="656F9D36" w14:textId="77777777" w:rsidR="006905DA" w:rsidRPr="003754F2" w:rsidRDefault="006905DA" w:rsidP="001C106C">
            <w:pPr>
              <w:tabs>
                <w:tab w:val="left" w:pos="709"/>
                <w:tab w:val="right" w:pos="5670"/>
                <w:tab w:val="right" w:pos="7513"/>
              </w:tabs>
              <w:jc w:val="right"/>
              <w:rPr>
                <w:rFonts w:ascii="Times New Roman" w:hAnsi="Times New Roman" w:cs="Times New Roman"/>
                <w:sz w:val="24"/>
                <w:szCs w:val="24"/>
              </w:rPr>
            </w:pPr>
            <w:r w:rsidRPr="003754F2">
              <w:rPr>
                <w:rFonts w:ascii="Times New Roman" w:hAnsi="Times New Roman" w:cs="Times New Roman"/>
                <w:sz w:val="24"/>
                <w:szCs w:val="24"/>
              </w:rPr>
              <w:t>100</w:t>
            </w:r>
          </w:p>
        </w:tc>
      </w:tr>
      <w:tr w:rsidR="006905DA" w:rsidRPr="003754F2" w14:paraId="50A16CC6" w14:textId="77777777" w:rsidTr="00D5335F">
        <w:trPr>
          <w:trHeight w:val="280"/>
        </w:trPr>
        <w:tc>
          <w:tcPr>
            <w:tcW w:w="5387" w:type="dxa"/>
            <w:tcBorders>
              <w:top w:val="single" w:sz="4" w:space="0" w:color="auto"/>
              <w:left w:val="single" w:sz="4" w:space="0" w:color="auto"/>
              <w:bottom w:val="single" w:sz="4" w:space="0" w:color="auto"/>
              <w:right w:val="single" w:sz="4" w:space="0" w:color="auto"/>
            </w:tcBorders>
            <w:vAlign w:val="center"/>
            <w:hideMark/>
          </w:tcPr>
          <w:p w14:paraId="40AB76E5" w14:textId="77777777" w:rsidR="006905DA" w:rsidRPr="003754F2" w:rsidRDefault="006905DA" w:rsidP="001C106C">
            <w:pPr>
              <w:tabs>
                <w:tab w:val="left" w:pos="536"/>
                <w:tab w:val="left" w:pos="709"/>
                <w:tab w:val="right" w:pos="5670"/>
                <w:tab w:val="right" w:pos="7513"/>
              </w:tabs>
              <w:rPr>
                <w:rFonts w:ascii="Times New Roman" w:hAnsi="Times New Roman" w:cs="Times New Roman"/>
                <w:sz w:val="24"/>
                <w:szCs w:val="24"/>
              </w:rPr>
            </w:pPr>
            <w:r w:rsidRPr="003754F2">
              <w:rPr>
                <w:rFonts w:ascii="Times New Roman" w:hAnsi="Times New Roman" w:cs="Times New Roman"/>
                <w:sz w:val="24"/>
                <w:szCs w:val="24"/>
              </w:rPr>
              <w:t>Razlika višak/manjak za prijenos u sljedeće razdoblje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FCFEB2" w14:textId="77777777" w:rsidR="006905DA" w:rsidRPr="003754F2" w:rsidRDefault="006905DA" w:rsidP="001C106C">
            <w:pPr>
              <w:tabs>
                <w:tab w:val="left" w:pos="536"/>
                <w:tab w:val="left" w:pos="709"/>
                <w:tab w:val="right" w:pos="5670"/>
                <w:tab w:val="right" w:pos="7513"/>
              </w:tabs>
              <w:jc w:val="right"/>
              <w:rPr>
                <w:rFonts w:ascii="Times New Roman" w:hAnsi="Times New Roman" w:cs="Times New Roman"/>
                <w:sz w:val="24"/>
                <w:szCs w:val="24"/>
              </w:rPr>
            </w:pPr>
            <w:r w:rsidRPr="003754F2">
              <w:rPr>
                <w:rFonts w:ascii="Times New Roman" w:hAnsi="Times New Roman" w:cs="Times New Roman"/>
                <w:sz w:val="24"/>
                <w:szCs w:val="24"/>
              </w:rPr>
              <w:t>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C39B6C" w14:textId="77777777" w:rsidR="006905DA" w:rsidRPr="003754F2" w:rsidRDefault="006905DA" w:rsidP="001C106C">
            <w:pPr>
              <w:tabs>
                <w:tab w:val="left" w:pos="536"/>
                <w:tab w:val="left" w:pos="709"/>
                <w:tab w:val="right" w:pos="5670"/>
                <w:tab w:val="right" w:pos="7513"/>
              </w:tabs>
              <w:jc w:val="right"/>
              <w:rPr>
                <w:rFonts w:ascii="Times New Roman" w:hAnsi="Times New Roman" w:cs="Times New Roman"/>
                <w:sz w:val="24"/>
                <w:szCs w:val="24"/>
              </w:rPr>
            </w:pPr>
            <w:r w:rsidRPr="003754F2">
              <w:rPr>
                <w:rFonts w:ascii="Times New Roman" w:hAnsi="Times New Roman" w:cs="Times New Roman"/>
                <w:sz w:val="24"/>
                <w:szCs w:val="24"/>
              </w:rPr>
              <w:t>57.845,06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2E773E" w14:textId="77777777" w:rsidR="006905DA" w:rsidRPr="003754F2" w:rsidRDefault="006905DA" w:rsidP="001C106C">
            <w:pPr>
              <w:tabs>
                <w:tab w:val="left" w:pos="536"/>
                <w:tab w:val="left" w:pos="709"/>
                <w:tab w:val="right" w:pos="5670"/>
                <w:tab w:val="right" w:pos="7513"/>
              </w:tabs>
              <w:jc w:val="right"/>
              <w:rPr>
                <w:rFonts w:ascii="Times New Roman" w:hAnsi="Times New Roman" w:cs="Times New Roman"/>
                <w:sz w:val="24"/>
                <w:szCs w:val="24"/>
              </w:rPr>
            </w:pPr>
            <w:r w:rsidRPr="003754F2">
              <w:rPr>
                <w:rFonts w:ascii="Times New Roman" w:hAnsi="Times New Roman" w:cs="Times New Roman"/>
                <w:sz w:val="24"/>
                <w:szCs w:val="24"/>
              </w:rPr>
              <w:t>0</w:t>
            </w:r>
          </w:p>
        </w:tc>
      </w:tr>
    </w:tbl>
    <w:p w14:paraId="5BD6CD4E" w14:textId="77777777" w:rsidR="006905DA" w:rsidRPr="003754F2" w:rsidRDefault="006905DA" w:rsidP="006905DA">
      <w:pPr>
        <w:jc w:val="both"/>
        <w:rPr>
          <w:rFonts w:ascii="Times New Roman" w:hAnsi="Times New Roman" w:cs="Times New Roman"/>
          <w:color w:val="FF0000"/>
          <w:sz w:val="24"/>
          <w:szCs w:val="24"/>
          <w:lang w:eastAsia="hr-HR"/>
        </w:rPr>
      </w:pPr>
    </w:p>
    <w:p w14:paraId="5A8F2052" w14:textId="77777777" w:rsidR="006905DA" w:rsidRPr="003754F2" w:rsidRDefault="006905DA" w:rsidP="00D5335F">
      <w:pPr>
        <w:rPr>
          <w:rFonts w:ascii="Times New Roman" w:hAnsi="Times New Roman" w:cs="Times New Roman"/>
          <w:sz w:val="24"/>
          <w:szCs w:val="24"/>
          <w:lang w:eastAsia="hr-HR"/>
        </w:rPr>
      </w:pPr>
      <w:r w:rsidRPr="003754F2">
        <w:rPr>
          <w:rFonts w:ascii="Times New Roman" w:hAnsi="Times New Roman" w:cs="Times New Roman"/>
          <w:sz w:val="24"/>
          <w:szCs w:val="24"/>
          <w:lang w:eastAsia="hr-HR"/>
        </w:rPr>
        <w:t>Ostvareni prihodi 2025 i rashodi 2025. pokazuju razliku od 57.845,06 što je tekući višak za 2025. godinu koja je umanjila razliku iz 2024. godine iznosa koji je iznosio manjak od -88.578,49 eura.</w:t>
      </w:r>
    </w:p>
    <w:p w14:paraId="5FE443F9" w14:textId="77777777" w:rsidR="006905DA" w:rsidRPr="003754F2" w:rsidRDefault="006905DA" w:rsidP="006905DA">
      <w:pPr>
        <w:jc w:val="both"/>
        <w:rPr>
          <w:rFonts w:ascii="Times New Roman" w:hAnsi="Times New Roman" w:cs="Times New Roman"/>
          <w:b/>
          <w:bCs/>
          <w:sz w:val="24"/>
          <w:szCs w:val="24"/>
          <w:lang w:eastAsia="hr-HR"/>
        </w:rPr>
      </w:pPr>
    </w:p>
    <w:p w14:paraId="53109C45" w14:textId="77777777" w:rsidR="006905DA" w:rsidRPr="003754F2" w:rsidRDefault="006905DA" w:rsidP="006905DA">
      <w:pPr>
        <w:jc w:val="both"/>
        <w:rPr>
          <w:rFonts w:ascii="Times New Roman" w:hAnsi="Times New Roman" w:cs="Times New Roman"/>
          <w:b/>
          <w:bCs/>
          <w:sz w:val="24"/>
          <w:szCs w:val="24"/>
          <w:lang w:eastAsia="hr-HR"/>
        </w:rPr>
      </w:pPr>
      <w:r w:rsidRPr="003754F2">
        <w:rPr>
          <w:rFonts w:ascii="Times New Roman" w:hAnsi="Times New Roman" w:cs="Times New Roman"/>
          <w:b/>
          <w:bCs/>
          <w:sz w:val="24"/>
          <w:szCs w:val="24"/>
          <w:lang w:eastAsia="hr-HR"/>
        </w:rPr>
        <w:t xml:space="preserve">POSEBNI DIO </w:t>
      </w:r>
    </w:p>
    <w:p w14:paraId="43F8162F"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Ovaj dio obuhvaća izvještaj po programskoj klasifikaciji. On obuhvaća Program: Javne potrebe u kulturi s Aktivnostima: Organizacija, promidžba i posredovanje u kulturi, Glazbeno-scenska i izložbena djelatnost, Filmska djelatnost, Opremanje ustanova u kulturi, Interpretacijska djelatnost, Programi u Domu Veprinac; Program Manifestacije i obljetnice koje su podijeljene na Aktivnosti: Mandrać, Ledena čarolija, Liburnia Jazza Festival, Bečki tjedan, Festival Kvarner, Festival klasične glazbe i opere, Festival mjuzikla, Dječji tjedan, Doček Nove godine, Musicfest.</w:t>
      </w:r>
    </w:p>
    <w:p w14:paraId="1F77EB15" w14:textId="77777777" w:rsidR="006905DA" w:rsidRPr="003754F2" w:rsidRDefault="006905DA" w:rsidP="006905DA">
      <w:pPr>
        <w:jc w:val="both"/>
        <w:rPr>
          <w:rFonts w:ascii="Times New Roman" w:hAnsi="Times New Roman" w:cs="Times New Roman"/>
          <w:sz w:val="24"/>
          <w:szCs w:val="24"/>
          <w:lang w:eastAsia="hr-HR"/>
        </w:rPr>
      </w:pPr>
    </w:p>
    <w:tbl>
      <w:tblPr>
        <w:tblW w:w="10490" w:type="dxa"/>
        <w:tblInd w:w="-147" w:type="dxa"/>
        <w:tblLook w:val="04A0" w:firstRow="1" w:lastRow="0" w:firstColumn="1" w:lastColumn="0" w:noHBand="0" w:noVBand="1"/>
      </w:tblPr>
      <w:tblGrid>
        <w:gridCol w:w="1163"/>
        <w:gridCol w:w="5358"/>
        <w:gridCol w:w="1521"/>
        <w:gridCol w:w="1476"/>
        <w:gridCol w:w="972"/>
      </w:tblGrid>
      <w:tr w:rsidR="006905DA" w:rsidRPr="003754F2" w14:paraId="55EB1985" w14:textId="77777777" w:rsidTr="00BC7E97">
        <w:trPr>
          <w:trHeight w:val="497"/>
        </w:trPr>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824E95"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Brojčana oznaka i naziv</w:t>
            </w:r>
          </w:p>
        </w:tc>
        <w:tc>
          <w:tcPr>
            <w:tcW w:w="5358" w:type="dxa"/>
            <w:tcBorders>
              <w:top w:val="single" w:sz="4" w:space="0" w:color="auto"/>
              <w:left w:val="nil"/>
              <w:bottom w:val="single" w:sz="4" w:space="0" w:color="auto"/>
              <w:right w:val="single" w:sz="4" w:space="0" w:color="auto"/>
            </w:tcBorders>
            <w:shd w:val="clear" w:color="000000" w:fill="D9D9D9"/>
            <w:vAlign w:val="center"/>
          </w:tcPr>
          <w:p w14:paraId="600D8EAE"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21" w:type="dxa"/>
            <w:tcBorders>
              <w:top w:val="single" w:sz="4" w:space="0" w:color="auto"/>
              <w:left w:val="single" w:sz="4" w:space="0" w:color="auto"/>
              <w:bottom w:val="single" w:sz="4" w:space="0" w:color="auto"/>
              <w:right w:val="single" w:sz="4" w:space="0" w:color="auto"/>
            </w:tcBorders>
            <w:shd w:val="clear" w:color="000000" w:fill="D9D9D9"/>
            <w:vAlign w:val="center"/>
          </w:tcPr>
          <w:p w14:paraId="0327A047"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za 2025.</w:t>
            </w:r>
          </w:p>
        </w:tc>
        <w:tc>
          <w:tcPr>
            <w:tcW w:w="1476" w:type="dxa"/>
            <w:tcBorders>
              <w:top w:val="single" w:sz="4" w:space="0" w:color="auto"/>
              <w:left w:val="single" w:sz="4" w:space="0" w:color="auto"/>
              <w:bottom w:val="single" w:sz="4" w:space="0" w:color="auto"/>
              <w:right w:val="single" w:sz="4" w:space="0" w:color="auto"/>
            </w:tcBorders>
            <w:shd w:val="clear" w:color="000000" w:fill="D9D9D9"/>
            <w:vAlign w:val="center"/>
          </w:tcPr>
          <w:p w14:paraId="223C68F6"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Izvršenje    </w:t>
            </w:r>
          </w:p>
          <w:p w14:paraId="02935C72"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2025</w:t>
            </w:r>
          </w:p>
        </w:tc>
        <w:tc>
          <w:tcPr>
            <w:tcW w:w="97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4E38EF"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545B2230" w14:textId="77777777" w:rsidTr="00BC7E97">
        <w:trPr>
          <w:trHeight w:val="222"/>
        </w:trPr>
        <w:tc>
          <w:tcPr>
            <w:tcW w:w="1163" w:type="dxa"/>
            <w:tcBorders>
              <w:top w:val="single" w:sz="4" w:space="0" w:color="auto"/>
              <w:left w:val="single" w:sz="4" w:space="0" w:color="auto"/>
              <w:bottom w:val="single" w:sz="4" w:space="0" w:color="auto"/>
              <w:right w:val="single" w:sz="4" w:space="0" w:color="auto"/>
            </w:tcBorders>
            <w:shd w:val="clear" w:color="000000" w:fill="D9D9D9"/>
            <w:vAlign w:val="center"/>
          </w:tcPr>
          <w:p w14:paraId="373ED4FD"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5358" w:type="dxa"/>
            <w:tcBorders>
              <w:top w:val="single" w:sz="4" w:space="0" w:color="auto"/>
              <w:left w:val="nil"/>
              <w:bottom w:val="single" w:sz="4" w:space="0" w:color="auto"/>
              <w:right w:val="single" w:sz="4" w:space="0" w:color="auto"/>
            </w:tcBorders>
            <w:shd w:val="clear" w:color="000000" w:fill="D9D9D9"/>
            <w:vAlign w:val="center"/>
          </w:tcPr>
          <w:p w14:paraId="007DC74E"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21" w:type="dxa"/>
            <w:tcBorders>
              <w:top w:val="single" w:sz="4" w:space="0" w:color="auto"/>
              <w:left w:val="single" w:sz="4" w:space="0" w:color="auto"/>
              <w:bottom w:val="single" w:sz="4" w:space="0" w:color="auto"/>
              <w:right w:val="single" w:sz="4" w:space="0" w:color="auto"/>
            </w:tcBorders>
            <w:shd w:val="clear" w:color="000000" w:fill="D9D9D9"/>
            <w:vAlign w:val="center"/>
          </w:tcPr>
          <w:p w14:paraId="7453A332"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476" w:type="dxa"/>
            <w:tcBorders>
              <w:top w:val="single" w:sz="4" w:space="0" w:color="auto"/>
              <w:left w:val="single" w:sz="4" w:space="0" w:color="auto"/>
              <w:bottom w:val="single" w:sz="4" w:space="0" w:color="auto"/>
              <w:right w:val="single" w:sz="4" w:space="0" w:color="auto"/>
            </w:tcBorders>
            <w:shd w:val="clear" w:color="000000" w:fill="D9D9D9"/>
            <w:vAlign w:val="center"/>
          </w:tcPr>
          <w:p w14:paraId="47A8A748"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72" w:type="dxa"/>
            <w:tcBorders>
              <w:top w:val="single" w:sz="4" w:space="0" w:color="auto"/>
              <w:left w:val="single" w:sz="4" w:space="0" w:color="auto"/>
              <w:bottom w:val="single" w:sz="4" w:space="0" w:color="auto"/>
              <w:right w:val="single" w:sz="4" w:space="0" w:color="auto"/>
            </w:tcBorders>
            <w:shd w:val="clear" w:color="000000" w:fill="D9D9D9"/>
            <w:vAlign w:val="center"/>
          </w:tcPr>
          <w:p w14:paraId="2C264CC0"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561F15A1" w14:textId="77777777" w:rsidTr="00BC7E97">
        <w:trPr>
          <w:trHeight w:val="368"/>
        </w:trPr>
        <w:tc>
          <w:tcPr>
            <w:tcW w:w="1163" w:type="dxa"/>
            <w:tcBorders>
              <w:top w:val="nil"/>
              <w:left w:val="single" w:sz="4" w:space="0" w:color="auto"/>
              <w:bottom w:val="single" w:sz="4" w:space="0" w:color="auto"/>
              <w:right w:val="single" w:sz="4" w:space="0" w:color="auto"/>
            </w:tcBorders>
            <w:shd w:val="clear" w:color="000000" w:fill="FFFFFF"/>
            <w:vAlign w:val="center"/>
            <w:hideMark/>
          </w:tcPr>
          <w:p w14:paraId="473B6D5E"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lastRenderedPageBreak/>
              <w:t>1</w:t>
            </w:r>
          </w:p>
        </w:tc>
        <w:tc>
          <w:tcPr>
            <w:tcW w:w="5358" w:type="dxa"/>
            <w:tcBorders>
              <w:top w:val="nil"/>
              <w:left w:val="nil"/>
              <w:bottom w:val="single" w:sz="4" w:space="0" w:color="auto"/>
              <w:right w:val="single" w:sz="4" w:space="0" w:color="auto"/>
            </w:tcBorders>
            <w:shd w:val="clear" w:color="000000" w:fill="FFFFFF"/>
            <w:vAlign w:val="center"/>
          </w:tcPr>
          <w:p w14:paraId="4DDF987F" w14:textId="77777777" w:rsidR="006905DA" w:rsidRPr="003754F2" w:rsidRDefault="006905DA" w:rsidP="001C106C">
            <w:pPr>
              <w:jc w:val="center"/>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Opći prihodi i primici</w:t>
            </w:r>
          </w:p>
        </w:tc>
        <w:tc>
          <w:tcPr>
            <w:tcW w:w="1521" w:type="dxa"/>
            <w:tcBorders>
              <w:top w:val="nil"/>
              <w:left w:val="single" w:sz="4" w:space="0" w:color="auto"/>
              <w:bottom w:val="single" w:sz="4" w:space="0" w:color="auto"/>
              <w:right w:val="single" w:sz="4" w:space="0" w:color="auto"/>
            </w:tcBorders>
            <w:shd w:val="clear" w:color="000000" w:fill="FFFFFF"/>
            <w:vAlign w:val="center"/>
          </w:tcPr>
          <w:p w14:paraId="15EA28D0"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2.340.710,00</w:t>
            </w:r>
          </w:p>
        </w:tc>
        <w:tc>
          <w:tcPr>
            <w:tcW w:w="1476" w:type="dxa"/>
            <w:tcBorders>
              <w:top w:val="nil"/>
              <w:left w:val="single" w:sz="4" w:space="0" w:color="auto"/>
              <w:bottom w:val="single" w:sz="4" w:space="0" w:color="auto"/>
              <w:right w:val="single" w:sz="4" w:space="0" w:color="auto"/>
            </w:tcBorders>
            <w:shd w:val="clear" w:color="000000" w:fill="FFFFFF"/>
            <w:vAlign w:val="center"/>
          </w:tcPr>
          <w:p w14:paraId="532C83E3"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sz w:val="24"/>
                <w:szCs w:val="24"/>
                <w:lang w:eastAsia="en-GB"/>
              </w:rPr>
              <w:t>2.200.608,39</w:t>
            </w:r>
          </w:p>
        </w:tc>
        <w:tc>
          <w:tcPr>
            <w:tcW w:w="972" w:type="dxa"/>
            <w:tcBorders>
              <w:top w:val="nil"/>
              <w:left w:val="single" w:sz="4" w:space="0" w:color="auto"/>
              <w:bottom w:val="single" w:sz="4" w:space="0" w:color="auto"/>
              <w:right w:val="single" w:sz="4" w:space="0" w:color="auto"/>
            </w:tcBorders>
            <w:shd w:val="clear" w:color="000000" w:fill="FFFFFF"/>
            <w:noWrap/>
            <w:vAlign w:val="center"/>
          </w:tcPr>
          <w:p w14:paraId="6DCC6A83"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94</w:t>
            </w:r>
          </w:p>
        </w:tc>
      </w:tr>
      <w:tr w:rsidR="006905DA" w:rsidRPr="003754F2" w14:paraId="101B2E20" w14:textId="77777777" w:rsidTr="00BC7E97">
        <w:trPr>
          <w:trHeight w:val="368"/>
        </w:trPr>
        <w:tc>
          <w:tcPr>
            <w:tcW w:w="1163" w:type="dxa"/>
            <w:tcBorders>
              <w:top w:val="nil"/>
              <w:left w:val="single" w:sz="4" w:space="0" w:color="auto"/>
              <w:bottom w:val="single" w:sz="4" w:space="0" w:color="auto"/>
              <w:right w:val="single" w:sz="4" w:space="0" w:color="auto"/>
            </w:tcBorders>
            <w:shd w:val="clear" w:color="000000" w:fill="FFFFFF"/>
            <w:vAlign w:val="center"/>
            <w:hideMark/>
          </w:tcPr>
          <w:p w14:paraId="018DAD04"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3</w:t>
            </w:r>
          </w:p>
        </w:tc>
        <w:tc>
          <w:tcPr>
            <w:tcW w:w="5358" w:type="dxa"/>
            <w:tcBorders>
              <w:top w:val="nil"/>
              <w:left w:val="nil"/>
              <w:bottom w:val="single" w:sz="4" w:space="0" w:color="auto"/>
              <w:right w:val="single" w:sz="4" w:space="0" w:color="auto"/>
            </w:tcBorders>
            <w:shd w:val="clear" w:color="000000" w:fill="FFFFFF"/>
            <w:vAlign w:val="center"/>
          </w:tcPr>
          <w:p w14:paraId="333318AB"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Vlastiti prihodi</w:t>
            </w:r>
          </w:p>
        </w:tc>
        <w:tc>
          <w:tcPr>
            <w:tcW w:w="1521" w:type="dxa"/>
            <w:tcBorders>
              <w:top w:val="nil"/>
              <w:left w:val="single" w:sz="4" w:space="0" w:color="auto"/>
              <w:bottom w:val="single" w:sz="4" w:space="0" w:color="auto"/>
              <w:right w:val="single" w:sz="4" w:space="0" w:color="auto"/>
            </w:tcBorders>
            <w:shd w:val="clear" w:color="000000" w:fill="FFFFFF"/>
            <w:vAlign w:val="center"/>
          </w:tcPr>
          <w:p w14:paraId="4A462406"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650.960,00</w:t>
            </w:r>
          </w:p>
        </w:tc>
        <w:tc>
          <w:tcPr>
            <w:tcW w:w="1476" w:type="dxa"/>
            <w:tcBorders>
              <w:top w:val="nil"/>
              <w:left w:val="single" w:sz="4" w:space="0" w:color="auto"/>
              <w:bottom w:val="single" w:sz="4" w:space="0" w:color="auto"/>
              <w:right w:val="single" w:sz="4" w:space="0" w:color="auto"/>
            </w:tcBorders>
            <w:shd w:val="clear" w:color="000000" w:fill="FFFFFF"/>
            <w:vAlign w:val="center"/>
          </w:tcPr>
          <w:p w14:paraId="7FE0DF97"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sz w:val="24"/>
                <w:szCs w:val="24"/>
                <w:lang w:eastAsia="en-GB"/>
              </w:rPr>
              <w:t>549.001,99</w:t>
            </w:r>
          </w:p>
        </w:tc>
        <w:tc>
          <w:tcPr>
            <w:tcW w:w="972" w:type="dxa"/>
            <w:tcBorders>
              <w:top w:val="nil"/>
              <w:left w:val="single" w:sz="4" w:space="0" w:color="auto"/>
              <w:bottom w:val="single" w:sz="4" w:space="0" w:color="auto"/>
              <w:right w:val="single" w:sz="4" w:space="0" w:color="auto"/>
            </w:tcBorders>
            <w:shd w:val="clear" w:color="000000" w:fill="FFFFFF"/>
            <w:noWrap/>
            <w:vAlign w:val="center"/>
          </w:tcPr>
          <w:p w14:paraId="70EEB178"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84</w:t>
            </w:r>
          </w:p>
        </w:tc>
      </w:tr>
      <w:tr w:rsidR="006905DA" w:rsidRPr="003754F2" w14:paraId="71C2907D" w14:textId="77777777" w:rsidTr="00BC7E97">
        <w:trPr>
          <w:trHeight w:val="368"/>
        </w:trPr>
        <w:tc>
          <w:tcPr>
            <w:tcW w:w="1163" w:type="dxa"/>
            <w:tcBorders>
              <w:top w:val="nil"/>
              <w:left w:val="single" w:sz="4" w:space="0" w:color="auto"/>
              <w:bottom w:val="single" w:sz="4" w:space="0" w:color="auto"/>
              <w:right w:val="single" w:sz="4" w:space="0" w:color="auto"/>
            </w:tcBorders>
            <w:shd w:val="clear" w:color="000000" w:fill="FFFFFF"/>
            <w:vAlign w:val="center"/>
          </w:tcPr>
          <w:p w14:paraId="7DC539E5"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6</w:t>
            </w:r>
          </w:p>
        </w:tc>
        <w:tc>
          <w:tcPr>
            <w:tcW w:w="5358" w:type="dxa"/>
            <w:tcBorders>
              <w:top w:val="nil"/>
              <w:left w:val="nil"/>
              <w:bottom w:val="single" w:sz="4" w:space="0" w:color="auto"/>
              <w:right w:val="single" w:sz="4" w:space="0" w:color="auto"/>
            </w:tcBorders>
            <w:shd w:val="clear" w:color="000000" w:fill="FFFFFF"/>
            <w:vAlign w:val="center"/>
          </w:tcPr>
          <w:p w14:paraId="124AEFD8"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Donacije</w:t>
            </w:r>
          </w:p>
        </w:tc>
        <w:tc>
          <w:tcPr>
            <w:tcW w:w="1521" w:type="dxa"/>
            <w:tcBorders>
              <w:top w:val="nil"/>
              <w:left w:val="single" w:sz="4" w:space="0" w:color="auto"/>
              <w:bottom w:val="single" w:sz="4" w:space="0" w:color="auto"/>
              <w:right w:val="single" w:sz="4" w:space="0" w:color="auto"/>
            </w:tcBorders>
            <w:shd w:val="clear" w:color="000000" w:fill="FFFFFF"/>
            <w:vAlign w:val="center"/>
          </w:tcPr>
          <w:p w14:paraId="5FDFE970"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28.240,00</w:t>
            </w:r>
          </w:p>
        </w:tc>
        <w:tc>
          <w:tcPr>
            <w:tcW w:w="1476" w:type="dxa"/>
            <w:tcBorders>
              <w:top w:val="nil"/>
              <w:left w:val="single" w:sz="4" w:space="0" w:color="auto"/>
              <w:bottom w:val="single" w:sz="4" w:space="0" w:color="auto"/>
              <w:right w:val="single" w:sz="4" w:space="0" w:color="auto"/>
            </w:tcBorders>
            <w:shd w:val="clear" w:color="000000" w:fill="FFFFFF"/>
            <w:vAlign w:val="center"/>
          </w:tcPr>
          <w:p w14:paraId="2C0B61D4"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28.240,00</w:t>
            </w:r>
          </w:p>
        </w:tc>
        <w:tc>
          <w:tcPr>
            <w:tcW w:w="972" w:type="dxa"/>
            <w:tcBorders>
              <w:top w:val="nil"/>
              <w:left w:val="single" w:sz="4" w:space="0" w:color="auto"/>
              <w:bottom w:val="single" w:sz="4" w:space="0" w:color="auto"/>
              <w:right w:val="single" w:sz="4" w:space="0" w:color="auto"/>
            </w:tcBorders>
            <w:shd w:val="clear" w:color="000000" w:fill="FFFFFF"/>
            <w:noWrap/>
            <w:vAlign w:val="center"/>
          </w:tcPr>
          <w:p w14:paraId="4BB4CA52"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r>
      <w:tr w:rsidR="006905DA" w:rsidRPr="003754F2" w14:paraId="4A6B92BC" w14:textId="77777777" w:rsidTr="00BC7E97">
        <w:trPr>
          <w:trHeight w:val="368"/>
        </w:trPr>
        <w:tc>
          <w:tcPr>
            <w:tcW w:w="1163" w:type="dxa"/>
            <w:tcBorders>
              <w:top w:val="nil"/>
              <w:left w:val="single" w:sz="4" w:space="0" w:color="auto"/>
              <w:bottom w:val="single" w:sz="4" w:space="0" w:color="auto"/>
              <w:right w:val="single" w:sz="4" w:space="0" w:color="auto"/>
            </w:tcBorders>
            <w:shd w:val="clear" w:color="000000" w:fill="FFFFFF"/>
            <w:vAlign w:val="center"/>
          </w:tcPr>
          <w:p w14:paraId="502E1068"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7</w:t>
            </w:r>
          </w:p>
        </w:tc>
        <w:tc>
          <w:tcPr>
            <w:tcW w:w="5358" w:type="dxa"/>
            <w:tcBorders>
              <w:top w:val="nil"/>
              <w:left w:val="nil"/>
              <w:bottom w:val="single" w:sz="4" w:space="0" w:color="auto"/>
              <w:right w:val="single" w:sz="4" w:space="0" w:color="auto"/>
            </w:tcBorders>
            <w:shd w:val="clear" w:color="000000" w:fill="FFFFFF"/>
            <w:vAlign w:val="center"/>
          </w:tcPr>
          <w:p w14:paraId="12384F82"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Prihodi od prodaje n/zamjene nefinancijske imovine</w:t>
            </w:r>
          </w:p>
        </w:tc>
        <w:tc>
          <w:tcPr>
            <w:tcW w:w="1521" w:type="dxa"/>
            <w:tcBorders>
              <w:top w:val="nil"/>
              <w:left w:val="single" w:sz="4" w:space="0" w:color="auto"/>
              <w:bottom w:val="single" w:sz="4" w:space="0" w:color="auto"/>
              <w:right w:val="single" w:sz="4" w:space="0" w:color="auto"/>
            </w:tcBorders>
            <w:shd w:val="clear" w:color="000000" w:fill="FFFFFF"/>
            <w:vAlign w:val="center"/>
          </w:tcPr>
          <w:p w14:paraId="154EED05"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10.000,00</w:t>
            </w:r>
          </w:p>
        </w:tc>
        <w:tc>
          <w:tcPr>
            <w:tcW w:w="1476" w:type="dxa"/>
            <w:tcBorders>
              <w:top w:val="nil"/>
              <w:left w:val="single" w:sz="4" w:space="0" w:color="auto"/>
              <w:bottom w:val="single" w:sz="4" w:space="0" w:color="auto"/>
              <w:right w:val="single" w:sz="4" w:space="0" w:color="auto"/>
            </w:tcBorders>
            <w:shd w:val="clear" w:color="000000" w:fill="FFFFFF"/>
            <w:vAlign w:val="center"/>
          </w:tcPr>
          <w:p w14:paraId="0FE7948A"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8.012,43</w:t>
            </w:r>
          </w:p>
        </w:tc>
        <w:tc>
          <w:tcPr>
            <w:tcW w:w="972" w:type="dxa"/>
            <w:tcBorders>
              <w:top w:val="nil"/>
              <w:left w:val="single" w:sz="4" w:space="0" w:color="auto"/>
              <w:bottom w:val="single" w:sz="4" w:space="0" w:color="auto"/>
              <w:right w:val="single" w:sz="4" w:space="0" w:color="auto"/>
            </w:tcBorders>
            <w:shd w:val="clear" w:color="000000" w:fill="FFFFFF"/>
            <w:noWrap/>
            <w:vAlign w:val="center"/>
          </w:tcPr>
          <w:p w14:paraId="423A1CB1"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80</w:t>
            </w:r>
          </w:p>
        </w:tc>
      </w:tr>
    </w:tbl>
    <w:p w14:paraId="1BE9075F" w14:textId="77777777" w:rsidR="006905DA" w:rsidRPr="003754F2" w:rsidRDefault="006905DA" w:rsidP="006905DA">
      <w:pPr>
        <w:jc w:val="both"/>
        <w:rPr>
          <w:rFonts w:ascii="Times New Roman" w:hAnsi="Times New Roman" w:cs="Times New Roman"/>
          <w:sz w:val="24"/>
          <w:szCs w:val="24"/>
          <w:lang w:eastAsia="hr-HR"/>
        </w:rPr>
      </w:pPr>
    </w:p>
    <w:p w14:paraId="654E3C8F" w14:textId="6CD3FAAF" w:rsidR="006905DA" w:rsidRPr="003754F2" w:rsidRDefault="006905DA" w:rsidP="006905DA">
      <w:pPr>
        <w:jc w:val="both"/>
        <w:rPr>
          <w:rFonts w:ascii="Times New Roman" w:hAnsi="Times New Roman" w:cs="Times New Roman"/>
          <w:b/>
          <w:bCs/>
          <w:sz w:val="24"/>
          <w:szCs w:val="24"/>
          <w:lang w:eastAsia="hr-HR"/>
        </w:rPr>
      </w:pPr>
      <w:r w:rsidRPr="003754F2">
        <w:rPr>
          <w:rFonts w:ascii="Times New Roman" w:hAnsi="Times New Roman" w:cs="Times New Roman"/>
          <w:sz w:val="24"/>
          <w:szCs w:val="24"/>
          <w:lang w:eastAsia="hr-HR"/>
        </w:rPr>
        <w:t xml:space="preserve"> </w:t>
      </w:r>
      <w:r w:rsidRPr="003754F2">
        <w:rPr>
          <w:rFonts w:ascii="Times New Roman" w:hAnsi="Times New Roman" w:cs="Times New Roman"/>
          <w:b/>
          <w:bCs/>
          <w:sz w:val="24"/>
          <w:szCs w:val="24"/>
          <w:lang w:eastAsia="hr-HR"/>
        </w:rPr>
        <w:t>1.</w:t>
      </w:r>
    </w:p>
    <w:p w14:paraId="2007055B"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Programska aktivnost Javne podijele u kulturni podijeljena je na više aktivnosti Organizacija, promidžba i posredovanje u kulturi, Glazbeno-scenska i izložbena djelatnost, Filmska djelatnost, Opremanje ustanova u kulturi, Interpretacijska djelatnost, Programi u Domu Veprinac i koje su pojedinačno – sa posebno istaknutim Općim prihodima i primicima i Vlastitim prihodima - podijeljene kako slijedi: </w:t>
      </w:r>
    </w:p>
    <w:p w14:paraId="48653998" w14:textId="77777777" w:rsidR="006905DA" w:rsidRPr="003754F2" w:rsidRDefault="006905DA" w:rsidP="006905DA">
      <w:pPr>
        <w:jc w:val="both"/>
        <w:rPr>
          <w:rFonts w:ascii="Times New Roman" w:hAnsi="Times New Roman" w:cs="Times New Roman"/>
          <w:sz w:val="24"/>
          <w:szCs w:val="24"/>
          <w:lang w:eastAsia="hr-HR"/>
        </w:rPr>
      </w:pPr>
    </w:p>
    <w:tbl>
      <w:tblPr>
        <w:tblW w:w="10207" w:type="dxa"/>
        <w:tblInd w:w="-147" w:type="dxa"/>
        <w:tblLayout w:type="fixed"/>
        <w:tblLook w:val="04A0" w:firstRow="1" w:lastRow="0" w:firstColumn="1" w:lastColumn="0" w:noHBand="0" w:noVBand="1"/>
      </w:tblPr>
      <w:tblGrid>
        <w:gridCol w:w="4678"/>
        <w:gridCol w:w="2127"/>
        <w:gridCol w:w="2268"/>
        <w:gridCol w:w="1134"/>
      </w:tblGrid>
      <w:tr w:rsidR="006905DA" w:rsidRPr="003754F2" w14:paraId="0921BA42" w14:textId="77777777" w:rsidTr="00BC7E97">
        <w:trPr>
          <w:trHeight w:val="634"/>
        </w:trPr>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5F4545"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w:t>
            </w:r>
          </w:p>
        </w:tc>
        <w:tc>
          <w:tcPr>
            <w:tcW w:w="2127" w:type="dxa"/>
            <w:tcBorders>
              <w:top w:val="single" w:sz="4" w:space="0" w:color="auto"/>
              <w:left w:val="nil"/>
              <w:bottom w:val="single" w:sz="4" w:space="0" w:color="auto"/>
              <w:right w:val="single" w:sz="4" w:space="0" w:color="auto"/>
            </w:tcBorders>
            <w:shd w:val="clear" w:color="000000" w:fill="D9D9D9"/>
            <w:vAlign w:val="center"/>
            <w:hideMark/>
          </w:tcPr>
          <w:p w14:paraId="57F16C17"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w:t>
            </w:r>
          </w:p>
        </w:tc>
        <w:tc>
          <w:tcPr>
            <w:tcW w:w="2268" w:type="dxa"/>
            <w:tcBorders>
              <w:top w:val="single" w:sz="4" w:space="0" w:color="auto"/>
              <w:left w:val="nil"/>
              <w:bottom w:val="single" w:sz="4" w:space="0" w:color="auto"/>
              <w:right w:val="single" w:sz="4" w:space="0" w:color="auto"/>
            </w:tcBorders>
            <w:shd w:val="clear" w:color="000000" w:fill="D9D9D9"/>
            <w:vAlign w:val="center"/>
          </w:tcPr>
          <w:p w14:paraId="38E23437" w14:textId="5C64422D"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58F9FB12"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32AE91FE" w14:textId="77777777" w:rsidTr="00BC7E97">
        <w:trPr>
          <w:trHeight w:val="186"/>
        </w:trPr>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DF32BD9"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2127" w:type="dxa"/>
            <w:tcBorders>
              <w:top w:val="single" w:sz="4" w:space="0" w:color="auto"/>
              <w:left w:val="nil"/>
              <w:bottom w:val="single" w:sz="4" w:space="0" w:color="auto"/>
              <w:right w:val="single" w:sz="4" w:space="0" w:color="auto"/>
            </w:tcBorders>
            <w:shd w:val="clear" w:color="000000" w:fill="D9D9D9"/>
            <w:vAlign w:val="center"/>
          </w:tcPr>
          <w:p w14:paraId="24E614AD"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2268" w:type="dxa"/>
            <w:tcBorders>
              <w:top w:val="single" w:sz="4" w:space="0" w:color="auto"/>
              <w:left w:val="nil"/>
              <w:bottom w:val="single" w:sz="4" w:space="0" w:color="auto"/>
              <w:right w:val="single" w:sz="4" w:space="0" w:color="auto"/>
            </w:tcBorders>
            <w:shd w:val="clear" w:color="000000" w:fill="D9D9D9"/>
            <w:vAlign w:val="center"/>
          </w:tcPr>
          <w:p w14:paraId="29B3F99B"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787B7118"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2E23961D" w14:textId="77777777" w:rsidTr="00BC7E97">
        <w:trPr>
          <w:trHeight w:val="378"/>
        </w:trPr>
        <w:tc>
          <w:tcPr>
            <w:tcW w:w="4678" w:type="dxa"/>
            <w:tcBorders>
              <w:top w:val="single" w:sz="4" w:space="0" w:color="auto"/>
              <w:left w:val="single" w:sz="4" w:space="0" w:color="auto"/>
              <w:bottom w:val="single" w:sz="4" w:space="0" w:color="auto"/>
              <w:right w:val="single" w:sz="4" w:space="0" w:color="auto"/>
            </w:tcBorders>
            <w:vAlign w:val="center"/>
            <w:hideMark/>
          </w:tcPr>
          <w:p w14:paraId="6E2382E1" w14:textId="77777777" w:rsidR="006905DA" w:rsidRPr="003754F2" w:rsidRDefault="006905DA" w:rsidP="001C106C">
            <w:pPr>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Program:</w:t>
            </w:r>
          </w:p>
          <w:p w14:paraId="6360E820" w14:textId="77777777" w:rsidR="006905DA" w:rsidRPr="003754F2" w:rsidRDefault="006905DA" w:rsidP="001C106C">
            <w:pP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Javne potrebe u kulturi</w:t>
            </w:r>
          </w:p>
        </w:tc>
        <w:tc>
          <w:tcPr>
            <w:tcW w:w="2127" w:type="dxa"/>
            <w:tcBorders>
              <w:top w:val="nil"/>
              <w:left w:val="nil"/>
              <w:bottom w:val="single" w:sz="4" w:space="0" w:color="auto"/>
              <w:right w:val="single" w:sz="4" w:space="0" w:color="auto"/>
            </w:tcBorders>
            <w:vAlign w:val="center"/>
          </w:tcPr>
          <w:p w14:paraId="17B5ED2B" w14:textId="77777777" w:rsidR="006905DA" w:rsidRPr="003754F2" w:rsidRDefault="006905DA" w:rsidP="001C106C">
            <w:pPr>
              <w:jc w:val="right"/>
              <w:rPr>
                <w:rFonts w:ascii="Times New Roman" w:hAnsi="Times New Roman" w:cs="Times New Roman"/>
                <w:b/>
                <w:bCs/>
                <w:sz w:val="24"/>
                <w:szCs w:val="24"/>
                <w:lang w:eastAsia="en-GB"/>
              </w:rPr>
            </w:pPr>
            <w:r w:rsidRPr="003754F2">
              <w:rPr>
                <w:rFonts w:ascii="Times New Roman" w:hAnsi="Times New Roman" w:cs="Times New Roman"/>
                <w:b/>
                <w:bCs/>
                <w:sz w:val="24"/>
                <w:szCs w:val="24"/>
                <w:lang w:eastAsia="en-GB"/>
              </w:rPr>
              <w:t>1.673.527,00</w:t>
            </w:r>
          </w:p>
        </w:tc>
        <w:tc>
          <w:tcPr>
            <w:tcW w:w="2268" w:type="dxa"/>
            <w:tcBorders>
              <w:top w:val="single" w:sz="4" w:space="0" w:color="auto"/>
              <w:left w:val="nil"/>
              <w:bottom w:val="single" w:sz="4" w:space="0" w:color="auto"/>
              <w:right w:val="single" w:sz="4" w:space="0" w:color="auto"/>
            </w:tcBorders>
            <w:vAlign w:val="center"/>
          </w:tcPr>
          <w:p w14:paraId="3958406C" w14:textId="77777777" w:rsidR="006905DA" w:rsidRPr="003754F2" w:rsidRDefault="006905DA" w:rsidP="001C106C">
            <w:pPr>
              <w:jc w:val="right"/>
              <w:rPr>
                <w:rFonts w:ascii="Times New Roman" w:hAnsi="Times New Roman" w:cs="Times New Roman"/>
                <w:b/>
                <w:bCs/>
                <w:sz w:val="24"/>
                <w:szCs w:val="24"/>
                <w:lang w:eastAsia="en-GB"/>
              </w:rPr>
            </w:pPr>
            <w:r w:rsidRPr="003754F2">
              <w:rPr>
                <w:rFonts w:ascii="Times New Roman" w:hAnsi="Times New Roman" w:cs="Times New Roman"/>
                <w:b/>
                <w:bCs/>
                <w:sz w:val="24"/>
                <w:szCs w:val="24"/>
                <w:lang w:eastAsia="en-GB"/>
              </w:rPr>
              <w:t>1.587.154,13</w:t>
            </w:r>
          </w:p>
        </w:tc>
        <w:tc>
          <w:tcPr>
            <w:tcW w:w="1134" w:type="dxa"/>
            <w:tcBorders>
              <w:top w:val="nil"/>
              <w:left w:val="nil"/>
              <w:bottom w:val="single" w:sz="4" w:space="0" w:color="auto"/>
              <w:right w:val="single" w:sz="4" w:space="0" w:color="auto"/>
            </w:tcBorders>
            <w:vAlign w:val="center"/>
          </w:tcPr>
          <w:p w14:paraId="09AC32C0" w14:textId="77777777" w:rsidR="006905DA" w:rsidRPr="003754F2" w:rsidRDefault="006905DA" w:rsidP="001C106C">
            <w:pPr>
              <w:jc w:val="right"/>
              <w:rPr>
                <w:rFonts w:ascii="Times New Roman" w:hAnsi="Times New Roman" w:cs="Times New Roman"/>
                <w:b/>
                <w:bCs/>
                <w:sz w:val="24"/>
                <w:szCs w:val="24"/>
                <w:lang w:eastAsia="en-GB"/>
              </w:rPr>
            </w:pPr>
            <w:r w:rsidRPr="003754F2">
              <w:rPr>
                <w:rFonts w:ascii="Times New Roman" w:hAnsi="Times New Roman" w:cs="Times New Roman"/>
                <w:b/>
                <w:bCs/>
                <w:sz w:val="24"/>
                <w:szCs w:val="24"/>
                <w:lang w:eastAsia="en-GB"/>
              </w:rPr>
              <w:t>95</w:t>
            </w:r>
          </w:p>
        </w:tc>
      </w:tr>
    </w:tbl>
    <w:p w14:paraId="2642B060" w14:textId="77777777" w:rsidR="006905DA" w:rsidRPr="003754F2" w:rsidRDefault="006905DA" w:rsidP="006905DA">
      <w:pPr>
        <w:jc w:val="both"/>
        <w:rPr>
          <w:rFonts w:ascii="Times New Roman" w:hAnsi="Times New Roman" w:cs="Times New Roman"/>
          <w:sz w:val="24"/>
          <w:szCs w:val="24"/>
          <w:lang w:eastAsia="hr-HR"/>
        </w:rPr>
      </w:pPr>
    </w:p>
    <w:p w14:paraId="1407E840"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b/>
          <w:bCs/>
          <w:sz w:val="24"/>
          <w:szCs w:val="24"/>
          <w:lang w:eastAsia="hr-HR"/>
        </w:rPr>
        <w:t>Organizacija, promidžba i posredovanje u kulturi</w:t>
      </w:r>
      <w:r w:rsidRPr="003754F2">
        <w:rPr>
          <w:rFonts w:ascii="Times New Roman" w:hAnsi="Times New Roman" w:cs="Times New Roman"/>
          <w:sz w:val="24"/>
          <w:szCs w:val="24"/>
          <w:lang w:eastAsia="hr-HR"/>
        </w:rPr>
        <w:t xml:space="preserve"> sveukupno iznosi:</w:t>
      </w:r>
    </w:p>
    <w:p w14:paraId="0E65AD7A"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923.726,00 eura</w:t>
      </w:r>
    </w:p>
    <w:p w14:paraId="6DBCED12"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903.977,88 eura</w:t>
      </w:r>
    </w:p>
    <w:p w14:paraId="03DFBDE2"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 98</w:t>
      </w:r>
    </w:p>
    <w:p w14:paraId="398441C5"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 što se dijeli na način:</w:t>
      </w:r>
    </w:p>
    <w:tbl>
      <w:tblPr>
        <w:tblW w:w="10207" w:type="dxa"/>
        <w:tblInd w:w="-147" w:type="dxa"/>
        <w:tblLayout w:type="fixed"/>
        <w:tblLook w:val="04A0" w:firstRow="1" w:lastRow="0" w:firstColumn="1" w:lastColumn="0" w:noHBand="0" w:noVBand="1"/>
      </w:tblPr>
      <w:tblGrid>
        <w:gridCol w:w="1843"/>
        <w:gridCol w:w="1560"/>
        <w:gridCol w:w="1984"/>
        <w:gridCol w:w="992"/>
        <w:gridCol w:w="1418"/>
        <w:gridCol w:w="1276"/>
        <w:gridCol w:w="1134"/>
      </w:tblGrid>
      <w:tr w:rsidR="006905DA" w:rsidRPr="003754F2" w14:paraId="2013CDDF"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B98495"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382013F5"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984" w:type="dxa"/>
            <w:tcBorders>
              <w:top w:val="single" w:sz="4" w:space="0" w:color="auto"/>
              <w:left w:val="nil"/>
              <w:bottom w:val="single" w:sz="4" w:space="0" w:color="auto"/>
              <w:right w:val="single" w:sz="4" w:space="0" w:color="auto"/>
            </w:tcBorders>
            <w:shd w:val="clear" w:color="000000" w:fill="D9D9D9"/>
            <w:vAlign w:val="center"/>
          </w:tcPr>
          <w:p w14:paraId="40010F87" w14:textId="2415DD7E"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03BD802B"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203F7C95"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(vlastiti prihodi)</w:t>
            </w:r>
          </w:p>
        </w:tc>
        <w:tc>
          <w:tcPr>
            <w:tcW w:w="1276" w:type="dxa"/>
            <w:tcBorders>
              <w:top w:val="single" w:sz="4" w:space="0" w:color="auto"/>
              <w:left w:val="single" w:sz="4" w:space="0" w:color="auto"/>
              <w:bottom w:val="single" w:sz="4" w:space="0" w:color="auto"/>
              <w:right w:val="single" w:sz="4" w:space="0" w:color="auto"/>
            </w:tcBorders>
            <w:shd w:val="clear" w:color="000000" w:fill="D9D9D9"/>
          </w:tcPr>
          <w:p w14:paraId="3E9B2E21" w14:textId="4F90110D" w:rsidR="006905DA" w:rsidRPr="003754F2" w:rsidRDefault="00BC7E97" w:rsidP="001C106C">
            <w:pPr>
              <w:ind w:right="62"/>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I</w:t>
            </w:r>
            <w:r w:rsidR="006905DA" w:rsidRPr="003754F2">
              <w:rPr>
                <w:rFonts w:ascii="Times New Roman" w:hAnsi="Times New Roman" w:cs="Times New Roman"/>
                <w:b/>
                <w:bCs/>
                <w:color w:val="000000"/>
                <w:sz w:val="24"/>
                <w:szCs w:val="24"/>
                <w:lang w:eastAsia="en-GB"/>
              </w:rPr>
              <w:t>zvršenje za 2025. (vlastiti prihodi)</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62458533"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031D78BE"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32CD9D68"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151C7DDE"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984" w:type="dxa"/>
            <w:tcBorders>
              <w:top w:val="single" w:sz="4" w:space="0" w:color="auto"/>
              <w:left w:val="nil"/>
              <w:bottom w:val="single" w:sz="4" w:space="0" w:color="auto"/>
              <w:right w:val="single" w:sz="4" w:space="0" w:color="auto"/>
            </w:tcBorders>
            <w:shd w:val="clear" w:color="000000" w:fill="D9D9D9"/>
            <w:vAlign w:val="center"/>
          </w:tcPr>
          <w:p w14:paraId="01157463"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2F1E9910"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43E2BCE7"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276" w:type="dxa"/>
            <w:tcBorders>
              <w:top w:val="single" w:sz="4" w:space="0" w:color="auto"/>
              <w:left w:val="single" w:sz="4" w:space="0" w:color="auto"/>
              <w:bottom w:val="single" w:sz="4" w:space="0" w:color="auto"/>
              <w:right w:val="single" w:sz="4" w:space="0" w:color="auto"/>
            </w:tcBorders>
            <w:shd w:val="clear" w:color="000000" w:fill="D9D9D9"/>
          </w:tcPr>
          <w:p w14:paraId="6C75B0D6"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7A0DEBD6"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2CA4D6DA"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CADB837"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t>Ukupno</w:t>
            </w:r>
          </w:p>
        </w:tc>
        <w:tc>
          <w:tcPr>
            <w:tcW w:w="1560" w:type="dxa"/>
            <w:tcBorders>
              <w:top w:val="nil"/>
              <w:left w:val="nil"/>
              <w:bottom w:val="single" w:sz="4" w:space="0" w:color="auto"/>
              <w:right w:val="single" w:sz="4" w:space="0" w:color="auto"/>
            </w:tcBorders>
            <w:shd w:val="clear" w:color="000000" w:fill="FFFFFF"/>
            <w:noWrap/>
            <w:vAlign w:val="center"/>
          </w:tcPr>
          <w:p w14:paraId="4F80C962"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808.852,00</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1ABA9650"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807.799,93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252926" w14:textId="77777777" w:rsidR="006905DA" w:rsidRPr="003754F2" w:rsidRDefault="006905DA" w:rsidP="001C106C">
            <w:pPr>
              <w:ind w:right="120"/>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3A83F1E" w14:textId="77777777" w:rsidR="006905DA" w:rsidRPr="003754F2" w:rsidRDefault="006905DA" w:rsidP="001C106C">
            <w:pPr>
              <w:jc w:val="right"/>
              <w:rPr>
                <w:rFonts w:ascii="Times New Roman" w:hAnsi="Times New Roman" w:cs="Times New Roman"/>
                <w:sz w:val="24"/>
                <w:szCs w:val="24"/>
                <w:lang w:eastAsia="en-GB"/>
              </w:rPr>
            </w:pPr>
          </w:p>
          <w:p w14:paraId="288A311A"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114.874,00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88A7CB3" w14:textId="77777777" w:rsidR="006905DA" w:rsidRPr="003754F2" w:rsidRDefault="006905DA" w:rsidP="001C106C">
            <w:pPr>
              <w:jc w:val="right"/>
              <w:rPr>
                <w:rFonts w:ascii="Times New Roman" w:hAnsi="Times New Roman" w:cs="Times New Roman"/>
                <w:color w:val="000000"/>
                <w:sz w:val="24"/>
                <w:szCs w:val="24"/>
                <w:lang w:eastAsia="en-GB"/>
              </w:rPr>
            </w:pPr>
          </w:p>
          <w:p w14:paraId="53DEB917"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96.177,95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6F8DEF"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84</w:t>
            </w:r>
          </w:p>
        </w:tc>
      </w:tr>
      <w:tr w:rsidR="006905DA" w:rsidRPr="003754F2" w14:paraId="17E1E2EA"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AD3388B"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Rashodi za zaposlene</w:t>
            </w:r>
          </w:p>
        </w:tc>
        <w:tc>
          <w:tcPr>
            <w:tcW w:w="1560" w:type="dxa"/>
            <w:tcBorders>
              <w:top w:val="nil"/>
              <w:left w:val="nil"/>
              <w:bottom w:val="single" w:sz="4" w:space="0" w:color="auto"/>
              <w:right w:val="single" w:sz="4" w:space="0" w:color="auto"/>
            </w:tcBorders>
            <w:shd w:val="clear" w:color="000000" w:fill="FFFFFF"/>
            <w:noWrap/>
            <w:vAlign w:val="center"/>
          </w:tcPr>
          <w:p w14:paraId="242D140D"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282.039,00</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7066EB3F"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281.990,98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75BB664"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470E063"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73.561,00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95D0970"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74.808,72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3FCE80"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102</w:t>
            </w:r>
          </w:p>
        </w:tc>
      </w:tr>
      <w:tr w:rsidR="006905DA" w:rsidRPr="003754F2" w14:paraId="2A12C2CF"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FCAD963"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34029584"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525.057,00</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622EA7AB"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525.056,78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2E3263C"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F3EA0D7"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40.782,00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0AD382A"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21.369,23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5077DB"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52</w:t>
            </w:r>
          </w:p>
        </w:tc>
      </w:tr>
      <w:tr w:rsidR="006905DA" w:rsidRPr="003754F2" w14:paraId="64FB7642"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CC84629"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Financijski rashodi</w:t>
            </w:r>
          </w:p>
        </w:tc>
        <w:tc>
          <w:tcPr>
            <w:tcW w:w="1560" w:type="dxa"/>
            <w:tcBorders>
              <w:top w:val="nil"/>
              <w:left w:val="nil"/>
              <w:bottom w:val="single" w:sz="4" w:space="0" w:color="auto"/>
              <w:right w:val="single" w:sz="4" w:space="0" w:color="auto"/>
            </w:tcBorders>
            <w:shd w:val="clear" w:color="000000" w:fill="FFFFFF"/>
            <w:noWrap/>
            <w:vAlign w:val="center"/>
          </w:tcPr>
          <w:p w14:paraId="1A385549"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1.756,00</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7E2C8272"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752,17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9540B6"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43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4E02BCE"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531</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6FD65B0"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32E156"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w:t>
            </w:r>
          </w:p>
        </w:tc>
      </w:tr>
    </w:tbl>
    <w:p w14:paraId="1DF4AFE6" w14:textId="77777777" w:rsidR="006905DA" w:rsidRPr="003754F2" w:rsidRDefault="006905DA" w:rsidP="006905DA">
      <w:pPr>
        <w:jc w:val="both"/>
        <w:rPr>
          <w:rFonts w:ascii="Times New Roman" w:hAnsi="Times New Roman" w:cs="Times New Roman"/>
          <w:sz w:val="24"/>
          <w:szCs w:val="24"/>
          <w:lang w:eastAsia="hr-HR"/>
        </w:rPr>
      </w:pPr>
    </w:p>
    <w:p w14:paraId="4F0CCFF0"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Prihodi za posebne namjere u ovoj aktivnosti iznosili su Izvorni plan za 2025. u iznosu od 87.660,00 eura sa izvršenjem proračuna za 2025. godinu u iznosu od 73.306,53 eura.</w:t>
      </w:r>
    </w:p>
    <w:p w14:paraId="32D68506"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lastRenderedPageBreak/>
        <w:t>Prihodi i primici, kako opći iz nadležnog proračuna tako i vlastiti su bili usklađeni i sukladni planu, a što je vidljivo kroz indekse iskazane u tablicama. Pojedinačni primici vidljivi su u tablici i pokazuju usklađenost i uredno izvršenje.</w:t>
      </w:r>
    </w:p>
    <w:p w14:paraId="6ABA1237" w14:textId="77777777" w:rsidR="006905DA" w:rsidRPr="003754F2" w:rsidRDefault="006905DA" w:rsidP="006905DA">
      <w:pPr>
        <w:jc w:val="both"/>
        <w:rPr>
          <w:rFonts w:ascii="Times New Roman" w:hAnsi="Times New Roman" w:cs="Times New Roman"/>
          <w:sz w:val="24"/>
          <w:szCs w:val="24"/>
          <w:lang w:eastAsia="hr-HR"/>
        </w:rPr>
      </w:pPr>
    </w:p>
    <w:p w14:paraId="7F59BC6A" w14:textId="77777777" w:rsidR="006905DA" w:rsidRPr="003754F2" w:rsidRDefault="006905DA" w:rsidP="006905DA">
      <w:pPr>
        <w:jc w:val="both"/>
        <w:rPr>
          <w:rFonts w:ascii="Times New Roman" w:hAnsi="Times New Roman" w:cs="Times New Roman"/>
          <w:sz w:val="24"/>
          <w:szCs w:val="24"/>
          <w:lang w:eastAsia="hr-HR"/>
        </w:rPr>
      </w:pPr>
    </w:p>
    <w:p w14:paraId="309E390D" w14:textId="77777777" w:rsidR="006905DA" w:rsidRPr="003754F2" w:rsidRDefault="006905DA" w:rsidP="006905DA">
      <w:pPr>
        <w:jc w:val="both"/>
        <w:rPr>
          <w:rFonts w:ascii="Times New Roman" w:hAnsi="Times New Roman" w:cs="Times New Roman"/>
          <w:sz w:val="24"/>
          <w:szCs w:val="24"/>
          <w:lang w:eastAsia="hr-HR"/>
        </w:rPr>
      </w:pPr>
      <w:bookmarkStart w:id="26" w:name="_Hlk196732627"/>
      <w:r w:rsidRPr="003754F2">
        <w:rPr>
          <w:rFonts w:ascii="Times New Roman" w:hAnsi="Times New Roman" w:cs="Times New Roman"/>
          <w:b/>
          <w:bCs/>
          <w:sz w:val="24"/>
          <w:szCs w:val="24"/>
          <w:lang w:eastAsia="hr-HR"/>
        </w:rPr>
        <w:t>Glazbeni-scenska i izložbena djelatnost</w:t>
      </w:r>
      <w:r w:rsidRPr="003754F2">
        <w:rPr>
          <w:rFonts w:ascii="Times New Roman" w:hAnsi="Times New Roman" w:cs="Times New Roman"/>
          <w:sz w:val="24"/>
          <w:szCs w:val="24"/>
          <w:lang w:eastAsia="hr-HR"/>
        </w:rPr>
        <w:t xml:space="preserve"> sveukupno iznosi:</w:t>
      </w:r>
    </w:p>
    <w:p w14:paraId="40FF7C04"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706.597,00 eura</w:t>
      </w:r>
    </w:p>
    <w:p w14:paraId="24458C8E"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643.438,37 eura</w:t>
      </w:r>
    </w:p>
    <w:p w14:paraId="1B2DFB08"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 91</w:t>
      </w:r>
    </w:p>
    <w:p w14:paraId="4E041468"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 što se dijeli na način:</w:t>
      </w:r>
    </w:p>
    <w:tbl>
      <w:tblPr>
        <w:tblW w:w="10065" w:type="dxa"/>
        <w:tblInd w:w="-147" w:type="dxa"/>
        <w:tblLayout w:type="fixed"/>
        <w:tblLook w:val="04A0" w:firstRow="1" w:lastRow="0" w:firstColumn="1" w:lastColumn="0" w:noHBand="0" w:noVBand="1"/>
      </w:tblPr>
      <w:tblGrid>
        <w:gridCol w:w="1843"/>
        <w:gridCol w:w="1560"/>
        <w:gridCol w:w="1559"/>
        <w:gridCol w:w="992"/>
        <w:gridCol w:w="1418"/>
        <w:gridCol w:w="1417"/>
        <w:gridCol w:w="1276"/>
      </w:tblGrid>
      <w:tr w:rsidR="006905DA" w:rsidRPr="003754F2" w14:paraId="794FA1C1"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5D503D"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19DC23E2"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0F74FCD0" w14:textId="4AC31024"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16136473"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275B9359"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(vlastiti prihodi)</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7F3090F3"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Izvršenje za 2025. (vlastiti prihodi)</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0535BAE5"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51890BBE"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7EFD5CA6"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58D8501A"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7D85E2C3"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14595392"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41E7BDEA"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726D847C"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6E807803"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0C934D01"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1944D38"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t>Ukupno</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016324FB"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313.513,00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38E572C"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313.511,66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6B31059"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E86F1B5" w14:textId="77777777" w:rsidR="006905DA" w:rsidRPr="003754F2" w:rsidRDefault="006905DA" w:rsidP="001C106C">
            <w:pPr>
              <w:jc w:val="right"/>
              <w:rPr>
                <w:rFonts w:ascii="Times New Roman" w:hAnsi="Times New Roman" w:cs="Times New Roman"/>
                <w:color w:val="000000"/>
                <w:sz w:val="24"/>
                <w:szCs w:val="24"/>
                <w:lang w:eastAsia="en-GB"/>
              </w:rPr>
            </w:pPr>
          </w:p>
          <w:p w14:paraId="49F3A29E"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373.084,00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2B2569A" w14:textId="77777777" w:rsidR="006905DA" w:rsidRPr="003754F2" w:rsidRDefault="006905DA" w:rsidP="001C106C">
            <w:pPr>
              <w:jc w:val="right"/>
              <w:rPr>
                <w:rFonts w:ascii="Times New Roman" w:hAnsi="Times New Roman" w:cs="Times New Roman"/>
                <w:color w:val="000000"/>
                <w:sz w:val="24"/>
                <w:szCs w:val="24"/>
                <w:lang w:eastAsia="en-GB"/>
              </w:rPr>
            </w:pPr>
          </w:p>
          <w:p w14:paraId="2EB10533"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309.926,71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21324B"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83</w:t>
            </w:r>
          </w:p>
        </w:tc>
      </w:tr>
      <w:tr w:rsidR="006905DA" w:rsidRPr="003754F2" w14:paraId="703346E0"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9FDC61B"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67A5A9C3"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313.513,00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96E8145"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313.511,66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F620F53"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FF2EC7E"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373.084,00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5679C07"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309.926,71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D994EF"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83</w:t>
            </w:r>
          </w:p>
        </w:tc>
      </w:tr>
    </w:tbl>
    <w:p w14:paraId="7A32E61A" w14:textId="77777777" w:rsidR="006905DA" w:rsidRPr="003754F2" w:rsidRDefault="006905DA" w:rsidP="006905DA">
      <w:pPr>
        <w:jc w:val="both"/>
        <w:rPr>
          <w:rFonts w:ascii="Times New Roman" w:hAnsi="Times New Roman" w:cs="Times New Roman"/>
          <w:sz w:val="24"/>
          <w:szCs w:val="24"/>
          <w:lang w:eastAsia="hr-HR"/>
        </w:rPr>
      </w:pPr>
    </w:p>
    <w:p w14:paraId="0DB2656A"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Donacije su iznosile: 28.240,00 eura</w:t>
      </w:r>
    </w:p>
    <w:p w14:paraId="04ED30DC"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Prihodi i primici, kako opći iz nadležnog proračuna tako i vlastiti su bili s manjim odstupanjima zbog općeg porasta cijena i inflacije. Vlastiti primici su smanjeni a što je rezultat povećanja smanjenja prihoda od usluga Ustanove.</w:t>
      </w:r>
    </w:p>
    <w:bookmarkEnd w:id="26"/>
    <w:p w14:paraId="240E1CD5" w14:textId="77777777" w:rsidR="006905DA" w:rsidRPr="003754F2" w:rsidRDefault="006905DA" w:rsidP="006905DA">
      <w:pPr>
        <w:jc w:val="both"/>
        <w:rPr>
          <w:rFonts w:ascii="Times New Roman" w:hAnsi="Times New Roman" w:cs="Times New Roman"/>
          <w:sz w:val="24"/>
          <w:szCs w:val="24"/>
          <w:lang w:eastAsia="hr-HR"/>
        </w:rPr>
      </w:pPr>
    </w:p>
    <w:p w14:paraId="4C74D904"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b/>
          <w:bCs/>
          <w:sz w:val="24"/>
          <w:szCs w:val="24"/>
          <w:lang w:eastAsia="hr-HR"/>
        </w:rPr>
        <w:t>Filmska djelatnost</w:t>
      </w:r>
      <w:r w:rsidRPr="003754F2">
        <w:rPr>
          <w:rFonts w:ascii="Times New Roman" w:hAnsi="Times New Roman" w:cs="Times New Roman"/>
          <w:sz w:val="24"/>
          <w:szCs w:val="24"/>
          <w:lang w:eastAsia="hr-HR"/>
        </w:rPr>
        <w:t xml:space="preserve"> sveukupno iznosi:</w:t>
      </w:r>
    </w:p>
    <w:p w14:paraId="39B64CCA"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17.005,00 eura</w:t>
      </w:r>
    </w:p>
    <w:p w14:paraId="21ACAF29"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15.526.72 eura</w:t>
      </w:r>
    </w:p>
    <w:p w14:paraId="78C88032"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 91</w:t>
      </w:r>
    </w:p>
    <w:p w14:paraId="3EEB093B"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 što se dijeli na način:</w:t>
      </w:r>
    </w:p>
    <w:tbl>
      <w:tblPr>
        <w:tblW w:w="10065" w:type="dxa"/>
        <w:tblInd w:w="-147" w:type="dxa"/>
        <w:tblLayout w:type="fixed"/>
        <w:tblLook w:val="04A0" w:firstRow="1" w:lastRow="0" w:firstColumn="1" w:lastColumn="0" w:noHBand="0" w:noVBand="1"/>
      </w:tblPr>
      <w:tblGrid>
        <w:gridCol w:w="1843"/>
        <w:gridCol w:w="1560"/>
        <w:gridCol w:w="1559"/>
        <w:gridCol w:w="992"/>
        <w:gridCol w:w="1418"/>
        <w:gridCol w:w="1417"/>
        <w:gridCol w:w="1276"/>
      </w:tblGrid>
      <w:tr w:rsidR="006905DA" w:rsidRPr="003754F2" w14:paraId="4CFF1796"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25A4D3"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153110D7"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050915D3" w14:textId="79CF98B4"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4896FF1E"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3C79FD4A"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(vlastiti prihodi)</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2EF6E3B0"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Izvršenje za 2025. (vlastiti prihodi)</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5089AEAE"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5312709B"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7138AF2E"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26A561D0"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1A623D5"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4DB96FDB"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5E04F75A"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7F922CE1"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25D0B73D"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299AFB26"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576D529"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t>Ukupno</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3ADC3A1F"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DAE81E4"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AB9DE5F"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794B47B" w14:textId="77777777" w:rsidR="006905DA" w:rsidRPr="003754F2" w:rsidRDefault="006905DA" w:rsidP="001C106C">
            <w:pPr>
              <w:jc w:val="right"/>
              <w:rPr>
                <w:rFonts w:ascii="Times New Roman" w:hAnsi="Times New Roman" w:cs="Times New Roman"/>
                <w:color w:val="000000"/>
                <w:sz w:val="24"/>
                <w:szCs w:val="24"/>
                <w:lang w:eastAsia="en-GB"/>
              </w:rPr>
            </w:pPr>
          </w:p>
          <w:p w14:paraId="4EDCC7F2"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17.005,00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6EF7306" w14:textId="77777777" w:rsidR="006905DA" w:rsidRPr="003754F2" w:rsidRDefault="006905DA" w:rsidP="001C106C">
            <w:pPr>
              <w:jc w:val="right"/>
              <w:rPr>
                <w:rFonts w:ascii="Times New Roman" w:hAnsi="Times New Roman" w:cs="Times New Roman"/>
                <w:color w:val="000000"/>
                <w:sz w:val="24"/>
                <w:szCs w:val="24"/>
                <w:lang w:eastAsia="en-GB"/>
              </w:rPr>
            </w:pPr>
          </w:p>
          <w:p w14:paraId="2B1C5412"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15.526,72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D1F46D"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91</w:t>
            </w:r>
          </w:p>
        </w:tc>
      </w:tr>
      <w:tr w:rsidR="006905DA" w:rsidRPr="003754F2" w14:paraId="0823ABA3"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9A1BCE4"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0CD859BD"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2F75225"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172EE8"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56F4F7A"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17.005,00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A48C2F4"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15.526,72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6BD6FF"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91</w:t>
            </w:r>
          </w:p>
        </w:tc>
      </w:tr>
    </w:tbl>
    <w:p w14:paraId="4A816581" w14:textId="77777777" w:rsidR="006905DA" w:rsidRPr="003754F2" w:rsidRDefault="006905DA" w:rsidP="006905DA">
      <w:pPr>
        <w:jc w:val="both"/>
        <w:rPr>
          <w:rFonts w:ascii="Times New Roman" w:hAnsi="Times New Roman" w:cs="Times New Roman"/>
          <w:sz w:val="24"/>
          <w:szCs w:val="24"/>
          <w:lang w:eastAsia="hr-HR"/>
        </w:rPr>
      </w:pPr>
    </w:p>
    <w:p w14:paraId="611FE5B2"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Opći prihodi i primici nadležnog proračuna iznose 0. Vlastiti primici su smanjeni zbog smanjene prodaje ulaznica. </w:t>
      </w:r>
    </w:p>
    <w:p w14:paraId="1FBBC3B8" w14:textId="77777777" w:rsidR="006905DA" w:rsidRPr="003754F2" w:rsidRDefault="006905DA" w:rsidP="006905DA">
      <w:pPr>
        <w:jc w:val="both"/>
        <w:rPr>
          <w:rFonts w:ascii="Times New Roman" w:hAnsi="Times New Roman" w:cs="Times New Roman"/>
          <w:sz w:val="24"/>
          <w:szCs w:val="24"/>
          <w:lang w:eastAsia="hr-HR"/>
        </w:rPr>
      </w:pPr>
    </w:p>
    <w:p w14:paraId="01502C76" w14:textId="77777777" w:rsidR="006905DA" w:rsidRPr="003754F2" w:rsidRDefault="006905DA" w:rsidP="006905DA">
      <w:pPr>
        <w:jc w:val="both"/>
        <w:rPr>
          <w:rFonts w:ascii="Times New Roman" w:hAnsi="Times New Roman" w:cs="Times New Roman"/>
          <w:sz w:val="24"/>
          <w:szCs w:val="24"/>
          <w:lang w:eastAsia="hr-HR"/>
        </w:rPr>
      </w:pPr>
    </w:p>
    <w:p w14:paraId="7BC64A55"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b/>
          <w:bCs/>
          <w:sz w:val="24"/>
          <w:szCs w:val="24"/>
          <w:lang w:eastAsia="hr-HR"/>
        </w:rPr>
        <w:t xml:space="preserve">Interpretacijska djelatnost (Moho) </w:t>
      </w:r>
      <w:r w:rsidRPr="003754F2">
        <w:rPr>
          <w:rFonts w:ascii="Times New Roman" w:hAnsi="Times New Roman" w:cs="Times New Roman"/>
          <w:sz w:val="24"/>
          <w:szCs w:val="24"/>
          <w:lang w:eastAsia="hr-HR"/>
        </w:rPr>
        <w:t>sveukupno iznosi:</w:t>
      </w:r>
    </w:p>
    <w:p w14:paraId="011EAA2D"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272,00 eura</w:t>
      </w:r>
    </w:p>
    <w:p w14:paraId="107332C7"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271,98 eura</w:t>
      </w:r>
    </w:p>
    <w:p w14:paraId="2E6FB923"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 100</w:t>
      </w:r>
    </w:p>
    <w:p w14:paraId="0F1E4594"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 što se dijeli na način:</w:t>
      </w:r>
    </w:p>
    <w:tbl>
      <w:tblPr>
        <w:tblW w:w="10065" w:type="dxa"/>
        <w:tblInd w:w="-147" w:type="dxa"/>
        <w:tblLayout w:type="fixed"/>
        <w:tblLook w:val="04A0" w:firstRow="1" w:lastRow="0" w:firstColumn="1" w:lastColumn="0" w:noHBand="0" w:noVBand="1"/>
      </w:tblPr>
      <w:tblGrid>
        <w:gridCol w:w="1843"/>
        <w:gridCol w:w="1560"/>
        <w:gridCol w:w="1559"/>
        <w:gridCol w:w="992"/>
        <w:gridCol w:w="1418"/>
        <w:gridCol w:w="1559"/>
        <w:gridCol w:w="1134"/>
      </w:tblGrid>
      <w:tr w:rsidR="006905DA" w:rsidRPr="003754F2" w14:paraId="2394DE8E"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883A02"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432651C7"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4C4CD5B8" w14:textId="04227423"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3AAFC3A5"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5C6CD0ED"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(vlastiti prihodi)</w:t>
            </w:r>
          </w:p>
        </w:tc>
        <w:tc>
          <w:tcPr>
            <w:tcW w:w="1559" w:type="dxa"/>
            <w:tcBorders>
              <w:top w:val="single" w:sz="4" w:space="0" w:color="auto"/>
              <w:left w:val="single" w:sz="4" w:space="0" w:color="auto"/>
              <w:bottom w:val="single" w:sz="4" w:space="0" w:color="auto"/>
              <w:right w:val="single" w:sz="4" w:space="0" w:color="auto"/>
            </w:tcBorders>
            <w:shd w:val="clear" w:color="000000" w:fill="D9D9D9"/>
          </w:tcPr>
          <w:p w14:paraId="5597FCD9"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Izvršenje za 2025. (vlastiti prihodi)</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42CBE820"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04D9D0DF"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212AB9A4"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7F208A10"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1E5D7E94"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03CDA380"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03060DAA"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single" w:sz="4" w:space="0" w:color="auto"/>
              <w:bottom w:val="single" w:sz="4" w:space="0" w:color="auto"/>
              <w:right w:val="single" w:sz="4" w:space="0" w:color="auto"/>
            </w:tcBorders>
            <w:shd w:val="clear" w:color="000000" w:fill="D9D9D9"/>
          </w:tcPr>
          <w:p w14:paraId="1A46F406"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2F0C45AD"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12F82E8B"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32EB861"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t>Ukupno</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22643203"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272,00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8DF6F95"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271,98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C8A6CF" w14:textId="77777777" w:rsidR="006905DA" w:rsidRPr="003754F2" w:rsidRDefault="006905DA" w:rsidP="001C106C">
            <w:pPr>
              <w:ind w:right="120"/>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2B41A74" w14:textId="77777777" w:rsidR="006905DA" w:rsidRPr="003754F2" w:rsidRDefault="006905DA" w:rsidP="001C106C">
            <w:pPr>
              <w:jc w:val="right"/>
              <w:rPr>
                <w:rFonts w:ascii="Times New Roman" w:hAnsi="Times New Roman" w:cs="Times New Roman"/>
                <w:color w:val="000000"/>
                <w:sz w:val="24"/>
                <w:szCs w:val="24"/>
                <w:lang w:eastAsia="en-GB"/>
              </w:rPr>
            </w:pPr>
          </w:p>
          <w:p w14:paraId="3267CA61"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2CBB6D7" w14:textId="77777777" w:rsidR="006905DA" w:rsidRPr="003754F2" w:rsidRDefault="006905DA" w:rsidP="001C106C">
            <w:pPr>
              <w:jc w:val="right"/>
              <w:rPr>
                <w:rFonts w:ascii="Times New Roman" w:hAnsi="Times New Roman" w:cs="Times New Roman"/>
                <w:color w:val="000000"/>
                <w:sz w:val="24"/>
                <w:szCs w:val="24"/>
                <w:lang w:eastAsia="en-GB"/>
              </w:rPr>
            </w:pPr>
          </w:p>
          <w:p w14:paraId="6C323A82"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FB7659"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r>
      <w:tr w:rsidR="006905DA" w:rsidRPr="003754F2" w14:paraId="061096C3"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61E47C9"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62B4DA2F"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272,00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F233A0E"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271,98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5770407" w14:textId="77777777" w:rsidR="006905DA" w:rsidRPr="003754F2" w:rsidRDefault="006905DA" w:rsidP="001C106C">
            <w:pPr>
              <w:ind w:right="120"/>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1E24B53"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1706D45"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1CB9CC"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r>
    </w:tbl>
    <w:p w14:paraId="45746D8A" w14:textId="77777777" w:rsidR="006905DA" w:rsidRPr="003754F2" w:rsidRDefault="006905DA" w:rsidP="006905DA">
      <w:pPr>
        <w:jc w:val="both"/>
        <w:rPr>
          <w:rFonts w:ascii="Times New Roman" w:hAnsi="Times New Roman" w:cs="Times New Roman"/>
          <w:sz w:val="24"/>
          <w:szCs w:val="24"/>
          <w:lang w:eastAsia="hr-HR"/>
        </w:rPr>
      </w:pPr>
    </w:p>
    <w:p w14:paraId="3DFC9CC5"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Izvršenje je u skladu s planom jer je Ustanova tijekom 2025. uspjela dogovoriti uspješnu suradnju sa znanstvenim ustanovama kojima su smanjeni planirani troškovi ove aktivnosti. Na ovaj način Ustanova je uštedila sredstva i istovremeno uspješno odrađivala planirani program.</w:t>
      </w:r>
    </w:p>
    <w:p w14:paraId="52C9DEB1" w14:textId="77777777" w:rsidR="006905DA" w:rsidRPr="003754F2" w:rsidRDefault="006905DA" w:rsidP="006905DA">
      <w:pPr>
        <w:jc w:val="both"/>
        <w:rPr>
          <w:rFonts w:ascii="Times New Roman" w:hAnsi="Times New Roman" w:cs="Times New Roman"/>
          <w:sz w:val="24"/>
          <w:szCs w:val="24"/>
          <w:lang w:eastAsia="hr-HR"/>
        </w:rPr>
      </w:pPr>
    </w:p>
    <w:p w14:paraId="25711AF9"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b/>
          <w:bCs/>
          <w:sz w:val="24"/>
          <w:szCs w:val="24"/>
          <w:lang w:eastAsia="hr-HR"/>
        </w:rPr>
        <w:t xml:space="preserve">Programi u Domu Veprinac </w:t>
      </w:r>
      <w:r w:rsidRPr="003754F2">
        <w:rPr>
          <w:rFonts w:ascii="Times New Roman" w:hAnsi="Times New Roman" w:cs="Times New Roman"/>
          <w:sz w:val="24"/>
          <w:szCs w:val="24"/>
          <w:lang w:eastAsia="hr-HR"/>
        </w:rPr>
        <w:t>sveukupno iznosi:</w:t>
      </w:r>
    </w:p>
    <w:p w14:paraId="7F2480CB"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15.927, 00 eura</w:t>
      </w:r>
    </w:p>
    <w:p w14:paraId="366DF0BF"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15.926,75 eura</w:t>
      </w:r>
    </w:p>
    <w:p w14:paraId="32B992C0"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 100</w:t>
      </w:r>
    </w:p>
    <w:p w14:paraId="143F8E8B"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 što se dijeli na način:</w:t>
      </w:r>
    </w:p>
    <w:tbl>
      <w:tblPr>
        <w:tblW w:w="10065" w:type="dxa"/>
        <w:tblInd w:w="-147" w:type="dxa"/>
        <w:tblLayout w:type="fixed"/>
        <w:tblLook w:val="04A0" w:firstRow="1" w:lastRow="0" w:firstColumn="1" w:lastColumn="0" w:noHBand="0" w:noVBand="1"/>
      </w:tblPr>
      <w:tblGrid>
        <w:gridCol w:w="1843"/>
        <w:gridCol w:w="1560"/>
        <w:gridCol w:w="1559"/>
        <w:gridCol w:w="992"/>
        <w:gridCol w:w="1418"/>
        <w:gridCol w:w="1417"/>
        <w:gridCol w:w="1276"/>
      </w:tblGrid>
      <w:tr w:rsidR="006905DA" w:rsidRPr="003754F2" w14:paraId="7C2B844F"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62DCE7"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2CC16A5A"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F05503C" w14:textId="2381FEE6"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49E3D68D"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66AF73C8"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(vlastiti prihodi)</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73F9AB8D"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Izvršenje za 2025. (vlastiti prihodi)</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4C372FA4"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3EB98978"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2C7FD3D2"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3EEDE25A"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47115FFA"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009BC607"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7308A39A"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2D793978"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1E9E6C9D"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73EE501E"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EDB908A"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t>Ukupno</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7844F710"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15.927,00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8C7279D"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15.926,75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475CD1"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BC0B343" w14:textId="77777777" w:rsidR="006905DA" w:rsidRPr="003754F2" w:rsidRDefault="006905DA" w:rsidP="001C106C">
            <w:pPr>
              <w:jc w:val="right"/>
              <w:rPr>
                <w:rFonts w:ascii="Times New Roman" w:hAnsi="Times New Roman" w:cs="Times New Roman"/>
                <w:color w:val="000000"/>
                <w:sz w:val="24"/>
                <w:szCs w:val="24"/>
                <w:lang w:eastAsia="en-GB"/>
              </w:rPr>
            </w:pPr>
          </w:p>
          <w:p w14:paraId="0AA9FC6A"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64537A4" w14:textId="77777777" w:rsidR="006905DA" w:rsidRPr="003754F2" w:rsidRDefault="006905DA" w:rsidP="001C106C">
            <w:pPr>
              <w:jc w:val="right"/>
              <w:rPr>
                <w:rFonts w:ascii="Times New Roman" w:hAnsi="Times New Roman" w:cs="Times New Roman"/>
                <w:color w:val="000000"/>
                <w:sz w:val="24"/>
                <w:szCs w:val="24"/>
                <w:lang w:eastAsia="en-GB"/>
              </w:rPr>
            </w:pPr>
          </w:p>
          <w:p w14:paraId="18744CD9"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B4D223"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r>
      <w:tr w:rsidR="006905DA" w:rsidRPr="003754F2" w14:paraId="0637BD78"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8849313"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310B0344"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15.927,00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E89067F"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15.926,75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CAF1DB"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9AD2F7B"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403621E"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D7E9F8"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r>
    </w:tbl>
    <w:p w14:paraId="236C4710" w14:textId="77777777" w:rsidR="006905DA" w:rsidRPr="003754F2" w:rsidRDefault="006905DA" w:rsidP="006905DA">
      <w:pPr>
        <w:jc w:val="both"/>
        <w:rPr>
          <w:rFonts w:ascii="Times New Roman" w:hAnsi="Times New Roman" w:cs="Times New Roman"/>
          <w:sz w:val="24"/>
          <w:szCs w:val="24"/>
          <w:lang w:eastAsia="hr-HR"/>
        </w:rPr>
      </w:pPr>
    </w:p>
    <w:p w14:paraId="69E917D3"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lastRenderedPageBreak/>
        <w:t>Izvršenje je uredno i sukladno planu. Isto se provodi kroz Opće prihode i primitke.</w:t>
      </w:r>
    </w:p>
    <w:p w14:paraId="7DD87AA1" w14:textId="77777777" w:rsidR="006905DA" w:rsidRPr="003754F2" w:rsidRDefault="006905DA" w:rsidP="006905DA">
      <w:pPr>
        <w:jc w:val="both"/>
        <w:rPr>
          <w:rFonts w:ascii="Times New Roman" w:hAnsi="Times New Roman" w:cs="Times New Roman"/>
          <w:sz w:val="24"/>
          <w:szCs w:val="24"/>
          <w:lang w:eastAsia="hr-HR"/>
        </w:rPr>
      </w:pPr>
    </w:p>
    <w:p w14:paraId="74E561E7"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b/>
          <w:bCs/>
          <w:sz w:val="24"/>
          <w:szCs w:val="24"/>
          <w:lang w:eastAsia="hr-HR"/>
        </w:rPr>
        <w:t xml:space="preserve">Opremanje ustanova u kulturi </w:t>
      </w:r>
      <w:r w:rsidRPr="003754F2">
        <w:rPr>
          <w:rFonts w:ascii="Times New Roman" w:hAnsi="Times New Roman" w:cs="Times New Roman"/>
          <w:sz w:val="24"/>
          <w:szCs w:val="24"/>
          <w:lang w:eastAsia="hr-HR"/>
        </w:rPr>
        <w:t>sveukupno iznosi:</w:t>
      </w:r>
    </w:p>
    <w:p w14:paraId="1EE9DF05"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10.000,00 eura</w:t>
      </w:r>
    </w:p>
    <w:p w14:paraId="0D1D7F49"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8.012,43 eura</w:t>
      </w:r>
    </w:p>
    <w:p w14:paraId="3FA8DD66"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 80</w:t>
      </w:r>
    </w:p>
    <w:p w14:paraId="4C426FA4" w14:textId="77777777" w:rsidR="006905DA" w:rsidRPr="003754F2" w:rsidRDefault="006905DA" w:rsidP="00BC7E97">
      <w:pPr>
        <w:pStyle w:val="ListParagraph"/>
        <w:spacing w:after="0" w:line="240" w:lineRule="auto"/>
        <w:ind w:left="1080"/>
        <w:jc w:val="both"/>
        <w:rPr>
          <w:rFonts w:ascii="Times New Roman" w:hAnsi="Times New Roman" w:cs="Times New Roman"/>
          <w:sz w:val="24"/>
          <w:szCs w:val="24"/>
          <w:lang w:eastAsia="hr-HR"/>
        </w:rPr>
      </w:pPr>
    </w:p>
    <w:tbl>
      <w:tblPr>
        <w:tblW w:w="10065" w:type="dxa"/>
        <w:tblInd w:w="-147" w:type="dxa"/>
        <w:tblLayout w:type="fixed"/>
        <w:tblLook w:val="04A0" w:firstRow="1" w:lastRow="0" w:firstColumn="1" w:lastColumn="0" w:noHBand="0" w:noVBand="1"/>
      </w:tblPr>
      <w:tblGrid>
        <w:gridCol w:w="1843"/>
        <w:gridCol w:w="1560"/>
        <w:gridCol w:w="1559"/>
        <w:gridCol w:w="992"/>
        <w:gridCol w:w="1701"/>
        <w:gridCol w:w="1418"/>
        <w:gridCol w:w="992"/>
      </w:tblGrid>
      <w:tr w:rsidR="006905DA" w:rsidRPr="003754F2" w14:paraId="32D87C50"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C1BB66"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423F0335"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5CB51554" w14:textId="5C97B880"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2A002955"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6E9BB955"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(vlastiti prihodi)</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6721EB43"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Izvršenje za 2025. (vlastiti prihodi)</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B4B4D12"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3290F7E5"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3625DB8F"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6564D643"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687CB5F5"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135D6E3E"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025B0C21"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79ED0C07"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5F351AC"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6CA50AB8"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E82DFCF"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t>Ukupno</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7DD0FD4F"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10.000,00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592BC4E"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8.012,43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94ED8DF"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0E2C95D" w14:textId="77777777" w:rsidR="006905DA" w:rsidRPr="003754F2" w:rsidRDefault="006905DA" w:rsidP="001C106C">
            <w:pPr>
              <w:jc w:val="right"/>
              <w:rPr>
                <w:rFonts w:ascii="Times New Roman" w:hAnsi="Times New Roman" w:cs="Times New Roman"/>
                <w:color w:val="000000"/>
                <w:sz w:val="24"/>
                <w:szCs w:val="24"/>
                <w:lang w:eastAsia="en-GB"/>
              </w:rPr>
            </w:pPr>
          </w:p>
          <w:p w14:paraId="7753D36B"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5E29985" w14:textId="77777777" w:rsidR="006905DA" w:rsidRPr="003754F2" w:rsidRDefault="006905DA" w:rsidP="001C106C">
            <w:pPr>
              <w:jc w:val="right"/>
              <w:rPr>
                <w:rFonts w:ascii="Times New Roman" w:hAnsi="Times New Roman" w:cs="Times New Roman"/>
                <w:color w:val="000000"/>
                <w:sz w:val="24"/>
                <w:szCs w:val="24"/>
                <w:lang w:eastAsia="en-GB"/>
              </w:rPr>
            </w:pPr>
          </w:p>
          <w:p w14:paraId="412861A7"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371172"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r>
      <w:tr w:rsidR="006905DA" w:rsidRPr="003754F2" w14:paraId="7E67549C"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299198D"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1675EE7F"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10.000,00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54B416C"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8.012,43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19AA6B"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ABB113"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7B4F673"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5F7DBC"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r>
    </w:tbl>
    <w:p w14:paraId="5D25D12B" w14:textId="77777777" w:rsidR="006905DA" w:rsidRPr="003754F2" w:rsidRDefault="006905DA" w:rsidP="006905DA">
      <w:pPr>
        <w:jc w:val="both"/>
        <w:rPr>
          <w:rFonts w:ascii="Times New Roman" w:hAnsi="Times New Roman" w:cs="Times New Roman"/>
          <w:sz w:val="24"/>
          <w:szCs w:val="24"/>
          <w:lang w:eastAsia="hr-HR"/>
        </w:rPr>
      </w:pPr>
    </w:p>
    <w:p w14:paraId="0ED63910"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Izvršenje je sukladno planu opremanja ustanove u kulturi.</w:t>
      </w:r>
    </w:p>
    <w:p w14:paraId="03F34EA7" w14:textId="77777777" w:rsidR="006905DA" w:rsidRPr="003754F2" w:rsidRDefault="006905DA" w:rsidP="006905DA">
      <w:pPr>
        <w:jc w:val="both"/>
        <w:rPr>
          <w:rFonts w:ascii="Times New Roman" w:hAnsi="Times New Roman" w:cs="Times New Roman"/>
          <w:sz w:val="24"/>
          <w:szCs w:val="24"/>
          <w:lang w:eastAsia="hr-HR"/>
        </w:rPr>
      </w:pPr>
    </w:p>
    <w:p w14:paraId="281D0787" w14:textId="77777777" w:rsidR="006905DA" w:rsidRPr="003754F2" w:rsidRDefault="006905DA" w:rsidP="006905DA">
      <w:pPr>
        <w:jc w:val="both"/>
        <w:rPr>
          <w:rFonts w:ascii="Times New Roman" w:hAnsi="Times New Roman" w:cs="Times New Roman"/>
          <w:b/>
          <w:bCs/>
          <w:sz w:val="24"/>
          <w:szCs w:val="24"/>
          <w:lang w:eastAsia="hr-HR"/>
        </w:rPr>
      </w:pPr>
      <w:r w:rsidRPr="003754F2">
        <w:rPr>
          <w:rFonts w:ascii="Times New Roman" w:hAnsi="Times New Roman" w:cs="Times New Roman"/>
          <w:b/>
          <w:bCs/>
          <w:sz w:val="24"/>
          <w:szCs w:val="24"/>
          <w:lang w:eastAsia="hr-HR"/>
        </w:rPr>
        <w:t>2.</w:t>
      </w:r>
    </w:p>
    <w:p w14:paraId="048AF981"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Manifestacije i obljetnice podijeljene su na više aktivnosti: Mandrać, Ledena čarolija, Liburnia Jazz Festival, Bečki tjedan, Festival Kvarner, Festival klasične glazbe i opere, Festival mjuzikla, Doček Nove godine, Dječji tjedan, Musicfest i koje su pojedinačno – sa posebno istaknutim Općim prihodima i primicima i Vlastitim prihodima - podijeljene kako slijedi: </w:t>
      </w:r>
    </w:p>
    <w:p w14:paraId="62926D27" w14:textId="77777777" w:rsidR="006905DA" w:rsidRPr="003754F2" w:rsidRDefault="006905DA" w:rsidP="006905DA">
      <w:pPr>
        <w:jc w:val="both"/>
        <w:rPr>
          <w:rFonts w:ascii="Times New Roman" w:hAnsi="Times New Roman" w:cs="Times New Roman"/>
          <w:sz w:val="24"/>
          <w:szCs w:val="24"/>
          <w:lang w:eastAsia="hr-HR"/>
        </w:rPr>
      </w:pPr>
    </w:p>
    <w:tbl>
      <w:tblPr>
        <w:tblW w:w="10065" w:type="dxa"/>
        <w:tblInd w:w="-147" w:type="dxa"/>
        <w:tblLayout w:type="fixed"/>
        <w:tblLook w:val="04A0" w:firstRow="1" w:lastRow="0" w:firstColumn="1" w:lastColumn="0" w:noHBand="0" w:noVBand="1"/>
      </w:tblPr>
      <w:tblGrid>
        <w:gridCol w:w="3544"/>
        <w:gridCol w:w="2268"/>
        <w:gridCol w:w="2835"/>
        <w:gridCol w:w="1418"/>
      </w:tblGrid>
      <w:tr w:rsidR="006905DA" w:rsidRPr="003754F2" w14:paraId="6AA8D487" w14:textId="77777777" w:rsidTr="00BC7E97">
        <w:trPr>
          <w:trHeight w:val="634"/>
        </w:trPr>
        <w:tc>
          <w:tcPr>
            <w:tcW w:w="354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726037"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0CE1D8CD"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w:t>
            </w:r>
          </w:p>
        </w:tc>
        <w:tc>
          <w:tcPr>
            <w:tcW w:w="2835" w:type="dxa"/>
            <w:tcBorders>
              <w:top w:val="single" w:sz="4" w:space="0" w:color="auto"/>
              <w:left w:val="nil"/>
              <w:bottom w:val="single" w:sz="4" w:space="0" w:color="auto"/>
              <w:right w:val="single" w:sz="4" w:space="0" w:color="auto"/>
            </w:tcBorders>
            <w:shd w:val="clear" w:color="000000" w:fill="D9D9D9"/>
            <w:vAlign w:val="center"/>
          </w:tcPr>
          <w:p w14:paraId="7104EC05" w14:textId="729E757A"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64DF6EC1"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7C76DF34" w14:textId="77777777" w:rsidTr="00BC7E97">
        <w:trPr>
          <w:trHeight w:val="186"/>
        </w:trPr>
        <w:tc>
          <w:tcPr>
            <w:tcW w:w="3544" w:type="dxa"/>
            <w:tcBorders>
              <w:top w:val="single" w:sz="4" w:space="0" w:color="auto"/>
              <w:left w:val="single" w:sz="4" w:space="0" w:color="auto"/>
              <w:bottom w:val="single" w:sz="4" w:space="0" w:color="auto"/>
              <w:right w:val="single" w:sz="4" w:space="0" w:color="auto"/>
            </w:tcBorders>
            <w:shd w:val="clear" w:color="000000" w:fill="D9D9D9"/>
            <w:vAlign w:val="center"/>
          </w:tcPr>
          <w:p w14:paraId="69EE26E4"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2268" w:type="dxa"/>
            <w:tcBorders>
              <w:top w:val="single" w:sz="4" w:space="0" w:color="auto"/>
              <w:left w:val="nil"/>
              <w:bottom w:val="single" w:sz="4" w:space="0" w:color="auto"/>
              <w:right w:val="single" w:sz="4" w:space="0" w:color="auto"/>
            </w:tcBorders>
            <w:shd w:val="clear" w:color="000000" w:fill="D9D9D9"/>
            <w:vAlign w:val="center"/>
          </w:tcPr>
          <w:p w14:paraId="7056EF96"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2835" w:type="dxa"/>
            <w:tcBorders>
              <w:top w:val="single" w:sz="4" w:space="0" w:color="auto"/>
              <w:left w:val="nil"/>
              <w:bottom w:val="single" w:sz="4" w:space="0" w:color="auto"/>
              <w:right w:val="single" w:sz="4" w:space="0" w:color="auto"/>
            </w:tcBorders>
            <w:shd w:val="clear" w:color="000000" w:fill="D9D9D9"/>
            <w:vAlign w:val="center"/>
          </w:tcPr>
          <w:p w14:paraId="523249DF"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418" w:type="dxa"/>
            <w:tcBorders>
              <w:top w:val="single" w:sz="4" w:space="0" w:color="auto"/>
              <w:left w:val="nil"/>
              <w:bottom w:val="single" w:sz="4" w:space="0" w:color="auto"/>
              <w:right w:val="single" w:sz="4" w:space="0" w:color="auto"/>
            </w:tcBorders>
            <w:shd w:val="clear" w:color="000000" w:fill="D9D9D9"/>
            <w:vAlign w:val="center"/>
          </w:tcPr>
          <w:p w14:paraId="6E48DDEE"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6255B710" w14:textId="77777777" w:rsidTr="00BC7E97">
        <w:trPr>
          <w:trHeight w:val="378"/>
        </w:trPr>
        <w:tc>
          <w:tcPr>
            <w:tcW w:w="3544" w:type="dxa"/>
            <w:tcBorders>
              <w:top w:val="single" w:sz="4" w:space="0" w:color="auto"/>
              <w:left w:val="single" w:sz="4" w:space="0" w:color="auto"/>
              <w:bottom w:val="single" w:sz="4" w:space="0" w:color="auto"/>
              <w:right w:val="single" w:sz="4" w:space="0" w:color="auto"/>
            </w:tcBorders>
            <w:vAlign w:val="center"/>
            <w:hideMark/>
          </w:tcPr>
          <w:p w14:paraId="775DD5E2" w14:textId="77777777" w:rsidR="006905DA" w:rsidRPr="003754F2" w:rsidRDefault="006905DA" w:rsidP="001C106C">
            <w:pPr>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Program:</w:t>
            </w:r>
          </w:p>
          <w:p w14:paraId="65E33303" w14:textId="77777777" w:rsidR="006905DA" w:rsidRPr="003754F2" w:rsidRDefault="006905DA" w:rsidP="001C106C">
            <w:pP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Manifestacije i obljetnice </w:t>
            </w:r>
          </w:p>
        </w:tc>
        <w:tc>
          <w:tcPr>
            <w:tcW w:w="2268" w:type="dxa"/>
            <w:tcBorders>
              <w:top w:val="nil"/>
              <w:left w:val="nil"/>
              <w:bottom w:val="single" w:sz="4" w:space="0" w:color="auto"/>
              <w:right w:val="single" w:sz="4" w:space="0" w:color="auto"/>
            </w:tcBorders>
            <w:vAlign w:val="center"/>
          </w:tcPr>
          <w:p w14:paraId="5828FA4A" w14:textId="77777777" w:rsidR="006905DA" w:rsidRPr="003754F2" w:rsidRDefault="006905DA" w:rsidP="001C106C">
            <w:pPr>
              <w:jc w:val="right"/>
              <w:rPr>
                <w:rFonts w:ascii="Times New Roman" w:hAnsi="Times New Roman" w:cs="Times New Roman"/>
                <w:b/>
                <w:bCs/>
                <w:sz w:val="24"/>
                <w:szCs w:val="24"/>
                <w:lang w:eastAsia="en-GB"/>
              </w:rPr>
            </w:pPr>
            <w:r w:rsidRPr="003754F2">
              <w:rPr>
                <w:rFonts w:ascii="Times New Roman" w:hAnsi="Times New Roman" w:cs="Times New Roman"/>
                <w:b/>
                <w:bCs/>
                <w:sz w:val="24"/>
                <w:szCs w:val="24"/>
                <w:lang w:eastAsia="en-GB"/>
              </w:rPr>
              <w:t>578.605,00</w:t>
            </w:r>
          </w:p>
        </w:tc>
        <w:tc>
          <w:tcPr>
            <w:tcW w:w="2835" w:type="dxa"/>
            <w:tcBorders>
              <w:top w:val="single" w:sz="4" w:space="0" w:color="auto"/>
              <w:left w:val="nil"/>
              <w:bottom w:val="single" w:sz="4" w:space="0" w:color="auto"/>
              <w:right w:val="single" w:sz="4" w:space="0" w:color="auto"/>
            </w:tcBorders>
            <w:vAlign w:val="center"/>
          </w:tcPr>
          <w:p w14:paraId="3716E0EB" w14:textId="77777777" w:rsidR="006905DA" w:rsidRPr="003754F2" w:rsidRDefault="006905DA" w:rsidP="001C106C">
            <w:pPr>
              <w:jc w:val="right"/>
              <w:rPr>
                <w:rFonts w:ascii="Times New Roman" w:hAnsi="Times New Roman" w:cs="Times New Roman"/>
                <w:b/>
                <w:bCs/>
                <w:sz w:val="24"/>
                <w:szCs w:val="24"/>
                <w:lang w:eastAsia="en-GB"/>
              </w:rPr>
            </w:pPr>
            <w:r w:rsidRPr="003754F2">
              <w:rPr>
                <w:rFonts w:ascii="Times New Roman" w:hAnsi="Times New Roman" w:cs="Times New Roman"/>
                <w:b/>
                <w:bCs/>
                <w:sz w:val="24"/>
                <w:szCs w:val="24"/>
                <w:lang w:eastAsia="en-GB"/>
              </w:rPr>
              <w:t>555.609,20</w:t>
            </w:r>
          </w:p>
        </w:tc>
        <w:tc>
          <w:tcPr>
            <w:tcW w:w="1418" w:type="dxa"/>
            <w:tcBorders>
              <w:top w:val="nil"/>
              <w:left w:val="nil"/>
              <w:bottom w:val="single" w:sz="4" w:space="0" w:color="auto"/>
              <w:right w:val="single" w:sz="4" w:space="0" w:color="auto"/>
            </w:tcBorders>
            <w:vAlign w:val="center"/>
          </w:tcPr>
          <w:p w14:paraId="03BF70C4" w14:textId="77777777" w:rsidR="006905DA" w:rsidRPr="003754F2" w:rsidRDefault="006905DA" w:rsidP="001C106C">
            <w:pPr>
              <w:jc w:val="right"/>
              <w:rPr>
                <w:rFonts w:ascii="Times New Roman" w:hAnsi="Times New Roman" w:cs="Times New Roman"/>
                <w:b/>
                <w:bCs/>
                <w:sz w:val="24"/>
                <w:szCs w:val="24"/>
                <w:lang w:eastAsia="en-GB"/>
              </w:rPr>
            </w:pPr>
            <w:r w:rsidRPr="003754F2">
              <w:rPr>
                <w:rFonts w:ascii="Times New Roman" w:hAnsi="Times New Roman" w:cs="Times New Roman"/>
                <w:b/>
                <w:bCs/>
                <w:sz w:val="24"/>
                <w:szCs w:val="24"/>
                <w:lang w:eastAsia="en-GB"/>
              </w:rPr>
              <w:t>96</w:t>
            </w:r>
          </w:p>
        </w:tc>
      </w:tr>
    </w:tbl>
    <w:p w14:paraId="0D5CD2EF" w14:textId="77777777" w:rsidR="006905DA" w:rsidRPr="003754F2" w:rsidRDefault="006905DA" w:rsidP="006905DA">
      <w:pPr>
        <w:jc w:val="both"/>
        <w:rPr>
          <w:rFonts w:ascii="Times New Roman" w:hAnsi="Times New Roman" w:cs="Times New Roman"/>
          <w:sz w:val="24"/>
          <w:szCs w:val="24"/>
          <w:lang w:eastAsia="hr-HR"/>
        </w:rPr>
      </w:pPr>
    </w:p>
    <w:p w14:paraId="3D14C070"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Izvršenje je uredno i sukladno planu. Isto se provodi kroz Opće prihode i primitke i Vlastite prihode. Pojedinačno po aktivnostima:</w:t>
      </w:r>
    </w:p>
    <w:p w14:paraId="6309DA8E" w14:textId="77777777" w:rsidR="006905DA" w:rsidRPr="003754F2" w:rsidRDefault="006905DA" w:rsidP="006905DA">
      <w:pPr>
        <w:jc w:val="both"/>
        <w:rPr>
          <w:rFonts w:ascii="Times New Roman" w:hAnsi="Times New Roman" w:cs="Times New Roman"/>
          <w:sz w:val="24"/>
          <w:szCs w:val="24"/>
          <w:lang w:eastAsia="hr-HR"/>
        </w:rPr>
      </w:pPr>
    </w:p>
    <w:p w14:paraId="0C127599"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b/>
          <w:bCs/>
          <w:sz w:val="24"/>
          <w:szCs w:val="24"/>
          <w:lang w:eastAsia="hr-HR"/>
        </w:rPr>
        <w:t>Mandrać</w:t>
      </w:r>
      <w:r w:rsidRPr="003754F2">
        <w:rPr>
          <w:rFonts w:ascii="Times New Roman" w:hAnsi="Times New Roman" w:cs="Times New Roman"/>
          <w:sz w:val="24"/>
          <w:szCs w:val="24"/>
          <w:lang w:eastAsia="hr-HR"/>
        </w:rPr>
        <w:t xml:space="preserve"> sveukupno iznosi:</w:t>
      </w:r>
    </w:p>
    <w:p w14:paraId="3B36134C"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29.536,00 eura</w:t>
      </w:r>
    </w:p>
    <w:p w14:paraId="248F249A"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29.534,87 eura</w:t>
      </w:r>
    </w:p>
    <w:p w14:paraId="227BE131"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 100</w:t>
      </w:r>
    </w:p>
    <w:p w14:paraId="057AE5F4"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 što se dijeli na način:</w:t>
      </w:r>
    </w:p>
    <w:tbl>
      <w:tblPr>
        <w:tblW w:w="10065" w:type="dxa"/>
        <w:tblInd w:w="-147" w:type="dxa"/>
        <w:tblLayout w:type="fixed"/>
        <w:tblLook w:val="04A0" w:firstRow="1" w:lastRow="0" w:firstColumn="1" w:lastColumn="0" w:noHBand="0" w:noVBand="1"/>
      </w:tblPr>
      <w:tblGrid>
        <w:gridCol w:w="1843"/>
        <w:gridCol w:w="1560"/>
        <w:gridCol w:w="1559"/>
        <w:gridCol w:w="992"/>
        <w:gridCol w:w="1418"/>
        <w:gridCol w:w="1417"/>
        <w:gridCol w:w="1276"/>
      </w:tblGrid>
      <w:tr w:rsidR="006905DA" w:rsidRPr="003754F2" w14:paraId="52EBCBAF"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FD0453"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lastRenderedPageBreak/>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5E9BAD48"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7C868457" w14:textId="64D3A222"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4F9001C7"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5949939B"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(vlastiti prihodi)</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76B08363"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Izvršenje za 2025. (vlastiti prihodi)</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6CAD6440"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7BA08AC2"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3AF1C9B9"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68D48D2E"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D3908C9"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5012D026"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7CC8266E"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257747FE"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6C11A2D4"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688574FD"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8F83C78"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t>Ukupno</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4634BB82"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29.536,00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00A43FD"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29.534,87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4DF31FA"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18D2169" w14:textId="77777777" w:rsidR="006905DA" w:rsidRPr="003754F2" w:rsidRDefault="006905DA" w:rsidP="001C106C">
            <w:pPr>
              <w:jc w:val="right"/>
              <w:rPr>
                <w:rFonts w:ascii="Times New Roman" w:hAnsi="Times New Roman" w:cs="Times New Roman"/>
                <w:color w:val="000000"/>
                <w:sz w:val="24"/>
                <w:szCs w:val="24"/>
                <w:lang w:eastAsia="en-GB"/>
              </w:rPr>
            </w:pPr>
          </w:p>
          <w:p w14:paraId="6E476799"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45E4A19"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4D821D"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r>
      <w:tr w:rsidR="006905DA" w:rsidRPr="003754F2" w14:paraId="129F8179"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2E601D3"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2CE0D56B"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29.536,00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8683493"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 xml:space="preserve"> 29.534,87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B5C8E9"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8E986DC"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1E77531"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7DFBF"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r>
    </w:tbl>
    <w:p w14:paraId="0C36C5B1" w14:textId="77777777" w:rsidR="006905DA" w:rsidRPr="003754F2" w:rsidRDefault="006905DA" w:rsidP="006905DA">
      <w:pPr>
        <w:jc w:val="both"/>
        <w:rPr>
          <w:rFonts w:ascii="Times New Roman" w:hAnsi="Times New Roman" w:cs="Times New Roman"/>
          <w:sz w:val="24"/>
          <w:szCs w:val="24"/>
          <w:lang w:eastAsia="hr-HR"/>
        </w:rPr>
      </w:pPr>
    </w:p>
    <w:p w14:paraId="4F03E6ED"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Aktivnost se provodi Općim prihodima i primicima a indeksom se vidi uredno i usklađeno izvršenje.</w:t>
      </w:r>
    </w:p>
    <w:p w14:paraId="63BEF3E1" w14:textId="77777777" w:rsidR="006905DA" w:rsidRPr="003754F2" w:rsidRDefault="006905DA" w:rsidP="006905DA">
      <w:pPr>
        <w:jc w:val="both"/>
        <w:rPr>
          <w:rFonts w:ascii="Times New Roman" w:hAnsi="Times New Roman" w:cs="Times New Roman"/>
          <w:sz w:val="24"/>
          <w:szCs w:val="24"/>
          <w:lang w:eastAsia="hr-HR"/>
        </w:rPr>
      </w:pPr>
    </w:p>
    <w:p w14:paraId="7C23D4B8"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b/>
          <w:bCs/>
          <w:sz w:val="24"/>
          <w:szCs w:val="24"/>
          <w:lang w:eastAsia="hr-HR"/>
        </w:rPr>
        <w:t xml:space="preserve">Ledena čarolija </w:t>
      </w:r>
      <w:r w:rsidRPr="003754F2">
        <w:rPr>
          <w:rFonts w:ascii="Times New Roman" w:hAnsi="Times New Roman" w:cs="Times New Roman"/>
          <w:sz w:val="24"/>
          <w:szCs w:val="24"/>
          <w:lang w:eastAsia="hr-HR"/>
        </w:rPr>
        <w:t>sveukupno iznosi:</w:t>
      </w:r>
    </w:p>
    <w:p w14:paraId="05A48CC9"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106.064,00 eura</w:t>
      </w:r>
    </w:p>
    <w:p w14:paraId="14B9AAE7"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91.578,49 eura</w:t>
      </w:r>
    </w:p>
    <w:p w14:paraId="31DE1604"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 86</w:t>
      </w:r>
    </w:p>
    <w:p w14:paraId="2FFF76D7"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 što se dijeli na način:</w:t>
      </w:r>
    </w:p>
    <w:tbl>
      <w:tblPr>
        <w:tblW w:w="10065" w:type="dxa"/>
        <w:tblInd w:w="-147" w:type="dxa"/>
        <w:tblLayout w:type="fixed"/>
        <w:tblLook w:val="04A0" w:firstRow="1" w:lastRow="0" w:firstColumn="1" w:lastColumn="0" w:noHBand="0" w:noVBand="1"/>
      </w:tblPr>
      <w:tblGrid>
        <w:gridCol w:w="1843"/>
        <w:gridCol w:w="1560"/>
        <w:gridCol w:w="1559"/>
        <w:gridCol w:w="992"/>
        <w:gridCol w:w="1418"/>
        <w:gridCol w:w="1417"/>
        <w:gridCol w:w="1276"/>
      </w:tblGrid>
      <w:tr w:rsidR="006905DA" w:rsidRPr="003754F2" w14:paraId="7DFB1779"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587BAB"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2F8D3925"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0D5B4E19" w14:textId="22594BEF"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02CFC172"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739A4C8A"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(vlastiti prihodi)</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01773236"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Izvršenje za 2025. (vlastiti prihodi)</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54CE00A2"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00D49BD9"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24C07359"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0615D083"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0DECE764"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5475AAD6"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4127C6D5"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2E03B338"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5EFF3D04"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0D114EAD"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76B7BB1"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t>Ukupno</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7175276A"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79.387,00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6760B77"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79.023,64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A294BE"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D3125ED" w14:textId="77777777" w:rsidR="006905DA" w:rsidRPr="003754F2" w:rsidRDefault="006905DA" w:rsidP="001C106C">
            <w:pPr>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26.677,00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188B3F7"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12.554,85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6CCD6A"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47</w:t>
            </w:r>
          </w:p>
        </w:tc>
      </w:tr>
      <w:tr w:rsidR="006905DA" w:rsidRPr="003754F2" w14:paraId="3266C133"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C0408E7"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71D67FC0"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79.387,00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CEFD013"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79.023,64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70E5553"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BEC249F"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D45CEF0"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152,01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20ABAC"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r>
    </w:tbl>
    <w:p w14:paraId="2B0E8198" w14:textId="77777777" w:rsidR="006905DA" w:rsidRPr="003754F2" w:rsidRDefault="006905DA" w:rsidP="006905DA">
      <w:pPr>
        <w:jc w:val="both"/>
        <w:rPr>
          <w:rFonts w:ascii="Times New Roman" w:hAnsi="Times New Roman" w:cs="Times New Roman"/>
          <w:sz w:val="24"/>
          <w:szCs w:val="24"/>
          <w:lang w:eastAsia="hr-HR"/>
        </w:rPr>
      </w:pPr>
    </w:p>
    <w:p w14:paraId="7F84A549"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Aktivnost se provodi Općim prihodima i primicima i Vlastitim prihodima. Vlastiti prihodi su viši uspješnim povećanjem prihoda usluga Ustanove s čime je bilo moguće smanjiti izvršenje Općih prihoda i primitaka (nadležnog proračuna).</w:t>
      </w:r>
    </w:p>
    <w:p w14:paraId="1EC5EEB0" w14:textId="77777777" w:rsidR="006905DA" w:rsidRPr="003754F2" w:rsidRDefault="006905DA" w:rsidP="006905DA">
      <w:pPr>
        <w:jc w:val="both"/>
        <w:rPr>
          <w:rFonts w:ascii="Times New Roman" w:hAnsi="Times New Roman" w:cs="Times New Roman"/>
          <w:sz w:val="24"/>
          <w:szCs w:val="24"/>
          <w:lang w:eastAsia="hr-HR"/>
        </w:rPr>
      </w:pPr>
    </w:p>
    <w:p w14:paraId="2274EB37"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b/>
          <w:bCs/>
          <w:sz w:val="24"/>
          <w:szCs w:val="24"/>
          <w:lang w:eastAsia="hr-HR"/>
        </w:rPr>
        <w:t xml:space="preserve">Liburnia Jazz Festival </w:t>
      </w:r>
      <w:r w:rsidRPr="003754F2">
        <w:rPr>
          <w:rFonts w:ascii="Times New Roman" w:hAnsi="Times New Roman" w:cs="Times New Roman"/>
          <w:sz w:val="24"/>
          <w:szCs w:val="24"/>
          <w:lang w:eastAsia="hr-HR"/>
        </w:rPr>
        <w:t>sveukupno iznosi:</w:t>
      </w:r>
    </w:p>
    <w:p w14:paraId="7A705F4A"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26.545,00 eura</w:t>
      </w:r>
    </w:p>
    <w:p w14:paraId="44049092"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26.545,00 eura</w:t>
      </w:r>
    </w:p>
    <w:p w14:paraId="7E2B0016"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 100</w:t>
      </w:r>
    </w:p>
    <w:p w14:paraId="52AF3E08"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 što se dijeli na način:</w:t>
      </w:r>
    </w:p>
    <w:tbl>
      <w:tblPr>
        <w:tblW w:w="10065" w:type="dxa"/>
        <w:tblInd w:w="-147" w:type="dxa"/>
        <w:tblLayout w:type="fixed"/>
        <w:tblLook w:val="04A0" w:firstRow="1" w:lastRow="0" w:firstColumn="1" w:lastColumn="0" w:noHBand="0" w:noVBand="1"/>
      </w:tblPr>
      <w:tblGrid>
        <w:gridCol w:w="1843"/>
        <w:gridCol w:w="1560"/>
        <w:gridCol w:w="1559"/>
        <w:gridCol w:w="992"/>
        <w:gridCol w:w="1418"/>
        <w:gridCol w:w="1417"/>
        <w:gridCol w:w="1276"/>
      </w:tblGrid>
      <w:tr w:rsidR="006905DA" w:rsidRPr="003754F2" w14:paraId="3495A6DF"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0FDC8A"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798C6608"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4D4EC1C0" w14:textId="6EABC763"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616BB159"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680E0ED5"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2024. (vlastiti prihodi)</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7E5BE435"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Izvršenje za 2024. (vlastiti prihodi)</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264EB580"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75C54B9D"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6C2F9BC4"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79779779"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7BFB0519"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67FF91EE"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528E4F6C"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3889B4A8"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15E46361"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5D28CC2D"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CF2BBE6"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t>Ukupno</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771F35C0"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26.545,00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35E06BB"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26.545,00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934F0B3"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F02E8C9" w14:textId="77777777" w:rsidR="006905DA" w:rsidRPr="003754F2" w:rsidRDefault="006905DA" w:rsidP="001C106C">
            <w:pPr>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DA90DC1"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81A1CB"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r>
      <w:tr w:rsidR="006905DA" w:rsidRPr="003754F2" w14:paraId="5D955269"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12DB59D"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519D04A7"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26.545,00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FC8527D" w14:textId="77777777" w:rsidR="006905DA" w:rsidRPr="003754F2" w:rsidRDefault="006905DA" w:rsidP="001C106C">
            <w:pPr>
              <w:jc w:val="center"/>
              <w:rPr>
                <w:rFonts w:ascii="Times New Roman" w:hAnsi="Times New Roman" w:cs="Times New Roman"/>
                <w:sz w:val="24"/>
                <w:szCs w:val="24"/>
                <w:lang w:eastAsia="en-GB"/>
              </w:rPr>
            </w:pPr>
            <w:r w:rsidRPr="003754F2">
              <w:rPr>
                <w:rFonts w:ascii="Times New Roman" w:hAnsi="Times New Roman" w:cs="Times New Roman"/>
                <w:sz w:val="24"/>
                <w:szCs w:val="24"/>
                <w:lang w:eastAsia="en-GB"/>
              </w:rPr>
              <w:t>26.545,00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113FDB"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7CB821D"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54B45EF"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C6D2E4"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r>
    </w:tbl>
    <w:p w14:paraId="44878154" w14:textId="77777777" w:rsidR="006905DA" w:rsidRPr="003754F2" w:rsidRDefault="006905DA" w:rsidP="006905DA">
      <w:pPr>
        <w:jc w:val="both"/>
        <w:rPr>
          <w:rFonts w:ascii="Times New Roman" w:hAnsi="Times New Roman" w:cs="Times New Roman"/>
          <w:sz w:val="24"/>
          <w:szCs w:val="24"/>
          <w:lang w:eastAsia="hr-HR"/>
        </w:rPr>
      </w:pPr>
    </w:p>
    <w:p w14:paraId="4F660714"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Aktivnost se provodi Općim prihodima i primicima. Izvršenje je bilo uredno i sukladno planu. </w:t>
      </w:r>
    </w:p>
    <w:p w14:paraId="182A65C1" w14:textId="77777777" w:rsidR="006905DA" w:rsidRPr="003754F2" w:rsidRDefault="006905DA" w:rsidP="006905DA">
      <w:pPr>
        <w:jc w:val="both"/>
        <w:rPr>
          <w:rFonts w:ascii="Times New Roman" w:hAnsi="Times New Roman" w:cs="Times New Roman"/>
          <w:sz w:val="24"/>
          <w:szCs w:val="24"/>
          <w:lang w:eastAsia="hr-HR"/>
        </w:rPr>
      </w:pPr>
    </w:p>
    <w:p w14:paraId="4C372EAB"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b/>
          <w:bCs/>
          <w:sz w:val="24"/>
          <w:szCs w:val="24"/>
          <w:lang w:eastAsia="hr-HR"/>
        </w:rPr>
        <w:t xml:space="preserve">Bečki tjedan </w:t>
      </w:r>
      <w:r w:rsidRPr="003754F2">
        <w:rPr>
          <w:rFonts w:ascii="Times New Roman" w:hAnsi="Times New Roman" w:cs="Times New Roman"/>
          <w:sz w:val="24"/>
          <w:szCs w:val="24"/>
          <w:lang w:eastAsia="hr-HR"/>
        </w:rPr>
        <w:t>sveukupno iznosi:</w:t>
      </w:r>
    </w:p>
    <w:p w14:paraId="7C062C96"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43.490,00 eura</w:t>
      </w:r>
    </w:p>
    <w:p w14:paraId="13E967DD"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43.960,00 eura</w:t>
      </w:r>
    </w:p>
    <w:p w14:paraId="7C423604"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 95</w:t>
      </w:r>
    </w:p>
    <w:p w14:paraId="131F2227"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 što se dijeli na način:</w:t>
      </w:r>
    </w:p>
    <w:tbl>
      <w:tblPr>
        <w:tblW w:w="10065" w:type="dxa"/>
        <w:tblInd w:w="-147" w:type="dxa"/>
        <w:tblLayout w:type="fixed"/>
        <w:tblLook w:val="04A0" w:firstRow="1" w:lastRow="0" w:firstColumn="1" w:lastColumn="0" w:noHBand="0" w:noVBand="1"/>
      </w:tblPr>
      <w:tblGrid>
        <w:gridCol w:w="1843"/>
        <w:gridCol w:w="1560"/>
        <w:gridCol w:w="1559"/>
        <w:gridCol w:w="992"/>
        <w:gridCol w:w="1418"/>
        <w:gridCol w:w="1417"/>
        <w:gridCol w:w="1276"/>
      </w:tblGrid>
      <w:tr w:rsidR="006905DA" w:rsidRPr="003754F2" w14:paraId="0296ADCE"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D5912A"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262EA7B0"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51C8B53" w14:textId="47400091"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2319B942"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64360543"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(vlastiti prihodi)</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0774CDFC"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Izvršenje za 2025. (vlastiti prihodi)</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270EEC94"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2AD29604"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6996689D"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4A383264"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68F211A0"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299B0529"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3B21CE29"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1AEED3B0"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573BC3C7"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7A5F3C22"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BD1E06E"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t>Ukupno</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6D9BD904"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34.440,00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EE14E71"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34.437,43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48AEC63"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09B79AB" w14:textId="77777777" w:rsidR="006905DA" w:rsidRPr="003754F2" w:rsidRDefault="006905DA" w:rsidP="001C106C">
            <w:pPr>
              <w:ind w:right="120"/>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9.520,00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7975795"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7.426,80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07CD64"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78</w:t>
            </w:r>
          </w:p>
        </w:tc>
      </w:tr>
      <w:tr w:rsidR="006905DA" w:rsidRPr="003754F2" w14:paraId="5D8ED5D1"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292D725"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46546468"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34.440,00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E9CCBF0"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34.437,43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0488E14"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A7F7195" w14:textId="77777777" w:rsidR="006905DA" w:rsidRPr="003754F2" w:rsidRDefault="006905DA" w:rsidP="001C106C">
            <w:pPr>
              <w:ind w:right="120"/>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8.520,00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6350C36"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7.426,80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225E77"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87</w:t>
            </w:r>
          </w:p>
        </w:tc>
      </w:tr>
    </w:tbl>
    <w:p w14:paraId="4BADA3EB" w14:textId="77777777" w:rsidR="006905DA" w:rsidRPr="003754F2" w:rsidRDefault="006905DA" w:rsidP="006905DA">
      <w:pPr>
        <w:jc w:val="both"/>
        <w:rPr>
          <w:rFonts w:ascii="Times New Roman" w:hAnsi="Times New Roman" w:cs="Times New Roman"/>
          <w:sz w:val="24"/>
          <w:szCs w:val="24"/>
          <w:lang w:eastAsia="hr-HR"/>
        </w:rPr>
      </w:pPr>
    </w:p>
    <w:p w14:paraId="5F7644E9"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Ostali rashodi iznose: 1.000 eura.</w:t>
      </w:r>
    </w:p>
    <w:p w14:paraId="573E96FA" w14:textId="77777777" w:rsidR="006905DA" w:rsidRPr="003754F2" w:rsidRDefault="006905DA" w:rsidP="006905DA">
      <w:pPr>
        <w:jc w:val="both"/>
        <w:rPr>
          <w:rFonts w:ascii="Times New Roman" w:hAnsi="Times New Roman" w:cs="Times New Roman"/>
          <w:sz w:val="24"/>
          <w:szCs w:val="24"/>
          <w:lang w:eastAsia="hr-HR"/>
        </w:rPr>
      </w:pPr>
    </w:p>
    <w:p w14:paraId="1732EA16"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Aktivnost se provodi Općim prihodima i primicima i Vlastitim prihodima. Izvršenje je bilo uredno i skladno planu.</w:t>
      </w:r>
    </w:p>
    <w:p w14:paraId="174B0BBC" w14:textId="77777777" w:rsidR="006905DA" w:rsidRPr="003754F2" w:rsidRDefault="006905DA" w:rsidP="006905DA">
      <w:pPr>
        <w:jc w:val="both"/>
        <w:rPr>
          <w:rFonts w:ascii="Times New Roman" w:hAnsi="Times New Roman" w:cs="Times New Roman"/>
          <w:sz w:val="24"/>
          <w:szCs w:val="24"/>
          <w:lang w:eastAsia="hr-HR"/>
        </w:rPr>
      </w:pPr>
    </w:p>
    <w:p w14:paraId="350DF88D" w14:textId="77777777" w:rsidR="006905DA" w:rsidRPr="003754F2" w:rsidRDefault="006905DA" w:rsidP="006905DA">
      <w:pPr>
        <w:jc w:val="both"/>
        <w:rPr>
          <w:rFonts w:ascii="Times New Roman" w:hAnsi="Times New Roman" w:cs="Times New Roman"/>
          <w:sz w:val="24"/>
          <w:szCs w:val="24"/>
          <w:lang w:eastAsia="hr-HR"/>
        </w:rPr>
      </w:pPr>
    </w:p>
    <w:p w14:paraId="7404F71C" w14:textId="77777777" w:rsidR="006905DA" w:rsidRPr="003754F2" w:rsidRDefault="006905DA" w:rsidP="006905DA">
      <w:pPr>
        <w:jc w:val="both"/>
        <w:rPr>
          <w:rFonts w:ascii="Times New Roman" w:hAnsi="Times New Roman" w:cs="Times New Roman"/>
          <w:sz w:val="24"/>
          <w:szCs w:val="24"/>
          <w:lang w:eastAsia="hr-HR"/>
        </w:rPr>
      </w:pPr>
      <w:bookmarkStart w:id="27" w:name="_Hlk196734572"/>
      <w:r w:rsidRPr="003754F2">
        <w:rPr>
          <w:rFonts w:ascii="Times New Roman" w:hAnsi="Times New Roman" w:cs="Times New Roman"/>
          <w:b/>
          <w:bCs/>
          <w:sz w:val="24"/>
          <w:szCs w:val="24"/>
          <w:lang w:eastAsia="hr-HR"/>
        </w:rPr>
        <w:t xml:space="preserve">Festival Kvarner </w:t>
      </w:r>
      <w:r w:rsidRPr="003754F2">
        <w:rPr>
          <w:rFonts w:ascii="Times New Roman" w:hAnsi="Times New Roman" w:cs="Times New Roman"/>
          <w:sz w:val="24"/>
          <w:szCs w:val="24"/>
          <w:lang w:eastAsia="hr-HR"/>
        </w:rPr>
        <w:t>sveukupno iznosi:</w:t>
      </w:r>
    </w:p>
    <w:p w14:paraId="7D88EEB8"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10.618,00 eura</w:t>
      </w:r>
    </w:p>
    <w:p w14:paraId="093B0B4C"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10.618,00 eura</w:t>
      </w:r>
    </w:p>
    <w:p w14:paraId="392D1F3A"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 100</w:t>
      </w:r>
    </w:p>
    <w:p w14:paraId="1313CBE4"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 što se dijeli na način:</w:t>
      </w:r>
    </w:p>
    <w:tbl>
      <w:tblPr>
        <w:tblW w:w="10065" w:type="dxa"/>
        <w:tblInd w:w="-147" w:type="dxa"/>
        <w:tblLayout w:type="fixed"/>
        <w:tblLook w:val="04A0" w:firstRow="1" w:lastRow="0" w:firstColumn="1" w:lastColumn="0" w:noHBand="0" w:noVBand="1"/>
      </w:tblPr>
      <w:tblGrid>
        <w:gridCol w:w="1843"/>
        <w:gridCol w:w="1560"/>
        <w:gridCol w:w="1559"/>
        <w:gridCol w:w="992"/>
        <w:gridCol w:w="1418"/>
        <w:gridCol w:w="1417"/>
        <w:gridCol w:w="1276"/>
      </w:tblGrid>
      <w:tr w:rsidR="006905DA" w:rsidRPr="003754F2" w14:paraId="1EAFA678"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012C4"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786CD3D3"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FCE1A00" w14:textId="3DAB9B8A"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60C83B6E"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25423DA1"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(vlastiti prihodi)</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7943128A"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Izvršenje za 2025. (vlastiti prihodi)</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1D2B3C29"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40ADBECA"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53921E90"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27AB5367"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72AB6F21"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35D34797"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056E366A"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702A29B7"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1C8F4DF0"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0CCD1528"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47D139D"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lastRenderedPageBreak/>
              <w:t>Ukupno</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2D664BC6"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10.618,00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875A752"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10.618,00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4A0DE10"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A73ED86" w14:textId="77777777" w:rsidR="006905DA" w:rsidRPr="003754F2" w:rsidRDefault="006905DA" w:rsidP="001C106C">
            <w:pPr>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C6BDBC3"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DA9683"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r>
      <w:tr w:rsidR="006905DA" w:rsidRPr="003754F2" w14:paraId="77FA40B8"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2B152DC"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57C485A8"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10.618,00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9485FAA" w14:textId="77777777" w:rsidR="006905DA" w:rsidRPr="003754F2" w:rsidRDefault="006905DA" w:rsidP="001C106C">
            <w:pPr>
              <w:jc w:val="center"/>
              <w:rPr>
                <w:rFonts w:ascii="Times New Roman" w:hAnsi="Times New Roman" w:cs="Times New Roman"/>
                <w:sz w:val="24"/>
                <w:szCs w:val="24"/>
                <w:lang w:eastAsia="en-GB"/>
              </w:rPr>
            </w:pPr>
            <w:r w:rsidRPr="003754F2">
              <w:rPr>
                <w:rFonts w:ascii="Times New Roman" w:hAnsi="Times New Roman" w:cs="Times New Roman"/>
                <w:sz w:val="24"/>
                <w:szCs w:val="24"/>
                <w:lang w:eastAsia="en-GB"/>
              </w:rPr>
              <w:t>10.618,00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8ACA3C"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F7D3297"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10AC00B"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764321"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r>
    </w:tbl>
    <w:p w14:paraId="3E823E4C"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Aktivnost se provodi Općim prihodima i primicima odlukom Grada.</w:t>
      </w:r>
    </w:p>
    <w:bookmarkEnd w:id="27"/>
    <w:p w14:paraId="098A29E2" w14:textId="77777777" w:rsidR="006905DA" w:rsidRPr="003754F2" w:rsidRDefault="006905DA" w:rsidP="006905DA">
      <w:pPr>
        <w:jc w:val="both"/>
        <w:rPr>
          <w:rFonts w:ascii="Times New Roman" w:hAnsi="Times New Roman" w:cs="Times New Roman"/>
          <w:sz w:val="24"/>
          <w:szCs w:val="24"/>
          <w:lang w:eastAsia="hr-HR"/>
        </w:rPr>
      </w:pPr>
    </w:p>
    <w:p w14:paraId="147589C3"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b/>
          <w:bCs/>
          <w:sz w:val="24"/>
          <w:szCs w:val="24"/>
          <w:lang w:eastAsia="hr-HR"/>
        </w:rPr>
        <w:t xml:space="preserve">Festival klasične glazbe i opere </w:t>
      </w:r>
      <w:r w:rsidRPr="003754F2">
        <w:rPr>
          <w:rFonts w:ascii="Times New Roman" w:hAnsi="Times New Roman" w:cs="Times New Roman"/>
          <w:sz w:val="24"/>
          <w:szCs w:val="24"/>
          <w:lang w:eastAsia="hr-HR"/>
        </w:rPr>
        <w:t>sveukupno iznosi:</w:t>
      </w:r>
    </w:p>
    <w:p w14:paraId="7C32BC54"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22.000,00 eura</w:t>
      </w:r>
    </w:p>
    <w:p w14:paraId="416FCF16"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21.798,99 eura</w:t>
      </w:r>
    </w:p>
    <w:p w14:paraId="79686079"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 99</w:t>
      </w:r>
    </w:p>
    <w:p w14:paraId="3449E7DC"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 što se dijeli na način:</w:t>
      </w:r>
    </w:p>
    <w:tbl>
      <w:tblPr>
        <w:tblW w:w="10065" w:type="dxa"/>
        <w:tblInd w:w="-147" w:type="dxa"/>
        <w:tblLayout w:type="fixed"/>
        <w:tblLook w:val="04A0" w:firstRow="1" w:lastRow="0" w:firstColumn="1" w:lastColumn="0" w:noHBand="0" w:noVBand="1"/>
      </w:tblPr>
      <w:tblGrid>
        <w:gridCol w:w="1843"/>
        <w:gridCol w:w="1560"/>
        <w:gridCol w:w="1559"/>
        <w:gridCol w:w="992"/>
        <w:gridCol w:w="1418"/>
        <w:gridCol w:w="1417"/>
        <w:gridCol w:w="1276"/>
      </w:tblGrid>
      <w:tr w:rsidR="006905DA" w:rsidRPr="003754F2" w14:paraId="5D6C50FA"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945471"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5B78573B"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72A81808" w14:textId="45D94080"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35AEE9C3"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54B23FB2"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(vlastiti prihodi)</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55427963"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Izvršenje za 2025. (vlastiti prihodi)</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7237B01E"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07DB39A2"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1F6B7E2F"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79D4921C"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6AF62F7C"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018896DF"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70108EFF"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464AD05D"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3F284B3D"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499E6AF1"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03EA07F"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t>Ukupno</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7D9FD4CA"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21.000,00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7B35379" w14:textId="77777777" w:rsidR="006905DA" w:rsidRPr="003754F2" w:rsidRDefault="006905DA" w:rsidP="001C106C">
            <w:pPr>
              <w:jc w:val="center"/>
              <w:rPr>
                <w:rFonts w:ascii="Times New Roman" w:hAnsi="Times New Roman" w:cs="Times New Roman"/>
                <w:sz w:val="24"/>
                <w:szCs w:val="24"/>
                <w:lang w:eastAsia="en-GB"/>
              </w:rPr>
            </w:pPr>
            <w:r w:rsidRPr="003754F2">
              <w:rPr>
                <w:rFonts w:ascii="Times New Roman" w:hAnsi="Times New Roman" w:cs="Times New Roman"/>
                <w:sz w:val="24"/>
                <w:szCs w:val="24"/>
                <w:lang w:eastAsia="en-GB"/>
              </w:rPr>
              <w:t>20.966,90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964E8E"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2507254"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33EEB10"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832,09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CCA9E4"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83</w:t>
            </w:r>
          </w:p>
        </w:tc>
      </w:tr>
      <w:tr w:rsidR="006905DA" w:rsidRPr="003754F2" w14:paraId="61B82D6B"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D797498"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177ACB48"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21.000,00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CD53763" w14:textId="77777777" w:rsidR="006905DA" w:rsidRPr="003754F2" w:rsidRDefault="006905DA" w:rsidP="001C106C">
            <w:pPr>
              <w:jc w:val="center"/>
              <w:rPr>
                <w:rFonts w:ascii="Times New Roman" w:hAnsi="Times New Roman" w:cs="Times New Roman"/>
                <w:sz w:val="24"/>
                <w:szCs w:val="24"/>
                <w:lang w:eastAsia="en-GB"/>
              </w:rPr>
            </w:pPr>
            <w:r w:rsidRPr="003754F2">
              <w:rPr>
                <w:rFonts w:ascii="Times New Roman" w:hAnsi="Times New Roman" w:cs="Times New Roman"/>
                <w:sz w:val="24"/>
                <w:szCs w:val="24"/>
                <w:lang w:eastAsia="en-GB"/>
              </w:rPr>
              <w:t>20.966,90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ABAAD93"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6A1CDB8"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85E0CA5"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832,09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17F8FE"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83</w:t>
            </w:r>
          </w:p>
        </w:tc>
      </w:tr>
    </w:tbl>
    <w:p w14:paraId="71B35987" w14:textId="77777777" w:rsidR="006905DA" w:rsidRPr="003754F2" w:rsidRDefault="006905DA" w:rsidP="006905DA">
      <w:pPr>
        <w:jc w:val="both"/>
        <w:rPr>
          <w:rFonts w:ascii="Times New Roman" w:hAnsi="Times New Roman" w:cs="Times New Roman"/>
          <w:sz w:val="24"/>
          <w:szCs w:val="24"/>
          <w:lang w:eastAsia="hr-HR"/>
        </w:rPr>
      </w:pPr>
    </w:p>
    <w:p w14:paraId="7AE66D41"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Aktivnost se provodi Općim prihodima i primicima i Vlastitim prihodima. Izvršenje je bilo uredno i skladno planu.</w:t>
      </w:r>
    </w:p>
    <w:p w14:paraId="74FA46DA" w14:textId="77777777" w:rsidR="006905DA" w:rsidRPr="003754F2" w:rsidRDefault="006905DA" w:rsidP="006905DA">
      <w:pPr>
        <w:jc w:val="both"/>
        <w:rPr>
          <w:rFonts w:ascii="Times New Roman" w:hAnsi="Times New Roman" w:cs="Times New Roman"/>
          <w:sz w:val="24"/>
          <w:szCs w:val="24"/>
          <w:lang w:eastAsia="hr-HR"/>
        </w:rPr>
      </w:pPr>
    </w:p>
    <w:p w14:paraId="407D1D4B"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b/>
          <w:bCs/>
          <w:sz w:val="24"/>
          <w:szCs w:val="24"/>
          <w:lang w:eastAsia="hr-HR"/>
        </w:rPr>
        <w:t xml:space="preserve">Festival mjuzikla </w:t>
      </w:r>
      <w:r w:rsidRPr="003754F2">
        <w:rPr>
          <w:rFonts w:ascii="Times New Roman" w:hAnsi="Times New Roman" w:cs="Times New Roman"/>
          <w:sz w:val="24"/>
          <w:szCs w:val="24"/>
          <w:lang w:eastAsia="hr-HR"/>
        </w:rPr>
        <w:t>sveukupno iznosi:</w:t>
      </w:r>
    </w:p>
    <w:p w14:paraId="1AD9A914"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136.462,00 eura</w:t>
      </w:r>
    </w:p>
    <w:p w14:paraId="2B382E26"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136.347,62 eura</w:t>
      </w:r>
    </w:p>
    <w:p w14:paraId="254F1F07"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 100</w:t>
      </w:r>
    </w:p>
    <w:p w14:paraId="6766245C"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 što se dijeli na način:</w:t>
      </w:r>
    </w:p>
    <w:tbl>
      <w:tblPr>
        <w:tblW w:w="10065" w:type="dxa"/>
        <w:tblInd w:w="-147" w:type="dxa"/>
        <w:tblLayout w:type="fixed"/>
        <w:tblLook w:val="04A0" w:firstRow="1" w:lastRow="0" w:firstColumn="1" w:lastColumn="0" w:noHBand="0" w:noVBand="1"/>
      </w:tblPr>
      <w:tblGrid>
        <w:gridCol w:w="1843"/>
        <w:gridCol w:w="1560"/>
        <w:gridCol w:w="1559"/>
        <w:gridCol w:w="992"/>
        <w:gridCol w:w="1418"/>
        <w:gridCol w:w="1417"/>
        <w:gridCol w:w="1276"/>
      </w:tblGrid>
      <w:tr w:rsidR="006905DA" w:rsidRPr="003754F2" w14:paraId="3B13E8B6"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48AE25"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024D9CEF"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27E87F79" w14:textId="309D74B8"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1D6F06E5"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084663EE"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(vlastiti prihodi)</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0F7444E8"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Izvršenje za 2025. (vlastiti prihodi)</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7A842888"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249D36E3"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05D358F9"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18090D8B"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2E59531B"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33D602D5"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34377EEB"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500CD988"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18022048"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0377992E"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E4F55F1"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t>Ukupno</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04A0D03A"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79.662,00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860F419" w14:textId="77777777" w:rsidR="006905DA" w:rsidRPr="003754F2" w:rsidRDefault="006905DA" w:rsidP="001C106C">
            <w:pPr>
              <w:jc w:val="center"/>
              <w:rPr>
                <w:rFonts w:ascii="Times New Roman" w:hAnsi="Times New Roman" w:cs="Times New Roman"/>
                <w:sz w:val="24"/>
                <w:szCs w:val="24"/>
                <w:lang w:eastAsia="en-GB"/>
              </w:rPr>
            </w:pPr>
            <w:r w:rsidRPr="003754F2">
              <w:rPr>
                <w:rFonts w:ascii="Times New Roman" w:hAnsi="Times New Roman" w:cs="Times New Roman"/>
                <w:sz w:val="24"/>
                <w:szCs w:val="24"/>
                <w:lang w:eastAsia="en-GB"/>
              </w:rPr>
              <w:t>79.638,14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81314F"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394D6F74"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56.800,00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AB9811E"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56.709,48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9B3CC7"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r>
      <w:tr w:rsidR="006905DA" w:rsidRPr="003754F2" w14:paraId="4363DEA6"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E3C28FE"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04FD635B"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79.662,00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7D94DB0" w14:textId="77777777" w:rsidR="006905DA" w:rsidRPr="003754F2" w:rsidRDefault="006905DA" w:rsidP="001C106C">
            <w:pPr>
              <w:jc w:val="center"/>
              <w:rPr>
                <w:rFonts w:ascii="Times New Roman" w:hAnsi="Times New Roman" w:cs="Times New Roman"/>
                <w:sz w:val="24"/>
                <w:szCs w:val="24"/>
                <w:lang w:eastAsia="en-GB"/>
              </w:rPr>
            </w:pPr>
            <w:r w:rsidRPr="003754F2">
              <w:rPr>
                <w:rFonts w:ascii="Times New Roman" w:hAnsi="Times New Roman" w:cs="Times New Roman"/>
                <w:sz w:val="24"/>
                <w:szCs w:val="24"/>
                <w:lang w:eastAsia="en-GB"/>
              </w:rPr>
              <w:t>79.638,14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86122F"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0746639"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56.800,00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C8267AF"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56.709,48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D06948"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r>
    </w:tbl>
    <w:p w14:paraId="69616AEE" w14:textId="77777777" w:rsidR="006905DA" w:rsidRPr="003754F2" w:rsidRDefault="006905DA" w:rsidP="006905DA">
      <w:pPr>
        <w:jc w:val="both"/>
        <w:rPr>
          <w:rFonts w:ascii="Times New Roman" w:hAnsi="Times New Roman" w:cs="Times New Roman"/>
          <w:sz w:val="24"/>
          <w:szCs w:val="24"/>
          <w:lang w:eastAsia="hr-HR"/>
        </w:rPr>
      </w:pPr>
    </w:p>
    <w:p w14:paraId="737AEB2D"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Aktivnost se provodi Općim prihodima i primicima i Vlastitim prihodima. Izvršenje je bilo uredno i skladno planu.</w:t>
      </w:r>
    </w:p>
    <w:p w14:paraId="4D9D2185" w14:textId="77777777" w:rsidR="006905DA" w:rsidRPr="003754F2" w:rsidRDefault="006905DA" w:rsidP="006905DA">
      <w:pPr>
        <w:jc w:val="both"/>
        <w:rPr>
          <w:rFonts w:ascii="Times New Roman" w:hAnsi="Times New Roman" w:cs="Times New Roman"/>
          <w:sz w:val="24"/>
          <w:szCs w:val="24"/>
          <w:lang w:eastAsia="hr-HR"/>
        </w:rPr>
      </w:pPr>
    </w:p>
    <w:p w14:paraId="201BD50B"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b/>
          <w:bCs/>
          <w:sz w:val="24"/>
          <w:szCs w:val="24"/>
          <w:lang w:eastAsia="hr-HR"/>
        </w:rPr>
        <w:t xml:space="preserve">Musicfest u Opatiji </w:t>
      </w:r>
      <w:r w:rsidRPr="003754F2">
        <w:rPr>
          <w:rFonts w:ascii="Times New Roman" w:hAnsi="Times New Roman" w:cs="Times New Roman"/>
          <w:sz w:val="24"/>
          <w:szCs w:val="24"/>
          <w:lang w:eastAsia="hr-HR"/>
        </w:rPr>
        <w:t>sveukupno iznosi:</w:t>
      </w:r>
    </w:p>
    <w:p w14:paraId="66C8C5C9"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100.000,00 eura</w:t>
      </w:r>
    </w:p>
    <w:p w14:paraId="3F58921A"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99.999,40 eura</w:t>
      </w:r>
    </w:p>
    <w:p w14:paraId="43E9C05E"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 100</w:t>
      </w:r>
    </w:p>
    <w:p w14:paraId="7985B694"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 što se dijeli na način:</w:t>
      </w:r>
    </w:p>
    <w:tbl>
      <w:tblPr>
        <w:tblW w:w="10065" w:type="dxa"/>
        <w:tblInd w:w="-147" w:type="dxa"/>
        <w:tblLayout w:type="fixed"/>
        <w:tblLook w:val="04A0" w:firstRow="1" w:lastRow="0" w:firstColumn="1" w:lastColumn="0" w:noHBand="0" w:noVBand="1"/>
      </w:tblPr>
      <w:tblGrid>
        <w:gridCol w:w="1843"/>
        <w:gridCol w:w="1560"/>
        <w:gridCol w:w="1559"/>
        <w:gridCol w:w="992"/>
        <w:gridCol w:w="1418"/>
        <w:gridCol w:w="1417"/>
        <w:gridCol w:w="1276"/>
      </w:tblGrid>
      <w:tr w:rsidR="006905DA" w:rsidRPr="003754F2" w14:paraId="692B4E49"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B0EA0D"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330FA521"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0FB38449" w14:textId="09C5AE46"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74E6A734"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31301EF8"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(vlastiti prihodi)</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1E20E49E"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Izvršenje za 2024. (vlastiti prihodi)</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6EEF30AD"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6C008503"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3D674706"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3E1C785D"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654250B0"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3C1E6606"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753CD835"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3A3F55E7"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2ACF4115"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4610783C"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AFBC1BE"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t>Ukupno</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57448764"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50.000,00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B0ADA6C" w14:textId="77777777" w:rsidR="006905DA" w:rsidRPr="003754F2" w:rsidRDefault="006905DA" w:rsidP="001C106C">
            <w:pPr>
              <w:jc w:val="center"/>
              <w:rPr>
                <w:rFonts w:ascii="Times New Roman" w:hAnsi="Times New Roman" w:cs="Times New Roman"/>
                <w:sz w:val="24"/>
                <w:szCs w:val="24"/>
                <w:lang w:eastAsia="en-GB"/>
              </w:rPr>
            </w:pPr>
            <w:r w:rsidRPr="003754F2">
              <w:rPr>
                <w:rFonts w:ascii="Times New Roman" w:hAnsi="Times New Roman" w:cs="Times New Roman"/>
                <w:sz w:val="24"/>
                <w:szCs w:val="24"/>
                <w:lang w:eastAsia="en-GB"/>
              </w:rPr>
              <w:t>50.000,00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A6A4BEE"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AEFDC7B"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50.000,00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EEA0731"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49.999,40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22B898"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r>
      <w:tr w:rsidR="006905DA" w:rsidRPr="003754F2" w14:paraId="35E5668A"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0E1678C"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624E1FDA"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50.000,00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A28DEA9" w14:textId="77777777" w:rsidR="006905DA" w:rsidRPr="003754F2" w:rsidRDefault="006905DA" w:rsidP="001C106C">
            <w:pPr>
              <w:jc w:val="center"/>
              <w:rPr>
                <w:rFonts w:ascii="Times New Roman" w:hAnsi="Times New Roman" w:cs="Times New Roman"/>
                <w:sz w:val="24"/>
                <w:szCs w:val="24"/>
                <w:lang w:eastAsia="en-GB"/>
              </w:rPr>
            </w:pPr>
            <w:r w:rsidRPr="003754F2">
              <w:rPr>
                <w:rFonts w:ascii="Times New Roman" w:hAnsi="Times New Roman" w:cs="Times New Roman"/>
                <w:sz w:val="24"/>
                <w:szCs w:val="24"/>
                <w:lang w:eastAsia="en-GB"/>
              </w:rPr>
              <w:t>50.000,00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CF2F759"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007F822"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50.000,00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CC71248"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49.999,40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153D81"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r>
    </w:tbl>
    <w:p w14:paraId="3C9B8C75" w14:textId="77777777" w:rsidR="006905DA" w:rsidRPr="003754F2" w:rsidRDefault="006905DA" w:rsidP="006905DA">
      <w:pPr>
        <w:jc w:val="both"/>
        <w:rPr>
          <w:rFonts w:ascii="Times New Roman" w:hAnsi="Times New Roman" w:cs="Times New Roman"/>
          <w:sz w:val="24"/>
          <w:szCs w:val="24"/>
          <w:lang w:eastAsia="hr-HR"/>
        </w:rPr>
      </w:pPr>
    </w:p>
    <w:p w14:paraId="568E9A43"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Aktivnost se provodila se Općim prihodima i primicima. Izvršenje je bilo uredno i sukladno Planu.</w:t>
      </w:r>
    </w:p>
    <w:p w14:paraId="37C0E7B7" w14:textId="77777777" w:rsidR="006905DA" w:rsidRPr="003754F2" w:rsidRDefault="006905DA" w:rsidP="006905DA">
      <w:pPr>
        <w:jc w:val="both"/>
        <w:rPr>
          <w:rFonts w:ascii="Times New Roman" w:hAnsi="Times New Roman" w:cs="Times New Roman"/>
          <w:sz w:val="24"/>
          <w:szCs w:val="24"/>
          <w:lang w:eastAsia="hr-HR"/>
        </w:rPr>
      </w:pPr>
    </w:p>
    <w:p w14:paraId="7E86161E"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b/>
          <w:bCs/>
          <w:sz w:val="24"/>
          <w:szCs w:val="24"/>
          <w:lang w:eastAsia="hr-HR"/>
        </w:rPr>
        <w:t xml:space="preserve">Doček Nove godine </w:t>
      </w:r>
      <w:r w:rsidRPr="003754F2">
        <w:rPr>
          <w:rFonts w:ascii="Times New Roman" w:hAnsi="Times New Roman" w:cs="Times New Roman"/>
          <w:sz w:val="24"/>
          <w:szCs w:val="24"/>
          <w:lang w:eastAsia="hr-HR"/>
        </w:rPr>
        <w:t>sveukupno iznosi:</w:t>
      </w:r>
    </w:p>
    <w:p w14:paraId="790B7767"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50.000,00 eura</w:t>
      </w:r>
    </w:p>
    <w:p w14:paraId="47F0AA05"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49.999,41 eura</w:t>
      </w:r>
    </w:p>
    <w:p w14:paraId="76B7688A"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 100</w:t>
      </w:r>
    </w:p>
    <w:p w14:paraId="75327775"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 što se dijeli na način:</w:t>
      </w:r>
    </w:p>
    <w:tbl>
      <w:tblPr>
        <w:tblW w:w="10065" w:type="dxa"/>
        <w:tblInd w:w="-147" w:type="dxa"/>
        <w:tblLayout w:type="fixed"/>
        <w:tblLook w:val="04A0" w:firstRow="1" w:lastRow="0" w:firstColumn="1" w:lastColumn="0" w:noHBand="0" w:noVBand="1"/>
      </w:tblPr>
      <w:tblGrid>
        <w:gridCol w:w="1843"/>
        <w:gridCol w:w="1560"/>
        <w:gridCol w:w="1559"/>
        <w:gridCol w:w="992"/>
        <w:gridCol w:w="1418"/>
        <w:gridCol w:w="1417"/>
        <w:gridCol w:w="1276"/>
      </w:tblGrid>
      <w:tr w:rsidR="006905DA" w:rsidRPr="003754F2" w14:paraId="6A82E81C"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20E894"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2B8721FA"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6E391624" w14:textId="28323BB4"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1F13519A"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5E2AEA14"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2024. (vlastiti prihodi)</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2F62E60C"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Izvršenje za 2024. (vlastiti prihodi)</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0020199A"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320AAA77"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3B0F58BC"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56CBEF00"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689CB082"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5E2C5F70"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67564153"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417" w:type="dxa"/>
            <w:tcBorders>
              <w:top w:val="single" w:sz="4" w:space="0" w:color="auto"/>
              <w:left w:val="single" w:sz="4" w:space="0" w:color="auto"/>
              <w:bottom w:val="single" w:sz="4" w:space="0" w:color="auto"/>
              <w:right w:val="single" w:sz="4" w:space="0" w:color="auto"/>
            </w:tcBorders>
            <w:shd w:val="clear" w:color="000000" w:fill="D9D9D9"/>
          </w:tcPr>
          <w:p w14:paraId="7314EDBB"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04F1244F"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2299F4A2"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E3A60CF"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t>Ukupno</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00A0CD47"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50.000,00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3EFDBBC" w14:textId="77777777" w:rsidR="006905DA" w:rsidRPr="003754F2" w:rsidRDefault="006905DA" w:rsidP="001C106C">
            <w:pPr>
              <w:jc w:val="center"/>
              <w:rPr>
                <w:rFonts w:ascii="Times New Roman" w:hAnsi="Times New Roman" w:cs="Times New Roman"/>
                <w:sz w:val="24"/>
                <w:szCs w:val="24"/>
                <w:lang w:eastAsia="en-GB"/>
              </w:rPr>
            </w:pPr>
            <w:r w:rsidRPr="003754F2">
              <w:rPr>
                <w:rFonts w:ascii="Times New Roman" w:hAnsi="Times New Roman" w:cs="Times New Roman"/>
                <w:sz w:val="24"/>
                <w:szCs w:val="24"/>
                <w:lang w:eastAsia="en-GB"/>
              </w:rPr>
              <w:t>49.999,41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CD84F5"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E7258D2"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3C6601F"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624FBE"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r>
      <w:tr w:rsidR="006905DA" w:rsidRPr="003754F2" w14:paraId="0F3976EA"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74A9EB5"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54B72D8A"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50.000,00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25AF249" w14:textId="77777777" w:rsidR="006905DA" w:rsidRPr="003754F2" w:rsidRDefault="006905DA" w:rsidP="001C106C">
            <w:pPr>
              <w:jc w:val="center"/>
              <w:rPr>
                <w:rFonts w:ascii="Times New Roman" w:hAnsi="Times New Roman" w:cs="Times New Roman"/>
                <w:sz w:val="24"/>
                <w:szCs w:val="24"/>
                <w:lang w:eastAsia="en-GB"/>
              </w:rPr>
            </w:pPr>
            <w:r w:rsidRPr="003754F2">
              <w:rPr>
                <w:rFonts w:ascii="Times New Roman" w:hAnsi="Times New Roman" w:cs="Times New Roman"/>
                <w:sz w:val="24"/>
                <w:szCs w:val="24"/>
                <w:lang w:eastAsia="en-GB"/>
              </w:rPr>
              <w:t>49.999,41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0D8441"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F979220"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4CD874D"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CC7F39"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0</w:t>
            </w:r>
          </w:p>
        </w:tc>
      </w:tr>
    </w:tbl>
    <w:p w14:paraId="2A93B43E" w14:textId="77777777" w:rsidR="006905DA" w:rsidRPr="003754F2" w:rsidRDefault="006905DA" w:rsidP="006905DA">
      <w:pPr>
        <w:jc w:val="both"/>
        <w:rPr>
          <w:rFonts w:ascii="Times New Roman" w:hAnsi="Times New Roman" w:cs="Times New Roman"/>
          <w:sz w:val="24"/>
          <w:szCs w:val="24"/>
          <w:lang w:eastAsia="hr-HR"/>
        </w:rPr>
      </w:pPr>
    </w:p>
    <w:p w14:paraId="0068B453"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Aktivnost se Provodi se Općim prihodima i primicima. Izvršenje je bilo uredno i sukladno Planu.</w:t>
      </w:r>
    </w:p>
    <w:p w14:paraId="4BDA883A" w14:textId="77777777" w:rsidR="006905DA" w:rsidRPr="003754F2" w:rsidRDefault="006905DA" w:rsidP="006905DA">
      <w:pPr>
        <w:jc w:val="both"/>
        <w:rPr>
          <w:rFonts w:ascii="Times New Roman" w:hAnsi="Times New Roman" w:cs="Times New Roman"/>
          <w:b/>
          <w:bCs/>
          <w:sz w:val="24"/>
          <w:szCs w:val="24"/>
          <w:lang w:eastAsia="hr-HR"/>
        </w:rPr>
      </w:pPr>
    </w:p>
    <w:p w14:paraId="19A8FC21"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b/>
          <w:bCs/>
          <w:sz w:val="24"/>
          <w:szCs w:val="24"/>
          <w:lang w:eastAsia="hr-HR"/>
        </w:rPr>
        <w:t xml:space="preserve">Dječji tjedan </w:t>
      </w:r>
      <w:r w:rsidRPr="003754F2">
        <w:rPr>
          <w:rFonts w:ascii="Times New Roman" w:hAnsi="Times New Roman" w:cs="Times New Roman"/>
          <w:sz w:val="24"/>
          <w:szCs w:val="24"/>
          <w:lang w:eastAsia="hr-HR"/>
        </w:rPr>
        <w:t>sveukupno iznosi:</w:t>
      </w:r>
    </w:p>
    <w:p w14:paraId="02DD44CD"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Izvorni plan za 2025.: </w:t>
      </w:r>
      <w:r w:rsidRPr="003754F2">
        <w:rPr>
          <w:rFonts w:ascii="Times New Roman" w:hAnsi="Times New Roman" w:cs="Times New Roman"/>
          <w:b/>
          <w:bCs/>
          <w:sz w:val="24"/>
          <w:szCs w:val="24"/>
          <w:lang w:eastAsia="hr-HR"/>
        </w:rPr>
        <w:t>33.420,00 eura</w:t>
      </w:r>
    </w:p>
    <w:p w14:paraId="7DA51288"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 xml:space="preserve">Izvršenje za 2025.: </w:t>
      </w:r>
      <w:r w:rsidRPr="003754F2">
        <w:rPr>
          <w:rFonts w:ascii="Times New Roman" w:hAnsi="Times New Roman" w:cs="Times New Roman"/>
          <w:b/>
          <w:bCs/>
          <w:sz w:val="24"/>
          <w:szCs w:val="24"/>
          <w:lang w:eastAsia="hr-HR"/>
        </w:rPr>
        <w:t>29.322,65 eura</w:t>
      </w:r>
    </w:p>
    <w:p w14:paraId="40C4F61A" w14:textId="77777777" w:rsidR="006905DA" w:rsidRPr="003754F2" w:rsidRDefault="006905DA" w:rsidP="006905DA">
      <w:pPr>
        <w:pStyle w:val="ListParagraph"/>
        <w:numPr>
          <w:ilvl w:val="0"/>
          <w:numId w:val="85"/>
        </w:numPr>
        <w:spacing w:after="0" w:line="240" w:lineRule="auto"/>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Indeks:88</w:t>
      </w:r>
    </w:p>
    <w:p w14:paraId="5F22163D"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 što se dijeli na način:</w:t>
      </w:r>
    </w:p>
    <w:tbl>
      <w:tblPr>
        <w:tblW w:w="10065" w:type="dxa"/>
        <w:tblInd w:w="-147" w:type="dxa"/>
        <w:tblLayout w:type="fixed"/>
        <w:tblLook w:val="04A0" w:firstRow="1" w:lastRow="0" w:firstColumn="1" w:lastColumn="0" w:noHBand="0" w:noVBand="1"/>
      </w:tblPr>
      <w:tblGrid>
        <w:gridCol w:w="1843"/>
        <w:gridCol w:w="1560"/>
        <w:gridCol w:w="1559"/>
        <w:gridCol w:w="992"/>
        <w:gridCol w:w="1418"/>
        <w:gridCol w:w="1559"/>
        <w:gridCol w:w="1134"/>
      </w:tblGrid>
      <w:tr w:rsidR="006905DA" w:rsidRPr="003754F2" w14:paraId="5F888BF3" w14:textId="77777777" w:rsidTr="00BC7E97">
        <w:trPr>
          <w:trHeight w:val="634"/>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D88E77"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lastRenderedPageBreak/>
              <w:t>Aktivnost</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31DE62F8"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2025. (opći prihodi i primici)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BCE79A3" w14:textId="3FFF6C51" w:rsidR="006905DA" w:rsidRPr="003754F2" w:rsidRDefault="006905DA" w:rsidP="00BC7E97">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Izvršenje za 2025. (opći prihodi i primici)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7B1D3D06"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43246A85" w14:textId="77777777" w:rsidR="006905DA" w:rsidRPr="003754F2" w:rsidRDefault="006905DA" w:rsidP="001C106C">
            <w:pPr>
              <w:ind w:right="62"/>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Izvorni plan 2024. (donacije)</w:t>
            </w:r>
          </w:p>
        </w:tc>
        <w:tc>
          <w:tcPr>
            <w:tcW w:w="1559" w:type="dxa"/>
            <w:tcBorders>
              <w:top w:val="single" w:sz="4" w:space="0" w:color="auto"/>
              <w:left w:val="single" w:sz="4" w:space="0" w:color="auto"/>
              <w:bottom w:val="single" w:sz="4" w:space="0" w:color="auto"/>
              <w:right w:val="single" w:sz="4" w:space="0" w:color="auto"/>
            </w:tcBorders>
            <w:shd w:val="clear" w:color="000000" w:fill="D9D9D9"/>
          </w:tcPr>
          <w:p w14:paraId="67174A61"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 xml:space="preserve"> Izvršenje za 2024. (donacije)</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038D51D2"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Indeks</w:t>
            </w:r>
          </w:p>
        </w:tc>
      </w:tr>
      <w:tr w:rsidR="006905DA" w:rsidRPr="003754F2" w14:paraId="57A68479" w14:textId="77777777" w:rsidTr="00BC7E97">
        <w:trPr>
          <w:trHeight w:val="186"/>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tcPr>
          <w:p w14:paraId="146DDEFE" w14:textId="77777777" w:rsidR="006905DA" w:rsidRPr="003754F2" w:rsidRDefault="006905DA" w:rsidP="001C106C">
            <w:pPr>
              <w:jc w:val="center"/>
              <w:rPr>
                <w:rFonts w:ascii="Times New Roman" w:hAnsi="Times New Roman" w:cs="Times New Roman"/>
                <w:b/>
                <w:bCs/>
                <w:color w:val="000000"/>
                <w:sz w:val="24"/>
                <w:szCs w:val="24"/>
                <w:lang w:eastAsia="en-GB"/>
              </w:rPr>
            </w:pPr>
          </w:p>
        </w:tc>
        <w:tc>
          <w:tcPr>
            <w:tcW w:w="1560" w:type="dxa"/>
            <w:tcBorders>
              <w:top w:val="single" w:sz="4" w:space="0" w:color="auto"/>
              <w:left w:val="nil"/>
              <w:bottom w:val="single" w:sz="4" w:space="0" w:color="auto"/>
              <w:right w:val="single" w:sz="4" w:space="0" w:color="auto"/>
            </w:tcBorders>
            <w:shd w:val="clear" w:color="000000" w:fill="D9D9D9"/>
            <w:vAlign w:val="center"/>
          </w:tcPr>
          <w:p w14:paraId="56107776"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50C3C4C1" w14:textId="77777777" w:rsidR="006905DA" w:rsidRPr="003754F2" w:rsidRDefault="006905DA" w:rsidP="001C106C">
            <w:pPr>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0160069F"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5BEAA174"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2</w:t>
            </w:r>
          </w:p>
        </w:tc>
        <w:tc>
          <w:tcPr>
            <w:tcW w:w="1559" w:type="dxa"/>
            <w:tcBorders>
              <w:top w:val="single" w:sz="4" w:space="0" w:color="auto"/>
              <w:left w:val="single" w:sz="4" w:space="0" w:color="auto"/>
              <w:bottom w:val="single" w:sz="4" w:space="0" w:color="auto"/>
              <w:right w:val="single" w:sz="4" w:space="0" w:color="auto"/>
            </w:tcBorders>
            <w:shd w:val="clear" w:color="000000" w:fill="D9D9D9"/>
          </w:tcPr>
          <w:p w14:paraId="5340D8F9"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79D0BB18" w14:textId="77777777" w:rsidR="006905DA" w:rsidRPr="003754F2" w:rsidRDefault="006905DA" w:rsidP="001C106C">
            <w:pPr>
              <w:ind w:right="62"/>
              <w:jc w:val="center"/>
              <w:rPr>
                <w:rFonts w:ascii="Times New Roman" w:hAnsi="Times New Roman" w:cs="Times New Roman"/>
                <w:b/>
                <w:bCs/>
                <w:color w:val="000000"/>
                <w:sz w:val="24"/>
                <w:szCs w:val="24"/>
                <w:lang w:eastAsia="en-GB"/>
              </w:rPr>
            </w:pPr>
            <w:r w:rsidRPr="003754F2">
              <w:rPr>
                <w:rFonts w:ascii="Times New Roman" w:hAnsi="Times New Roman" w:cs="Times New Roman"/>
                <w:b/>
                <w:bCs/>
                <w:color w:val="000000"/>
                <w:sz w:val="24"/>
                <w:szCs w:val="24"/>
                <w:lang w:eastAsia="en-GB"/>
              </w:rPr>
              <w:t>4/2</w:t>
            </w:r>
          </w:p>
        </w:tc>
      </w:tr>
      <w:tr w:rsidR="006905DA" w:rsidRPr="003754F2" w14:paraId="4FDFC212"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A35006F" w14:textId="77777777" w:rsidR="006905DA" w:rsidRPr="003754F2" w:rsidRDefault="006905DA" w:rsidP="001C106C">
            <w:pPr>
              <w:jc w:val="both"/>
              <w:rPr>
                <w:rFonts w:ascii="Times New Roman" w:hAnsi="Times New Roman" w:cs="Times New Roman"/>
                <w:sz w:val="24"/>
                <w:szCs w:val="24"/>
                <w:lang w:eastAsia="en-GB"/>
              </w:rPr>
            </w:pPr>
            <w:r w:rsidRPr="003754F2">
              <w:rPr>
                <w:rFonts w:ascii="Times New Roman" w:hAnsi="Times New Roman" w:cs="Times New Roman"/>
                <w:b/>
                <w:bCs/>
                <w:color w:val="000000"/>
                <w:sz w:val="24"/>
                <w:szCs w:val="24"/>
                <w:lang w:eastAsia="en-GB"/>
              </w:rPr>
              <w:t>Ukupno</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4E5E5A12"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25.180,00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4B243C7" w14:textId="77777777" w:rsidR="006905DA" w:rsidRPr="003754F2" w:rsidRDefault="006905DA" w:rsidP="001C106C">
            <w:pPr>
              <w:jc w:val="center"/>
              <w:rPr>
                <w:rFonts w:ascii="Times New Roman" w:hAnsi="Times New Roman" w:cs="Times New Roman"/>
                <w:sz w:val="24"/>
                <w:szCs w:val="24"/>
                <w:lang w:eastAsia="en-GB"/>
              </w:rPr>
            </w:pPr>
            <w:r w:rsidRPr="003754F2">
              <w:rPr>
                <w:rFonts w:ascii="Times New Roman" w:hAnsi="Times New Roman" w:cs="Times New Roman"/>
                <w:sz w:val="24"/>
                <w:szCs w:val="24"/>
                <w:lang w:eastAsia="en-GB"/>
              </w:rPr>
              <w:t>21.082,65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5DED79A"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101</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101EC2A"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8.240,00</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1CDCA18"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8.240,00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CED575"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r>
      <w:tr w:rsidR="006905DA" w:rsidRPr="003754F2" w14:paraId="6A039C34" w14:textId="77777777" w:rsidTr="00BC7E97">
        <w:trPr>
          <w:trHeight w:val="378"/>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624FAD7" w14:textId="77777777" w:rsidR="006905DA" w:rsidRPr="003754F2" w:rsidRDefault="006905DA" w:rsidP="001C106C">
            <w:pPr>
              <w:rPr>
                <w:rFonts w:ascii="Times New Roman" w:hAnsi="Times New Roman" w:cs="Times New Roman"/>
                <w:sz w:val="24"/>
                <w:szCs w:val="24"/>
                <w:lang w:eastAsia="en-GB"/>
              </w:rPr>
            </w:pPr>
            <w:r w:rsidRPr="003754F2">
              <w:rPr>
                <w:rFonts w:ascii="Times New Roman" w:hAnsi="Times New Roman" w:cs="Times New Roman"/>
                <w:sz w:val="24"/>
                <w:szCs w:val="24"/>
                <w:lang w:eastAsia="en-GB"/>
              </w:rPr>
              <w:t>Materijalni rashodi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63B7DCD3" w14:textId="77777777" w:rsidR="006905DA" w:rsidRPr="003754F2" w:rsidRDefault="006905DA" w:rsidP="001C106C">
            <w:pPr>
              <w:jc w:val="right"/>
              <w:rPr>
                <w:rFonts w:ascii="Times New Roman" w:hAnsi="Times New Roman" w:cs="Times New Roman"/>
                <w:sz w:val="24"/>
                <w:szCs w:val="24"/>
                <w:lang w:eastAsia="en-GB"/>
              </w:rPr>
            </w:pPr>
            <w:r w:rsidRPr="003754F2">
              <w:rPr>
                <w:rFonts w:ascii="Times New Roman" w:hAnsi="Times New Roman" w:cs="Times New Roman"/>
                <w:sz w:val="24"/>
                <w:szCs w:val="24"/>
                <w:lang w:eastAsia="en-GB"/>
              </w:rPr>
              <w:t>25.180,00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F9F78E0" w14:textId="77777777" w:rsidR="006905DA" w:rsidRPr="003754F2" w:rsidRDefault="006905DA" w:rsidP="001C106C">
            <w:pPr>
              <w:jc w:val="center"/>
              <w:rPr>
                <w:rFonts w:ascii="Times New Roman" w:hAnsi="Times New Roman" w:cs="Times New Roman"/>
                <w:sz w:val="24"/>
                <w:szCs w:val="24"/>
                <w:lang w:eastAsia="en-GB"/>
              </w:rPr>
            </w:pPr>
            <w:r w:rsidRPr="003754F2">
              <w:rPr>
                <w:rFonts w:ascii="Times New Roman" w:hAnsi="Times New Roman" w:cs="Times New Roman"/>
                <w:sz w:val="24"/>
                <w:szCs w:val="24"/>
                <w:lang w:eastAsia="en-GB"/>
              </w:rPr>
              <w:t>21.082,65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ECE445"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73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1FDFC10"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8.240,00</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7BBD937"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8.240,00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8DFEF" w14:textId="77777777" w:rsidR="006905DA" w:rsidRPr="003754F2" w:rsidRDefault="006905DA" w:rsidP="001C106C">
            <w:pPr>
              <w:jc w:val="right"/>
              <w:rPr>
                <w:rFonts w:ascii="Times New Roman" w:hAnsi="Times New Roman" w:cs="Times New Roman"/>
                <w:color w:val="000000"/>
                <w:sz w:val="24"/>
                <w:szCs w:val="24"/>
                <w:lang w:eastAsia="en-GB"/>
              </w:rPr>
            </w:pPr>
            <w:r w:rsidRPr="003754F2">
              <w:rPr>
                <w:rFonts w:ascii="Times New Roman" w:hAnsi="Times New Roman" w:cs="Times New Roman"/>
                <w:color w:val="000000"/>
                <w:sz w:val="24"/>
                <w:szCs w:val="24"/>
                <w:lang w:eastAsia="en-GB"/>
              </w:rPr>
              <w:t>100</w:t>
            </w:r>
          </w:p>
        </w:tc>
      </w:tr>
    </w:tbl>
    <w:p w14:paraId="278C6290" w14:textId="77777777" w:rsidR="006905DA" w:rsidRPr="003754F2" w:rsidRDefault="006905DA" w:rsidP="006905DA">
      <w:pPr>
        <w:jc w:val="both"/>
        <w:rPr>
          <w:rFonts w:ascii="Times New Roman" w:hAnsi="Times New Roman" w:cs="Times New Roman"/>
          <w:sz w:val="24"/>
          <w:szCs w:val="24"/>
          <w:lang w:eastAsia="hr-HR"/>
        </w:rPr>
      </w:pPr>
    </w:p>
    <w:p w14:paraId="629570AD"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Aktivnost se Provodi se Općim prihodima i primicima. Izvršenje je bilo uredno i sukladno Planu.</w:t>
      </w:r>
    </w:p>
    <w:p w14:paraId="1A107783" w14:textId="77777777" w:rsidR="006905DA" w:rsidRPr="003754F2" w:rsidRDefault="006905DA" w:rsidP="006905DA">
      <w:pPr>
        <w:jc w:val="both"/>
        <w:rPr>
          <w:rFonts w:ascii="Times New Roman" w:hAnsi="Times New Roman" w:cs="Times New Roman"/>
          <w:sz w:val="24"/>
          <w:szCs w:val="24"/>
          <w:lang w:eastAsia="hr-HR"/>
        </w:rPr>
      </w:pPr>
    </w:p>
    <w:p w14:paraId="2EB839DC" w14:textId="77777777" w:rsidR="006905DA" w:rsidRPr="003754F2" w:rsidRDefault="006905DA" w:rsidP="006905DA">
      <w:pPr>
        <w:jc w:val="both"/>
        <w:rPr>
          <w:rFonts w:ascii="Times New Roman" w:hAnsi="Times New Roman" w:cs="Times New Roman"/>
          <w:b/>
          <w:bCs/>
          <w:sz w:val="24"/>
          <w:szCs w:val="24"/>
          <w:lang w:eastAsia="hr-HR"/>
        </w:rPr>
      </w:pPr>
      <w:r w:rsidRPr="003754F2">
        <w:rPr>
          <w:rFonts w:ascii="Times New Roman" w:hAnsi="Times New Roman" w:cs="Times New Roman"/>
          <w:b/>
          <w:bCs/>
          <w:sz w:val="24"/>
          <w:szCs w:val="24"/>
          <w:lang w:eastAsia="hr-HR"/>
        </w:rPr>
        <w:t>ZAKLJUČAK</w:t>
      </w:r>
    </w:p>
    <w:p w14:paraId="7E6F4571"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Ustanova nema kreditnih zaduženja i nema dugovanja.</w:t>
      </w:r>
    </w:p>
    <w:p w14:paraId="4B37A0F3"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Tijekom cijelog predmetnog perioda Ustanova je poslovala uredno i nema zabilježenih nepravilnosti.</w:t>
      </w:r>
    </w:p>
    <w:p w14:paraId="4A96D32F" w14:textId="77777777" w:rsidR="006905DA" w:rsidRPr="003754F2" w:rsidRDefault="006905DA" w:rsidP="006905DA">
      <w:pPr>
        <w:jc w:val="both"/>
        <w:rPr>
          <w:rFonts w:ascii="Times New Roman" w:hAnsi="Times New Roman" w:cs="Times New Roman"/>
          <w:sz w:val="24"/>
          <w:szCs w:val="24"/>
          <w:lang w:eastAsia="hr-HR"/>
        </w:rPr>
      </w:pPr>
      <w:r w:rsidRPr="003754F2">
        <w:rPr>
          <w:rFonts w:ascii="Times New Roman" w:hAnsi="Times New Roman" w:cs="Times New Roman"/>
          <w:sz w:val="24"/>
          <w:szCs w:val="24"/>
          <w:lang w:eastAsia="hr-HR"/>
        </w:rPr>
        <w:t>Tijekom cijelog perioda poslovala je u plusu, bila likvidna i uredno ispunjavala svoje financijske obveze sukladno planu izvršenja.</w:t>
      </w:r>
    </w:p>
    <w:p w14:paraId="173090C9" w14:textId="77777777" w:rsidR="006905DA" w:rsidRPr="003754F2" w:rsidRDefault="006905DA" w:rsidP="006905DA">
      <w:pPr>
        <w:jc w:val="both"/>
        <w:rPr>
          <w:rFonts w:ascii="Times New Roman" w:hAnsi="Times New Roman" w:cs="Times New Roman"/>
          <w:sz w:val="24"/>
          <w:szCs w:val="24"/>
          <w:lang w:eastAsia="hr-HR"/>
        </w:rPr>
      </w:pPr>
    </w:p>
    <w:p w14:paraId="3D2F3946" w14:textId="77777777" w:rsidR="006905DA" w:rsidRPr="003754F2" w:rsidRDefault="006905DA" w:rsidP="006905DA">
      <w:pPr>
        <w:jc w:val="both"/>
        <w:rPr>
          <w:rFonts w:ascii="Times New Roman" w:hAnsi="Times New Roman" w:cs="Times New Roman"/>
          <w:sz w:val="24"/>
          <w:szCs w:val="24"/>
          <w:lang w:eastAsia="hr-HR"/>
        </w:rPr>
      </w:pPr>
    </w:p>
    <w:p w14:paraId="57B50C7E" w14:textId="77777777" w:rsidR="006905DA" w:rsidRPr="003754F2" w:rsidRDefault="006905DA" w:rsidP="006905DA">
      <w:pPr>
        <w:jc w:val="both"/>
        <w:rPr>
          <w:rFonts w:ascii="Times New Roman" w:hAnsi="Times New Roman" w:cs="Times New Roman"/>
          <w:sz w:val="24"/>
          <w:szCs w:val="24"/>
          <w:lang w:eastAsia="hr-HR"/>
        </w:rPr>
      </w:pPr>
    </w:p>
    <w:p w14:paraId="57AD2459" w14:textId="77777777" w:rsidR="006905DA" w:rsidRPr="003754F2" w:rsidRDefault="006905DA" w:rsidP="006905DA">
      <w:pPr>
        <w:jc w:val="right"/>
        <w:rPr>
          <w:rFonts w:ascii="Times New Roman" w:hAnsi="Times New Roman" w:cs="Times New Roman"/>
          <w:sz w:val="24"/>
          <w:szCs w:val="24"/>
          <w:lang w:eastAsia="hr-HR"/>
        </w:rPr>
      </w:pPr>
      <w:r w:rsidRPr="003754F2">
        <w:rPr>
          <w:rFonts w:ascii="Times New Roman" w:hAnsi="Times New Roman" w:cs="Times New Roman"/>
          <w:sz w:val="24"/>
          <w:szCs w:val="24"/>
          <w:lang w:eastAsia="hr-HR"/>
        </w:rPr>
        <w:t>Ernie Gigante Dešković</w:t>
      </w:r>
    </w:p>
    <w:p w14:paraId="28585DB9" w14:textId="77777777" w:rsidR="006905DA" w:rsidRPr="003754F2" w:rsidRDefault="006905DA" w:rsidP="006905DA">
      <w:pPr>
        <w:jc w:val="right"/>
        <w:rPr>
          <w:rFonts w:ascii="Times New Roman" w:hAnsi="Times New Roman" w:cs="Times New Roman"/>
          <w:sz w:val="24"/>
          <w:szCs w:val="24"/>
          <w:lang w:eastAsia="hr-HR"/>
        </w:rPr>
      </w:pPr>
      <w:r w:rsidRPr="003754F2">
        <w:rPr>
          <w:rFonts w:ascii="Times New Roman" w:hAnsi="Times New Roman" w:cs="Times New Roman"/>
          <w:sz w:val="24"/>
          <w:szCs w:val="24"/>
          <w:lang w:eastAsia="hr-HR"/>
        </w:rPr>
        <w:t>ravnatelj, Festival Opatija</w:t>
      </w:r>
    </w:p>
    <w:p w14:paraId="6110518E" w14:textId="77777777" w:rsidR="006905DA" w:rsidRPr="003754F2" w:rsidRDefault="006905DA" w:rsidP="006905DA">
      <w:pPr>
        <w:jc w:val="right"/>
        <w:rPr>
          <w:rFonts w:ascii="Times New Roman" w:hAnsi="Times New Roman" w:cs="Times New Roman"/>
          <w:sz w:val="24"/>
          <w:szCs w:val="24"/>
          <w:lang w:eastAsia="hr-HR"/>
        </w:rPr>
      </w:pPr>
    </w:p>
    <w:p w14:paraId="4A159C23" w14:textId="77777777" w:rsidR="006905DA" w:rsidRPr="003754F2" w:rsidRDefault="006905DA" w:rsidP="006905DA">
      <w:pPr>
        <w:jc w:val="right"/>
        <w:rPr>
          <w:rFonts w:ascii="Times New Roman" w:hAnsi="Times New Roman" w:cs="Times New Roman"/>
          <w:sz w:val="24"/>
          <w:szCs w:val="24"/>
          <w:lang w:eastAsia="hr-HR"/>
        </w:rPr>
      </w:pPr>
      <w:r w:rsidRPr="003754F2">
        <w:rPr>
          <w:rFonts w:ascii="Times New Roman" w:hAnsi="Times New Roman" w:cs="Times New Roman"/>
          <w:sz w:val="24"/>
          <w:szCs w:val="24"/>
          <w:lang w:eastAsia="hr-HR"/>
        </w:rPr>
        <w:t>u Opatiji, veljača 2026.</w:t>
      </w:r>
    </w:p>
    <w:p w14:paraId="3603591D" w14:textId="77777777" w:rsidR="008777A1" w:rsidRPr="009F63B5" w:rsidRDefault="008777A1" w:rsidP="00B0331A">
      <w:pPr>
        <w:jc w:val="both"/>
        <w:rPr>
          <w:rFonts w:ascii="Times New Roman" w:hAnsi="Times New Roman" w:cs="Times New Roman"/>
          <w:b/>
          <w:bCs/>
          <w:sz w:val="24"/>
          <w:lang w:eastAsia="en-GB"/>
        </w:rPr>
      </w:pPr>
    </w:p>
    <w:p w14:paraId="6C3B7248" w14:textId="77777777" w:rsidR="00AA3AB7" w:rsidRPr="00111114" w:rsidRDefault="00AA3AB7">
      <w:pPr>
        <w:rPr>
          <w:rFonts w:ascii="Times New Roman" w:hAnsi="Times New Roman" w:cs="Times New Roman"/>
        </w:rPr>
      </w:pPr>
    </w:p>
    <w:sectPr w:rsidR="00AA3AB7" w:rsidRPr="00111114" w:rsidSect="006E593B">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6094" w14:textId="77777777" w:rsidR="006833A7" w:rsidRDefault="006833A7">
      <w:pPr>
        <w:spacing w:after="0" w:line="240" w:lineRule="auto"/>
      </w:pPr>
      <w:r>
        <w:separator/>
      </w:r>
    </w:p>
  </w:endnote>
  <w:endnote w:type="continuationSeparator" w:id="0">
    <w:p w14:paraId="39974196" w14:textId="77777777" w:rsidR="006833A7" w:rsidRDefault="0068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m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158545"/>
      <w:docPartObj>
        <w:docPartGallery w:val="Page Numbers (Bottom of Page)"/>
        <w:docPartUnique/>
      </w:docPartObj>
    </w:sdtPr>
    <w:sdtContent>
      <w:p w14:paraId="0B21DE41" w14:textId="77777777" w:rsidR="006E593B" w:rsidRDefault="006E593B">
        <w:pPr>
          <w:pStyle w:val="Footer"/>
          <w:jc w:val="right"/>
        </w:pPr>
        <w:r>
          <w:fldChar w:fldCharType="begin"/>
        </w:r>
        <w:r>
          <w:instrText>PAGE   \* MERGEFORMAT</w:instrText>
        </w:r>
        <w:r>
          <w:fldChar w:fldCharType="separate"/>
        </w:r>
        <w:r>
          <w:t>2</w:t>
        </w:r>
        <w:r>
          <w:fldChar w:fldCharType="end"/>
        </w:r>
      </w:p>
    </w:sdtContent>
  </w:sdt>
  <w:p w14:paraId="2D582D45" w14:textId="77777777" w:rsidR="006E593B" w:rsidRDefault="006E5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3A70" w14:textId="77777777" w:rsidR="006833A7" w:rsidRDefault="006833A7">
      <w:pPr>
        <w:spacing w:after="0" w:line="240" w:lineRule="auto"/>
      </w:pPr>
      <w:r>
        <w:separator/>
      </w:r>
    </w:p>
  </w:footnote>
  <w:footnote w:type="continuationSeparator" w:id="0">
    <w:p w14:paraId="14FC56CC" w14:textId="77777777" w:rsidR="006833A7" w:rsidRDefault="00683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FFFFFFF"/>
    <w:name w:val="WW8Num2"/>
    <w:lvl w:ilvl="0">
      <w:numFmt w:val="bullet"/>
      <w:lvlText w:val="-"/>
      <w:lvlJc w:val="left"/>
      <w:pPr>
        <w:tabs>
          <w:tab w:val="num" w:pos="0"/>
        </w:tabs>
        <w:ind w:left="720" w:hanging="360"/>
      </w:pPr>
      <w:rPr>
        <w:rFonts w:ascii="Times New Roman" w:hAnsi="Times New Roman" w:hint="default"/>
      </w:rPr>
    </w:lvl>
  </w:abstractNum>
  <w:abstractNum w:abstractNumId="1" w15:restartNumberingAfterBreak="0">
    <w:nsid w:val="00000003"/>
    <w:multiLevelType w:val="singleLevel"/>
    <w:tmpl w:val="FFFFFFFF"/>
    <w:name w:val="WW8Num3"/>
    <w:lvl w:ilvl="0">
      <w:numFmt w:val="bullet"/>
      <w:lvlText w:val="-"/>
      <w:lvlJc w:val="left"/>
      <w:pPr>
        <w:tabs>
          <w:tab w:val="num" w:pos="720"/>
        </w:tabs>
        <w:ind w:left="720" w:hanging="360"/>
      </w:pPr>
      <w:rPr>
        <w:rFonts w:ascii="Times New Roman" w:hAnsi="Times New Roman" w:hint="default"/>
      </w:rPr>
    </w:lvl>
  </w:abstractNum>
  <w:abstractNum w:abstractNumId="2" w15:restartNumberingAfterBreak="0">
    <w:nsid w:val="00000004"/>
    <w:multiLevelType w:val="singleLevel"/>
    <w:tmpl w:val="FFFFFFFF"/>
    <w:name w:val="WW8Num4"/>
    <w:lvl w:ilvl="0">
      <w:numFmt w:val="bullet"/>
      <w:lvlText w:val=""/>
      <w:lvlJc w:val="left"/>
      <w:pPr>
        <w:tabs>
          <w:tab w:val="num" w:pos="0"/>
        </w:tabs>
        <w:ind w:left="720" w:hanging="360"/>
      </w:pPr>
      <w:rPr>
        <w:rFonts w:ascii="Symbol" w:hAnsi="Symbol"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2"/>
        <w:szCs w:val="22"/>
        <w:lang w:val="hr-HR" w:eastAsia="hr-HR"/>
      </w:rPr>
    </w:lvl>
  </w:abstractNum>
  <w:abstractNum w:abstractNumId="4"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5" w15:restartNumberingAfterBreak="0">
    <w:nsid w:val="02E53439"/>
    <w:multiLevelType w:val="hybridMultilevel"/>
    <w:tmpl w:val="AAB8E7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3586F78"/>
    <w:multiLevelType w:val="hybridMultilevel"/>
    <w:tmpl w:val="DEF4B200"/>
    <w:lvl w:ilvl="0" w:tplc="F1B4200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4212805"/>
    <w:multiLevelType w:val="hybridMultilevel"/>
    <w:tmpl w:val="CEEA7902"/>
    <w:lvl w:ilvl="0" w:tplc="8CC6EB1A">
      <w:start w:val="1"/>
      <w:numFmt w:val="decimal"/>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8" w15:restartNumberingAfterBreak="0">
    <w:nsid w:val="04C65A90"/>
    <w:multiLevelType w:val="hybridMultilevel"/>
    <w:tmpl w:val="888CC6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6162C5F"/>
    <w:multiLevelType w:val="hybridMultilevel"/>
    <w:tmpl w:val="3AF8A04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06DC4432"/>
    <w:multiLevelType w:val="hybridMultilevel"/>
    <w:tmpl w:val="FAD679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7DC3DE7"/>
    <w:multiLevelType w:val="hybridMultilevel"/>
    <w:tmpl w:val="134A6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8531B1B"/>
    <w:multiLevelType w:val="hybridMultilevel"/>
    <w:tmpl w:val="0144DA08"/>
    <w:lvl w:ilvl="0" w:tplc="72BC1654">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8764355"/>
    <w:multiLevelType w:val="hybridMultilevel"/>
    <w:tmpl w:val="FFFFFFFF"/>
    <w:lvl w:ilvl="0" w:tplc="8730BB86">
      <w:start w:val="1"/>
      <w:numFmt w:val="decimal"/>
      <w:lvlText w:val="%1."/>
      <w:lvlJc w:val="left"/>
      <w:pPr>
        <w:ind w:left="1440" w:hanging="360"/>
      </w:pPr>
      <w:rPr>
        <w:rFonts w:cs="Times New Roman"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4" w15:restartNumberingAfterBreak="0">
    <w:nsid w:val="08D20DE7"/>
    <w:multiLevelType w:val="hybridMultilevel"/>
    <w:tmpl w:val="BE0E9E94"/>
    <w:lvl w:ilvl="0" w:tplc="CAEEACAC">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AC265A3"/>
    <w:multiLevelType w:val="hybridMultilevel"/>
    <w:tmpl w:val="0BCCE5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AEF30B0"/>
    <w:multiLevelType w:val="multilevel"/>
    <w:tmpl w:val="0CEAA776"/>
    <w:lvl w:ilvl="0">
      <w:start w:val="4"/>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0B364E96"/>
    <w:multiLevelType w:val="hybridMultilevel"/>
    <w:tmpl w:val="DEF4B200"/>
    <w:lvl w:ilvl="0" w:tplc="F1B4200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0DD30DD1"/>
    <w:multiLevelType w:val="hybridMultilevel"/>
    <w:tmpl w:val="5730570C"/>
    <w:lvl w:ilvl="0" w:tplc="1646F2F2">
      <w:start w:val="7"/>
      <w:numFmt w:val="bullet"/>
      <w:lvlText w:val="-"/>
      <w:lvlJc w:val="left"/>
      <w:pPr>
        <w:ind w:left="234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F3C13B7"/>
    <w:multiLevelType w:val="hybridMultilevel"/>
    <w:tmpl w:val="AA1ECC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0F7E78AA"/>
    <w:multiLevelType w:val="multilevel"/>
    <w:tmpl w:val="A300BC78"/>
    <w:lvl w:ilvl="0">
      <w:start w:val="1"/>
      <w:numFmt w:val="bullet"/>
      <w:lvlText w:val=""/>
      <w:lvlJc w:val="left"/>
      <w:pPr>
        <w:ind w:left="720" w:hanging="360"/>
      </w:pPr>
      <w:rPr>
        <w:rFonts w:ascii="Symbol" w:hAnsi="Symbol" w:cs="Symbol" w:hint="default"/>
        <w:sz w:val="24"/>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114368A5"/>
    <w:multiLevelType w:val="multilevel"/>
    <w:tmpl w:val="CBCAA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4175979"/>
    <w:multiLevelType w:val="multilevel"/>
    <w:tmpl w:val="020833E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4C91876"/>
    <w:multiLevelType w:val="hybridMultilevel"/>
    <w:tmpl w:val="401E4FB4"/>
    <w:lvl w:ilvl="0" w:tplc="3C107E56">
      <w:start w:val="1"/>
      <w:numFmt w:val="bullet"/>
      <w:lvlText w:val="-"/>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D24330">
      <w:start w:val="1"/>
      <w:numFmt w:val="bullet"/>
      <w:lvlText w:val="o"/>
      <w:lvlJc w:val="left"/>
      <w:pPr>
        <w:ind w:left="1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14D0F8">
      <w:start w:val="1"/>
      <w:numFmt w:val="bullet"/>
      <w:lvlText w:val="▪"/>
      <w:lvlJc w:val="left"/>
      <w:pPr>
        <w:ind w:left="1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1ADA66">
      <w:start w:val="1"/>
      <w:numFmt w:val="bullet"/>
      <w:lvlText w:val="•"/>
      <w:lvlJc w:val="left"/>
      <w:pPr>
        <w:ind w:left="2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9C5CF8">
      <w:start w:val="1"/>
      <w:numFmt w:val="bullet"/>
      <w:lvlText w:val="o"/>
      <w:lvlJc w:val="left"/>
      <w:pPr>
        <w:ind w:left="3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DEB64E">
      <w:start w:val="1"/>
      <w:numFmt w:val="bullet"/>
      <w:lvlText w:val="▪"/>
      <w:lvlJc w:val="left"/>
      <w:pPr>
        <w:ind w:left="3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363836">
      <w:start w:val="1"/>
      <w:numFmt w:val="bullet"/>
      <w:lvlText w:val="•"/>
      <w:lvlJc w:val="left"/>
      <w:pPr>
        <w:ind w:left="4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66FD46">
      <w:start w:val="1"/>
      <w:numFmt w:val="bullet"/>
      <w:lvlText w:val="o"/>
      <w:lvlJc w:val="left"/>
      <w:pPr>
        <w:ind w:left="5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EA7B56">
      <w:start w:val="1"/>
      <w:numFmt w:val="bullet"/>
      <w:lvlText w:val="▪"/>
      <w:lvlJc w:val="left"/>
      <w:pPr>
        <w:ind w:left="6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4CA4A9C"/>
    <w:multiLevelType w:val="hybridMultilevel"/>
    <w:tmpl w:val="3B5A6BA0"/>
    <w:lvl w:ilvl="0" w:tplc="544C525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5824D80"/>
    <w:multiLevelType w:val="hybridMultilevel"/>
    <w:tmpl w:val="5B74D9F6"/>
    <w:lvl w:ilvl="0" w:tplc="FFFFFFFF">
      <w:start w:val="1"/>
      <w:numFmt w:val="decimal"/>
      <w:lvlText w:val="%1."/>
      <w:lvlJc w:val="left"/>
      <w:pPr>
        <w:ind w:left="720" w:hanging="360"/>
      </w:pPr>
      <w:rPr>
        <w:rFonts w:hint="default"/>
        <w:b/>
      </w:rPr>
    </w:lvl>
    <w:lvl w:ilvl="1" w:tplc="FFFFFFFF">
      <w:start w:val="1"/>
      <w:numFmt w:val="lowerLetter"/>
      <w:lvlText w:val="%2."/>
      <w:lvlJc w:val="left"/>
      <w:pPr>
        <w:ind w:left="1211" w:hanging="360"/>
      </w:pPr>
      <w:rPr>
        <w:color w:val="auto"/>
      </w:rPr>
    </w:lvl>
    <w:lvl w:ilvl="2" w:tplc="FFFFFFFF">
      <w:start w:val="7"/>
      <w:numFmt w:val="bullet"/>
      <w:lvlText w:val="-"/>
      <w:lvlJc w:val="left"/>
      <w:pPr>
        <w:ind w:left="2340" w:hanging="360"/>
      </w:pPr>
      <w:rPr>
        <w:rFonts w:ascii="Times New Roman" w:eastAsia="Times New Roman" w:hAnsi="Times New Roman" w:cs="Times New Roman" w:hint="default"/>
      </w:rPr>
    </w:lvl>
    <w:lvl w:ilvl="3" w:tplc="FFFFFFFF">
      <w:numFmt w:val="bullet"/>
      <w:lvlText w:val="–"/>
      <w:lvlJc w:val="left"/>
      <w:pPr>
        <w:ind w:left="2880" w:hanging="360"/>
      </w:pPr>
      <w:rPr>
        <w:rFonts w:ascii="Times New Roman" w:eastAsia="Times New Roman" w:hAnsi="Times New Roman" w:cs="Times New Roman" w:hint="default"/>
      </w:r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64B7D70"/>
    <w:multiLevelType w:val="hybridMultilevel"/>
    <w:tmpl w:val="5EB82B6C"/>
    <w:lvl w:ilvl="0" w:tplc="098EF15E">
      <w:start w:val="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8CD1FB4"/>
    <w:multiLevelType w:val="multilevel"/>
    <w:tmpl w:val="01A43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6D389F"/>
    <w:multiLevelType w:val="hybridMultilevel"/>
    <w:tmpl w:val="54EEA702"/>
    <w:lvl w:ilvl="0" w:tplc="FE4A030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D6153F5"/>
    <w:multiLevelType w:val="hybridMultilevel"/>
    <w:tmpl w:val="5B74D9F6"/>
    <w:lvl w:ilvl="0" w:tplc="D1A670D2">
      <w:start w:val="1"/>
      <w:numFmt w:val="decimal"/>
      <w:lvlText w:val="%1."/>
      <w:lvlJc w:val="left"/>
      <w:pPr>
        <w:ind w:left="720" w:hanging="360"/>
      </w:pPr>
      <w:rPr>
        <w:rFonts w:hint="default"/>
        <w:b/>
      </w:rPr>
    </w:lvl>
    <w:lvl w:ilvl="1" w:tplc="53AE8B7E">
      <w:start w:val="1"/>
      <w:numFmt w:val="lowerLetter"/>
      <w:lvlText w:val="%2."/>
      <w:lvlJc w:val="left"/>
      <w:pPr>
        <w:ind w:left="1211" w:hanging="360"/>
      </w:pPr>
      <w:rPr>
        <w:color w:val="auto"/>
      </w:rPr>
    </w:lvl>
    <w:lvl w:ilvl="2" w:tplc="1646F2F2">
      <w:start w:val="7"/>
      <w:numFmt w:val="bullet"/>
      <w:lvlText w:val="-"/>
      <w:lvlJc w:val="left"/>
      <w:pPr>
        <w:ind w:left="2340" w:hanging="360"/>
      </w:pPr>
      <w:rPr>
        <w:rFonts w:ascii="Times New Roman" w:eastAsia="Times New Roman" w:hAnsi="Times New Roman" w:cs="Times New Roman" w:hint="default"/>
      </w:rPr>
    </w:lvl>
    <w:lvl w:ilvl="3" w:tplc="70A2875C">
      <w:numFmt w:val="bullet"/>
      <w:lvlText w:val="–"/>
      <w:lvlJc w:val="left"/>
      <w:pPr>
        <w:ind w:left="2880" w:hanging="360"/>
      </w:pPr>
      <w:rPr>
        <w:rFonts w:ascii="Times New Roman" w:eastAsia="Times New Roman" w:hAnsi="Times New Roman" w:cs="Times New Roman" w:hint="default"/>
      </w:rPr>
    </w:lvl>
    <w:lvl w:ilvl="4" w:tplc="48D47268">
      <w:start w:val="1"/>
      <w:numFmt w:val="upperLetter"/>
      <w:lvlText w:val="%5."/>
      <w:lvlJc w:val="left"/>
      <w:pPr>
        <w:ind w:left="3600" w:hanging="360"/>
      </w:pPr>
      <w:rPr>
        <w:rFonts w:hint="default"/>
      </w:r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00C1813"/>
    <w:multiLevelType w:val="hybridMultilevel"/>
    <w:tmpl w:val="A4E8C1B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209697B"/>
    <w:multiLevelType w:val="hybridMultilevel"/>
    <w:tmpl w:val="AE461F3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22DC07DA"/>
    <w:multiLevelType w:val="hybridMultilevel"/>
    <w:tmpl w:val="917CE3F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6640371"/>
    <w:multiLevelType w:val="hybridMultilevel"/>
    <w:tmpl w:val="223012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29E57ED7"/>
    <w:multiLevelType w:val="hybridMultilevel"/>
    <w:tmpl w:val="9ACADE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B5E7DBA"/>
    <w:multiLevelType w:val="hybridMultilevel"/>
    <w:tmpl w:val="378ECD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D903455"/>
    <w:multiLevelType w:val="hybridMultilevel"/>
    <w:tmpl w:val="0144DA0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DE96FD1"/>
    <w:multiLevelType w:val="hybridMultilevel"/>
    <w:tmpl w:val="DFBA9F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DFD7193"/>
    <w:multiLevelType w:val="hybridMultilevel"/>
    <w:tmpl w:val="60F4D030"/>
    <w:lvl w:ilvl="0" w:tplc="C2780D58">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03A4AB9"/>
    <w:multiLevelType w:val="hybridMultilevel"/>
    <w:tmpl w:val="707225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3F16FA4"/>
    <w:multiLevelType w:val="hybridMultilevel"/>
    <w:tmpl w:val="7422B820"/>
    <w:lvl w:ilvl="0" w:tplc="1570F168">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5233406"/>
    <w:multiLevelType w:val="hybridMultilevel"/>
    <w:tmpl w:val="C49AE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360C22BF"/>
    <w:multiLevelType w:val="multilevel"/>
    <w:tmpl w:val="8A229C92"/>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3642342C"/>
    <w:multiLevelType w:val="hybridMultilevel"/>
    <w:tmpl w:val="A59E091C"/>
    <w:lvl w:ilvl="0" w:tplc="FB3CF19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372E0D86"/>
    <w:multiLevelType w:val="hybridMultilevel"/>
    <w:tmpl w:val="50D8E308"/>
    <w:lvl w:ilvl="0" w:tplc="7B8408A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A9640D4"/>
    <w:multiLevelType w:val="hybridMultilevel"/>
    <w:tmpl w:val="F14445D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3B2B0EE2"/>
    <w:multiLevelType w:val="hybridMultilevel"/>
    <w:tmpl w:val="339419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7" w15:restartNumberingAfterBreak="0">
    <w:nsid w:val="3DC73812"/>
    <w:multiLevelType w:val="hybridMultilevel"/>
    <w:tmpl w:val="68D2A8C0"/>
    <w:lvl w:ilvl="0" w:tplc="78BEB7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3E947F30"/>
    <w:multiLevelType w:val="hybridMultilevel"/>
    <w:tmpl w:val="C33437BC"/>
    <w:lvl w:ilvl="0" w:tplc="1570F168">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EC9764C"/>
    <w:multiLevelType w:val="multilevel"/>
    <w:tmpl w:val="5B30D59A"/>
    <w:lvl w:ilvl="0">
      <w:start w:val="1"/>
      <w:numFmt w:val="decimal"/>
      <w:lvlText w:val="%1."/>
      <w:lvlJc w:val="left"/>
      <w:pPr>
        <w:ind w:left="1440" w:hanging="360"/>
      </w:pPr>
      <w:rPr>
        <w:rFonts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0" w15:restartNumberingAfterBreak="0">
    <w:nsid w:val="400B2C73"/>
    <w:multiLevelType w:val="hybridMultilevel"/>
    <w:tmpl w:val="61B26A78"/>
    <w:lvl w:ilvl="0" w:tplc="6ACA349A">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425D280F"/>
    <w:multiLevelType w:val="hybridMultilevel"/>
    <w:tmpl w:val="04E643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2" w15:restartNumberingAfterBreak="0">
    <w:nsid w:val="42CD6A10"/>
    <w:multiLevelType w:val="hybridMultilevel"/>
    <w:tmpl w:val="8A347A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45C564D8"/>
    <w:multiLevelType w:val="hybridMultilevel"/>
    <w:tmpl w:val="FFFFFFFF"/>
    <w:lvl w:ilvl="0" w:tplc="74EC119E">
      <w:start w:val="1"/>
      <w:numFmt w:val="decimal"/>
      <w:lvlText w:val="%1."/>
      <w:lvlJc w:val="left"/>
      <w:pPr>
        <w:ind w:left="1260" w:hanging="360"/>
      </w:pPr>
      <w:rPr>
        <w:rFonts w:cs="Times New Roman" w:hint="default"/>
      </w:rPr>
    </w:lvl>
    <w:lvl w:ilvl="1" w:tplc="041A0019" w:tentative="1">
      <w:start w:val="1"/>
      <w:numFmt w:val="lowerLetter"/>
      <w:lvlText w:val="%2."/>
      <w:lvlJc w:val="left"/>
      <w:pPr>
        <w:ind w:left="1980" w:hanging="360"/>
      </w:pPr>
      <w:rPr>
        <w:rFonts w:cs="Times New Roman"/>
      </w:rPr>
    </w:lvl>
    <w:lvl w:ilvl="2" w:tplc="041A001B" w:tentative="1">
      <w:start w:val="1"/>
      <w:numFmt w:val="lowerRoman"/>
      <w:lvlText w:val="%3."/>
      <w:lvlJc w:val="right"/>
      <w:pPr>
        <w:ind w:left="2700" w:hanging="180"/>
      </w:pPr>
      <w:rPr>
        <w:rFonts w:cs="Times New Roman"/>
      </w:rPr>
    </w:lvl>
    <w:lvl w:ilvl="3" w:tplc="041A000F" w:tentative="1">
      <w:start w:val="1"/>
      <w:numFmt w:val="decimal"/>
      <w:lvlText w:val="%4."/>
      <w:lvlJc w:val="left"/>
      <w:pPr>
        <w:ind w:left="3420" w:hanging="360"/>
      </w:pPr>
      <w:rPr>
        <w:rFonts w:cs="Times New Roman"/>
      </w:rPr>
    </w:lvl>
    <w:lvl w:ilvl="4" w:tplc="041A0019" w:tentative="1">
      <w:start w:val="1"/>
      <w:numFmt w:val="lowerLetter"/>
      <w:lvlText w:val="%5."/>
      <w:lvlJc w:val="left"/>
      <w:pPr>
        <w:ind w:left="4140" w:hanging="360"/>
      </w:pPr>
      <w:rPr>
        <w:rFonts w:cs="Times New Roman"/>
      </w:rPr>
    </w:lvl>
    <w:lvl w:ilvl="5" w:tplc="041A001B" w:tentative="1">
      <w:start w:val="1"/>
      <w:numFmt w:val="lowerRoman"/>
      <w:lvlText w:val="%6."/>
      <w:lvlJc w:val="right"/>
      <w:pPr>
        <w:ind w:left="4860" w:hanging="180"/>
      </w:pPr>
      <w:rPr>
        <w:rFonts w:cs="Times New Roman"/>
      </w:rPr>
    </w:lvl>
    <w:lvl w:ilvl="6" w:tplc="041A000F" w:tentative="1">
      <w:start w:val="1"/>
      <w:numFmt w:val="decimal"/>
      <w:lvlText w:val="%7."/>
      <w:lvlJc w:val="left"/>
      <w:pPr>
        <w:ind w:left="5580" w:hanging="360"/>
      </w:pPr>
      <w:rPr>
        <w:rFonts w:cs="Times New Roman"/>
      </w:rPr>
    </w:lvl>
    <w:lvl w:ilvl="7" w:tplc="041A0019" w:tentative="1">
      <w:start w:val="1"/>
      <w:numFmt w:val="lowerLetter"/>
      <w:lvlText w:val="%8."/>
      <w:lvlJc w:val="left"/>
      <w:pPr>
        <w:ind w:left="6300" w:hanging="360"/>
      </w:pPr>
      <w:rPr>
        <w:rFonts w:cs="Times New Roman"/>
      </w:rPr>
    </w:lvl>
    <w:lvl w:ilvl="8" w:tplc="041A001B" w:tentative="1">
      <w:start w:val="1"/>
      <w:numFmt w:val="lowerRoman"/>
      <w:lvlText w:val="%9."/>
      <w:lvlJc w:val="right"/>
      <w:pPr>
        <w:ind w:left="7020" w:hanging="180"/>
      </w:pPr>
      <w:rPr>
        <w:rFonts w:cs="Times New Roman"/>
      </w:rPr>
    </w:lvl>
  </w:abstractNum>
  <w:abstractNum w:abstractNumId="54" w15:restartNumberingAfterBreak="0">
    <w:nsid w:val="4693378C"/>
    <w:multiLevelType w:val="hybridMultilevel"/>
    <w:tmpl w:val="F9DCF086"/>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7751728"/>
    <w:multiLevelType w:val="hybridMultilevel"/>
    <w:tmpl w:val="D108A6EA"/>
    <w:lvl w:ilvl="0" w:tplc="F86606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A0139B"/>
    <w:multiLevelType w:val="multilevel"/>
    <w:tmpl w:val="F9A8395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B3C7312"/>
    <w:multiLevelType w:val="hybridMultilevel"/>
    <w:tmpl w:val="5B74D9F6"/>
    <w:lvl w:ilvl="0" w:tplc="FFFFFFFF">
      <w:start w:val="1"/>
      <w:numFmt w:val="decimal"/>
      <w:lvlText w:val="%1."/>
      <w:lvlJc w:val="left"/>
      <w:pPr>
        <w:ind w:left="720" w:hanging="360"/>
      </w:pPr>
      <w:rPr>
        <w:rFonts w:hint="default"/>
        <w:b/>
      </w:rPr>
    </w:lvl>
    <w:lvl w:ilvl="1" w:tplc="FFFFFFFF">
      <w:start w:val="1"/>
      <w:numFmt w:val="lowerLetter"/>
      <w:lvlText w:val="%2."/>
      <w:lvlJc w:val="left"/>
      <w:pPr>
        <w:ind w:left="1211" w:hanging="360"/>
      </w:pPr>
      <w:rPr>
        <w:color w:val="auto"/>
      </w:rPr>
    </w:lvl>
    <w:lvl w:ilvl="2" w:tplc="FFFFFFFF">
      <w:start w:val="7"/>
      <w:numFmt w:val="bullet"/>
      <w:lvlText w:val="-"/>
      <w:lvlJc w:val="left"/>
      <w:pPr>
        <w:ind w:left="2340" w:hanging="360"/>
      </w:pPr>
      <w:rPr>
        <w:rFonts w:ascii="Times New Roman" w:eastAsia="Times New Roman" w:hAnsi="Times New Roman" w:cs="Times New Roman" w:hint="default"/>
      </w:rPr>
    </w:lvl>
    <w:lvl w:ilvl="3" w:tplc="FFFFFFFF">
      <w:numFmt w:val="bullet"/>
      <w:lvlText w:val="–"/>
      <w:lvlJc w:val="left"/>
      <w:pPr>
        <w:ind w:left="2880" w:hanging="360"/>
      </w:pPr>
      <w:rPr>
        <w:rFonts w:ascii="Times New Roman" w:eastAsia="Times New Roman" w:hAnsi="Times New Roman" w:cs="Times New Roman" w:hint="default"/>
      </w:r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C784B11"/>
    <w:multiLevelType w:val="hybridMultilevel"/>
    <w:tmpl w:val="27D0A0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4D7003A9"/>
    <w:multiLevelType w:val="multilevel"/>
    <w:tmpl w:val="59987A98"/>
    <w:lvl w:ilvl="0">
      <w:start w:val="1"/>
      <w:numFmt w:val="bullet"/>
      <w:lvlText w:val=""/>
      <w:lvlJc w:val="left"/>
      <w:pPr>
        <w:ind w:left="720" w:hanging="360"/>
      </w:pPr>
      <w:rPr>
        <w:rFonts w:ascii="Symbol" w:hAnsi="Symbol" w:cs="Symbol" w:hint="default"/>
        <w:sz w:val="24"/>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4D905627"/>
    <w:multiLevelType w:val="hybridMultilevel"/>
    <w:tmpl w:val="23C6BF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5150273F"/>
    <w:multiLevelType w:val="multilevel"/>
    <w:tmpl w:val="ABC672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17E1176"/>
    <w:multiLevelType w:val="multilevel"/>
    <w:tmpl w:val="1DA481B4"/>
    <w:lvl w:ilvl="0">
      <w:start w:val="1"/>
      <w:numFmt w:val="bullet"/>
      <w:lvlText w:val=""/>
      <w:lvlJc w:val="left"/>
      <w:pPr>
        <w:ind w:left="720" w:hanging="360"/>
      </w:pPr>
      <w:rPr>
        <w:rFonts w:ascii="Symbol" w:hAnsi="Symbol" w:cs="Symbol" w:hint="default"/>
        <w:sz w:val="24"/>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51AE385D"/>
    <w:multiLevelType w:val="hybridMultilevel"/>
    <w:tmpl w:val="F0047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52FC4F00"/>
    <w:multiLevelType w:val="hybridMultilevel"/>
    <w:tmpl w:val="20B2CFB0"/>
    <w:lvl w:ilvl="0" w:tplc="2440EDB4">
      <w:start w:val="1"/>
      <w:numFmt w:val="bullet"/>
      <w:lvlText w:val="-"/>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06A040">
      <w:start w:val="1"/>
      <w:numFmt w:val="bullet"/>
      <w:lvlText w:val="o"/>
      <w:lvlJc w:val="left"/>
      <w:pPr>
        <w:ind w:left="1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AE5F68">
      <w:start w:val="1"/>
      <w:numFmt w:val="bullet"/>
      <w:lvlText w:val="▪"/>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EE8A3E">
      <w:start w:val="1"/>
      <w:numFmt w:val="bullet"/>
      <w:lvlText w:val="•"/>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CEC13C">
      <w:start w:val="1"/>
      <w:numFmt w:val="bullet"/>
      <w:lvlText w:val="o"/>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F8CBAE">
      <w:start w:val="1"/>
      <w:numFmt w:val="bullet"/>
      <w:lvlText w:val="▪"/>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3E878A">
      <w:start w:val="1"/>
      <w:numFmt w:val="bullet"/>
      <w:lvlText w:val="•"/>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78883A">
      <w:start w:val="1"/>
      <w:numFmt w:val="bullet"/>
      <w:lvlText w:val="o"/>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982274">
      <w:start w:val="1"/>
      <w:numFmt w:val="bullet"/>
      <w:lvlText w:val="▪"/>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3F653BA"/>
    <w:multiLevelType w:val="multilevel"/>
    <w:tmpl w:val="F926DF64"/>
    <w:lvl w:ilvl="0">
      <w:start w:val="1"/>
      <w:numFmt w:val="bullet"/>
      <w:lvlText w:val=""/>
      <w:lvlJc w:val="left"/>
      <w:pPr>
        <w:ind w:left="720" w:hanging="360"/>
      </w:pPr>
      <w:rPr>
        <w:rFonts w:ascii="Symbol" w:hAnsi="Symbol" w:cs="Symbol" w:hint="default"/>
        <w:color w:val="000000"/>
        <w:sz w:val="24"/>
        <w:szCs w:val="22"/>
        <w:lang w:val="hr-HR" w:eastAsia="hr-H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56B76B58"/>
    <w:multiLevelType w:val="hybridMultilevel"/>
    <w:tmpl w:val="6C1A7F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7" w15:restartNumberingAfterBreak="0">
    <w:nsid w:val="56F250E4"/>
    <w:multiLevelType w:val="hybridMultilevel"/>
    <w:tmpl w:val="707225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59891CD5"/>
    <w:multiLevelType w:val="hybridMultilevel"/>
    <w:tmpl w:val="B7803B8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9" w15:restartNumberingAfterBreak="0">
    <w:nsid w:val="59FD0C35"/>
    <w:multiLevelType w:val="hybridMultilevel"/>
    <w:tmpl w:val="E1D42CC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0" w15:restartNumberingAfterBreak="0">
    <w:nsid w:val="5EEC3E1E"/>
    <w:multiLevelType w:val="hybridMultilevel"/>
    <w:tmpl w:val="B70CEE66"/>
    <w:lvl w:ilvl="0" w:tplc="CB4EE91E">
      <w:start w:val="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1" w15:restartNumberingAfterBreak="0">
    <w:nsid w:val="60EA3DFA"/>
    <w:multiLevelType w:val="multilevel"/>
    <w:tmpl w:val="CF2C7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2640E8"/>
    <w:multiLevelType w:val="hybridMultilevel"/>
    <w:tmpl w:val="659EED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63D47AD4"/>
    <w:multiLevelType w:val="hybridMultilevel"/>
    <w:tmpl w:val="BE7AFA2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653F6A00"/>
    <w:multiLevelType w:val="multilevel"/>
    <w:tmpl w:val="A5540044"/>
    <w:lvl w:ilvl="0">
      <w:start w:val="1"/>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6B3D5462"/>
    <w:multiLevelType w:val="hybridMultilevel"/>
    <w:tmpl w:val="FFFFFFFF"/>
    <w:lvl w:ilvl="0" w:tplc="23328C42">
      <w:start w:val="1"/>
      <w:numFmt w:val="upperRoman"/>
      <w:lvlText w:val="%1."/>
      <w:lvlJc w:val="left"/>
      <w:pPr>
        <w:ind w:left="861"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6" w15:restartNumberingAfterBreak="0">
    <w:nsid w:val="70A00112"/>
    <w:multiLevelType w:val="hybridMultilevel"/>
    <w:tmpl w:val="061A78EE"/>
    <w:lvl w:ilvl="0" w:tplc="BD145DB4">
      <w:start w:val="1"/>
      <w:numFmt w:val="upperLetter"/>
      <w:lvlText w:val="%1."/>
      <w:lvlJc w:val="left"/>
      <w:pPr>
        <w:ind w:left="927" w:hanging="360"/>
      </w:pPr>
      <w:rPr>
        <w:rFonts w:hint="default"/>
        <w:sz w:val="24"/>
        <w:szCs w:val="24"/>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77" w15:restartNumberingAfterBreak="0">
    <w:nsid w:val="71C60AF6"/>
    <w:multiLevelType w:val="hybridMultilevel"/>
    <w:tmpl w:val="ACAE00D4"/>
    <w:lvl w:ilvl="0" w:tplc="CA80203A">
      <w:start w:val="4"/>
      <w:numFmt w:val="bullet"/>
      <w:lvlText w:val="-"/>
      <w:lvlJc w:val="left"/>
      <w:pPr>
        <w:ind w:left="644" w:hanging="360"/>
      </w:pPr>
      <w:rPr>
        <w:rFonts w:ascii="Times New Roman" w:eastAsia="Times New Roman"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 w15:restartNumberingAfterBreak="0">
    <w:nsid w:val="741C2D5B"/>
    <w:multiLevelType w:val="hybridMultilevel"/>
    <w:tmpl w:val="52A2A2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7689403F"/>
    <w:multiLevelType w:val="hybridMultilevel"/>
    <w:tmpl w:val="F030EFE2"/>
    <w:lvl w:ilvl="0" w:tplc="9EB4D6B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777C2647"/>
    <w:multiLevelType w:val="hybridMultilevel"/>
    <w:tmpl w:val="B3147276"/>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81" w15:restartNumberingAfterBreak="0">
    <w:nsid w:val="7A304558"/>
    <w:multiLevelType w:val="hybridMultilevel"/>
    <w:tmpl w:val="014AD9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7FDC6822"/>
    <w:multiLevelType w:val="hybridMultilevel"/>
    <w:tmpl w:val="71B803F2"/>
    <w:lvl w:ilvl="0" w:tplc="F3E8C24C">
      <w:start w:val="1"/>
      <w:numFmt w:val="decimal"/>
      <w:lvlText w:val="%1."/>
      <w:lvlJc w:val="left"/>
      <w:pPr>
        <w:ind w:left="1287" w:hanging="360"/>
      </w:pPr>
      <w:rPr>
        <w:rFonts w:hint="default"/>
        <w:sz w:val="24"/>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num w:numId="1" w16cid:durableId="700470909">
    <w:abstractNumId w:val="3"/>
  </w:num>
  <w:num w:numId="2" w16cid:durableId="592931202">
    <w:abstractNumId w:val="4"/>
  </w:num>
  <w:num w:numId="3" w16cid:durableId="35811752">
    <w:abstractNumId w:val="62"/>
  </w:num>
  <w:num w:numId="4" w16cid:durableId="311832514">
    <w:abstractNumId w:val="65"/>
  </w:num>
  <w:num w:numId="5" w16cid:durableId="1108504076">
    <w:abstractNumId w:val="35"/>
  </w:num>
  <w:num w:numId="6" w16cid:durableId="271088620">
    <w:abstractNumId w:val="34"/>
  </w:num>
  <w:num w:numId="7" w16cid:durableId="2146967178">
    <w:abstractNumId w:val="30"/>
  </w:num>
  <w:num w:numId="8" w16cid:durableId="416287594">
    <w:abstractNumId w:val="63"/>
  </w:num>
  <w:num w:numId="9" w16cid:durableId="44262931">
    <w:abstractNumId w:val="52"/>
  </w:num>
  <w:num w:numId="10" w16cid:durableId="1296570477">
    <w:abstractNumId w:val="20"/>
  </w:num>
  <w:num w:numId="11" w16cid:durableId="1290741423">
    <w:abstractNumId w:val="59"/>
  </w:num>
  <w:num w:numId="12" w16cid:durableId="2146046929">
    <w:abstractNumId w:val="10"/>
  </w:num>
  <w:num w:numId="13" w16cid:durableId="543297532">
    <w:abstractNumId w:val="22"/>
  </w:num>
  <w:num w:numId="14" w16cid:durableId="732001315">
    <w:abstractNumId w:val="56"/>
  </w:num>
  <w:num w:numId="15" w16cid:durableId="1851286882">
    <w:abstractNumId w:val="74"/>
  </w:num>
  <w:num w:numId="16" w16cid:durableId="874391388">
    <w:abstractNumId w:val="81"/>
  </w:num>
  <w:num w:numId="17" w16cid:durableId="915406953">
    <w:abstractNumId w:val="37"/>
  </w:num>
  <w:num w:numId="18" w16cid:durableId="1100680594">
    <w:abstractNumId w:val="78"/>
  </w:num>
  <w:num w:numId="19" w16cid:durableId="1201430299">
    <w:abstractNumId w:val="47"/>
  </w:num>
  <w:num w:numId="20" w16cid:durableId="1901405720">
    <w:abstractNumId w:val="6"/>
  </w:num>
  <w:num w:numId="21" w16cid:durableId="1637637451">
    <w:abstractNumId w:val="17"/>
  </w:num>
  <w:num w:numId="22" w16cid:durableId="833187872">
    <w:abstractNumId w:val="8"/>
  </w:num>
  <w:num w:numId="23" w16cid:durableId="1764497130">
    <w:abstractNumId w:val="15"/>
  </w:num>
  <w:num w:numId="24" w16cid:durableId="470639276">
    <w:abstractNumId w:val="60"/>
  </w:num>
  <w:num w:numId="25" w16cid:durableId="24068343">
    <w:abstractNumId w:val="26"/>
  </w:num>
  <w:num w:numId="26" w16cid:durableId="1241066218">
    <w:abstractNumId w:val="38"/>
  </w:num>
  <w:num w:numId="27" w16cid:durableId="279188049">
    <w:abstractNumId w:val="48"/>
  </w:num>
  <w:num w:numId="28" w16cid:durableId="761266983">
    <w:abstractNumId w:val="40"/>
  </w:num>
  <w:num w:numId="29" w16cid:durableId="513886458">
    <w:abstractNumId w:val="72"/>
  </w:num>
  <w:num w:numId="30" w16cid:durableId="643509527">
    <w:abstractNumId w:val="44"/>
  </w:num>
  <w:num w:numId="31" w16cid:durableId="932516800">
    <w:abstractNumId w:val="79"/>
  </w:num>
  <w:num w:numId="32" w16cid:durableId="847721456">
    <w:abstractNumId w:val="28"/>
  </w:num>
  <w:num w:numId="33" w16cid:durableId="1653951372">
    <w:abstractNumId w:val="58"/>
  </w:num>
  <w:num w:numId="34" w16cid:durableId="385304968">
    <w:abstractNumId w:val="73"/>
  </w:num>
  <w:num w:numId="35" w16cid:durableId="1639603805">
    <w:abstractNumId w:val="32"/>
  </w:num>
  <w:num w:numId="36" w16cid:durableId="86119633">
    <w:abstractNumId w:val="0"/>
  </w:num>
  <w:num w:numId="37" w16cid:durableId="1433092594">
    <w:abstractNumId w:val="1"/>
  </w:num>
  <w:num w:numId="38" w16cid:durableId="532110828">
    <w:abstractNumId w:val="2"/>
  </w:num>
  <w:num w:numId="39" w16cid:durableId="1783382488">
    <w:abstractNumId w:val="5"/>
  </w:num>
  <w:num w:numId="40" w16cid:durableId="865411378">
    <w:abstractNumId w:val="75"/>
  </w:num>
  <w:num w:numId="41" w16cid:durableId="628435039">
    <w:abstractNumId w:val="53"/>
  </w:num>
  <w:num w:numId="42" w16cid:durableId="2093965052">
    <w:abstractNumId w:val="13"/>
  </w:num>
  <w:num w:numId="43" w16cid:durableId="996299620">
    <w:abstractNumId w:val="49"/>
  </w:num>
  <w:num w:numId="44" w16cid:durableId="338506424">
    <w:abstractNumId w:val="66"/>
  </w:num>
  <w:num w:numId="45" w16cid:durableId="176128852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3310958">
    <w:abstractNumId w:val="7"/>
  </w:num>
  <w:num w:numId="47" w16cid:durableId="16212979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9142638">
    <w:abstractNumId w:val="43"/>
  </w:num>
  <w:num w:numId="49" w16cid:durableId="698167661">
    <w:abstractNumId w:val="14"/>
  </w:num>
  <w:num w:numId="50" w16cid:durableId="1244027895">
    <w:abstractNumId w:val="41"/>
  </w:num>
  <w:num w:numId="51" w16cid:durableId="544415852">
    <w:abstractNumId w:val="45"/>
  </w:num>
  <w:num w:numId="52" w16cid:durableId="243531900">
    <w:abstractNumId w:val="50"/>
  </w:num>
  <w:num w:numId="53" w16cid:durableId="2043706048">
    <w:abstractNumId w:val="31"/>
  </w:num>
  <w:num w:numId="54" w16cid:durableId="1716738958">
    <w:abstractNumId w:val="51"/>
  </w:num>
  <w:num w:numId="55" w16cid:durableId="1076628682">
    <w:abstractNumId w:val="68"/>
  </w:num>
  <w:num w:numId="56" w16cid:durableId="1462575973">
    <w:abstractNumId w:val="46"/>
  </w:num>
  <w:num w:numId="57" w16cid:durableId="317150059">
    <w:abstractNumId w:val="21"/>
  </w:num>
  <w:num w:numId="58" w16cid:durableId="169031898">
    <w:abstractNumId w:val="19"/>
  </w:num>
  <w:num w:numId="59" w16cid:durableId="858741022">
    <w:abstractNumId w:val="9"/>
  </w:num>
  <w:num w:numId="60" w16cid:durableId="1184174571">
    <w:abstractNumId w:val="80"/>
  </w:num>
  <w:num w:numId="61" w16cid:durableId="1427265871">
    <w:abstractNumId w:val="69"/>
  </w:num>
  <w:num w:numId="62" w16cid:durableId="247007751">
    <w:abstractNumId w:val="71"/>
  </w:num>
  <w:num w:numId="63" w16cid:durableId="725644055">
    <w:abstractNumId w:val="27"/>
  </w:num>
  <w:num w:numId="64" w16cid:durableId="1306668863">
    <w:abstractNumId w:val="29"/>
  </w:num>
  <w:num w:numId="65" w16cid:durableId="1505393932">
    <w:abstractNumId w:val="54"/>
  </w:num>
  <w:num w:numId="66" w16cid:durableId="314065768">
    <w:abstractNumId w:val="24"/>
  </w:num>
  <w:num w:numId="67" w16cid:durableId="1516306908">
    <w:abstractNumId w:val="76"/>
  </w:num>
  <w:num w:numId="68" w16cid:durableId="16085763">
    <w:abstractNumId w:val="12"/>
  </w:num>
  <w:num w:numId="69" w16cid:durableId="932054020">
    <w:abstractNumId w:val="67"/>
  </w:num>
  <w:num w:numId="70" w16cid:durableId="1803385421">
    <w:abstractNumId w:val="36"/>
  </w:num>
  <w:num w:numId="71" w16cid:durableId="1734888451">
    <w:abstractNumId w:val="39"/>
  </w:num>
  <w:num w:numId="72" w16cid:durableId="1039087966">
    <w:abstractNumId w:val="18"/>
  </w:num>
  <w:num w:numId="73" w16cid:durableId="1652252378">
    <w:abstractNumId w:val="16"/>
  </w:num>
  <w:num w:numId="74" w16cid:durableId="264701260">
    <w:abstractNumId w:val="42"/>
  </w:num>
  <w:num w:numId="75" w16cid:durableId="286470757">
    <w:abstractNumId w:val="33"/>
  </w:num>
  <w:num w:numId="76" w16cid:durableId="1611669032">
    <w:abstractNumId w:val="55"/>
  </w:num>
  <w:num w:numId="77" w16cid:durableId="877620400">
    <w:abstractNumId w:val="82"/>
  </w:num>
  <w:num w:numId="78" w16cid:durableId="1231886373">
    <w:abstractNumId w:val="57"/>
  </w:num>
  <w:num w:numId="79" w16cid:durableId="1617827557">
    <w:abstractNumId w:val="25"/>
  </w:num>
  <w:num w:numId="80" w16cid:durableId="1917090829">
    <w:abstractNumId w:val="64"/>
  </w:num>
  <w:num w:numId="81" w16cid:durableId="1663047621">
    <w:abstractNumId w:val="23"/>
  </w:num>
  <w:num w:numId="82" w16cid:durableId="551579801">
    <w:abstractNumId w:val="77"/>
  </w:num>
  <w:num w:numId="83" w16cid:durableId="1466046472">
    <w:abstractNumId w:val="61"/>
  </w:num>
  <w:num w:numId="84" w16cid:durableId="1709992867">
    <w:abstractNumId w:val="11"/>
  </w:num>
  <w:num w:numId="85" w16cid:durableId="1560285580">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3B"/>
    <w:rsid w:val="00025673"/>
    <w:rsid w:val="000D4B2F"/>
    <w:rsid w:val="00111114"/>
    <w:rsid w:val="001443ED"/>
    <w:rsid w:val="00160DA8"/>
    <w:rsid w:val="001A06BA"/>
    <w:rsid w:val="001D0E63"/>
    <w:rsid w:val="00245937"/>
    <w:rsid w:val="00250A43"/>
    <w:rsid w:val="00275E26"/>
    <w:rsid w:val="002C4AAC"/>
    <w:rsid w:val="003624FD"/>
    <w:rsid w:val="003754F2"/>
    <w:rsid w:val="003B2394"/>
    <w:rsid w:val="003B2B6C"/>
    <w:rsid w:val="00423796"/>
    <w:rsid w:val="0043220C"/>
    <w:rsid w:val="0045127C"/>
    <w:rsid w:val="00453DF3"/>
    <w:rsid w:val="00463863"/>
    <w:rsid w:val="0050376D"/>
    <w:rsid w:val="005037E0"/>
    <w:rsid w:val="00507969"/>
    <w:rsid w:val="0052799A"/>
    <w:rsid w:val="005B5147"/>
    <w:rsid w:val="005D5D6F"/>
    <w:rsid w:val="006164FF"/>
    <w:rsid w:val="00620802"/>
    <w:rsid w:val="006833A7"/>
    <w:rsid w:val="006905DA"/>
    <w:rsid w:val="006D6200"/>
    <w:rsid w:val="006E593B"/>
    <w:rsid w:val="00703095"/>
    <w:rsid w:val="00736179"/>
    <w:rsid w:val="007664AF"/>
    <w:rsid w:val="007719FC"/>
    <w:rsid w:val="008345BA"/>
    <w:rsid w:val="008777A1"/>
    <w:rsid w:val="00891767"/>
    <w:rsid w:val="00905AF6"/>
    <w:rsid w:val="00913F48"/>
    <w:rsid w:val="009930E1"/>
    <w:rsid w:val="009A319D"/>
    <w:rsid w:val="00A55967"/>
    <w:rsid w:val="00AA3AB7"/>
    <w:rsid w:val="00AA6328"/>
    <w:rsid w:val="00AA7D78"/>
    <w:rsid w:val="00AB26DC"/>
    <w:rsid w:val="00AF5859"/>
    <w:rsid w:val="00AF79EA"/>
    <w:rsid w:val="00B0331A"/>
    <w:rsid w:val="00B24D91"/>
    <w:rsid w:val="00B34065"/>
    <w:rsid w:val="00B64037"/>
    <w:rsid w:val="00B66ADF"/>
    <w:rsid w:val="00BC7E97"/>
    <w:rsid w:val="00BE1031"/>
    <w:rsid w:val="00C63066"/>
    <w:rsid w:val="00CD3146"/>
    <w:rsid w:val="00D05263"/>
    <w:rsid w:val="00D46864"/>
    <w:rsid w:val="00D5335F"/>
    <w:rsid w:val="00D930DB"/>
    <w:rsid w:val="00DB11B2"/>
    <w:rsid w:val="00E00E39"/>
    <w:rsid w:val="00E471A7"/>
    <w:rsid w:val="00E8594B"/>
    <w:rsid w:val="00EC1026"/>
    <w:rsid w:val="00EC7304"/>
    <w:rsid w:val="00F3639F"/>
    <w:rsid w:val="00F370E0"/>
    <w:rsid w:val="00F44F1A"/>
    <w:rsid w:val="00FA0CF5"/>
    <w:rsid w:val="00FE2124"/>
    <w:rsid w:val="00FE43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265F"/>
  <w15:chartTrackingRefBased/>
  <w15:docId w15:val="{C019DC94-BA99-435A-9103-8E805078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93B"/>
    <w:pPr>
      <w:spacing w:line="259" w:lineRule="auto"/>
    </w:pPr>
    <w:rPr>
      <w:kern w:val="0"/>
      <w:sz w:val="22"/>
      <w:szCs w:val="22"/>
      <w14:ligatures w14:val="none"/>
    </w:rPr>
  </w:style>
  <w:style w:type="paragraph" w:styleId="Heading1">
    <w:name w:val="heading 1"/>
    <w:basedOn w:val="Normal"/>
    <w:next w:val="Normal"/>
    <w:link w:val="Heading1Char"/>
    <w:uiPriority w:val="9"/>
    <w:qFormat/>
    <w:rsid w:val="006E5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5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5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93B"/>
    <w:rPr>
      <w:rFonts w:eastAsiaTheme="majorEastAsia" w:cstheme="majorBidi"/>
      <w:color w:val="272727" w:themeColor="text1" w:themeTint="D8"/>
    </w:rPr>
  </w:style>
  <w:style w:type="paragraph" w:styleId="Title">
    <w:name w:val="Title"/>
    <w:basedOn w:val="Normal"/>
    <w:next w:val="Normal"/>
    <w:link w:val="TitleChar"/>
    <w:uiPriority w:val="10"/>
    <w:qFormat/>
    <w:rsid w:val="006E5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93B"/>
    <w:pPr>
      <w:spacing w:before="160"/>
      <w:jc w:val="center"/>
    </w:pPr>
    <w:rPr>
      <w:i/>
      <w:iCs/>
      <w:color w:val="404040" w:themeColor="text1" w:themeTint="BF"/>
    </w:rPr>
  </w:style>
  <w:style w:type="character" w:customStyle="1" w:styleId="QuoteChar">
    <w:name w:val="Quote Char"/>
    <w:basedOn w:val="DefaultParagraphFont"/>
    <w:link w:val="Quote"/>
    <w:uiPriority w:val="29"/>
    <w:rsid w:val="006E593B"/>
    <w:rPr>
      <w:i/>
      <w:iCs/>
      <w:color w:val="404040" w:themeColor="text1" w:themeTint="BF"/>
    </w:rPr>
  </w:style>
  <w:style w:type="paragraph" w:styleId="ListParagraph">
    <w:name w:val="List Paragraph"/>
    <w:basedOn w:val="Normal"/>
    <w:uiPriority w:val="34"/>
    <w:qFormat/>
    <w:rsid w:val="006E593B"/>
    <w:pPr>
      <w:ind w:left="720"/>
      <w:contextualSpacing/>
    </w:pPr>
  </w:style>
  <w:style w:type="character" w:styleId="IntenseEmphasis">
    <w:name w:val="Intense Emphasis"/>
    <w:basedOn w:val="DefaultParagraphFont"/>
    <w:uiPriority w:val="21"/>
    <w:qFormat/>
    <w:rsid w:val="006E593B"/>
    <w:rPr>
      <w:i/>
      <w:iCs/>
      <w:color w:val="0F4761" w:themeColor="accent1" w:themeShade="BF"/>
    </w:rPr>
  </w:style>
  <w:style w:type="paragraph" w:styleId="IntenseQuote">
    <w:name w:val="Intense Quote"/>
    <w:basedOn w:val="Normal"/>
    <w:next w:val="Normal"/>
    <w:link w:val="IntenseQuoteChar"/>
    <w:uiPriority w:val="30"/>
    <w:qFormat/>
    <w:rsid w:val="006E5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93B"/>
    <w:rPr>
      <w:i/>
      <w:iCs/>
      <w:color w:val="0F4761" w:themeColor="accent1" w:themeShade="BF"/>
    </w:rPr>
  </w:style>
  <w:style w:type="character" w:styleId="IntenseReference">
    <w:name w:val="Intense Reference"/>
    <w:basedOn w:val="DefaultParagraphFont"/>
    <w:uiPriority w:val="32"/>
    <w:qFormat/>
    <w:rsid w:val="006E593B"/>
    <w:rPr>
      <w:b/>
      <w:bCs/>
      <w:smallCaps/>
      <w:color w:val="0F4761" w:themeColor="accent1" w:themeShade="BF"/>
      <w:spacing w:val="5"/>
    </w:rPr>
  </w:style>
  <w:style w:type="character" w:customStyle="1" w:styleId="WW8Num1z0">
    <w:name w:val="WW8Num1z0"/>
    <w:rsid w:val="006E593B"/>
  </w:style>
  <w:style w:type="character" w:customStyle="1" w:styleId="WW8Num1z1">
    <w:name w:val="WW8Num1z1"/>
    <w:rsid w:val="006E593B"/>
  </w:style>
  <w:style w:type="character" w:customStyle="1" w:styleId="WW8Num1z2">
    <w:name w:val="WW8Num1z2"/>
    <w:rsid w:val="006E593B"/>
  </w:style>
  <w:style w:type="character" w:customStyle="1" w:styleId="WW8Num1z3">
    <w:name w:val="WW8Num1z3"/>
    <w:rsid w:val="006E593B"/>
  </w:style>
  <w:style w:type="character" w:customStyle="1" w:styleId="WW8Num1z4">
    <w:name w:val="WW8Num1z4"/>
    <w:rsid w:val="006E593B"/>
  </w:style>
  <w:style w:type="character" w:customStyle="1" w:styleId="WW8Num1z5">
    <w:name w:val="WW8Num1z5"/>
    <w:rsid w:val="006E593B"/>
  </w:style>
  <w:style w:type="character" w:customStyle="1" w:styleId="WW8Num1z6">
    <w:name w:val="WW8Num1z6"/>
    <w:rsid w:val="006E593B"/>
  </w:style>
  <w:style w:type="character" w:customStyle="1" w:styleId="WW8Num1z7">
    <w:name w:val="WW8Num1z7"/>
    <w:rsid w:val="006E593B"/>
  </w:style>
  <w:style w:type="character" w:customStyle="1" w:styleId="WW8Num1z8">
    <w:name w:val="WW8Num1z8"/>
    <w:rsid w:val="006E593B"/>
  </w:style>
  <w:style w:type="character" w:customStyle="1" w:styleId="WW8Num2z0">
    <w:name w:val="WW8Num2z0"/>
    <w:rsid w:val="006E593B"/>
    <w:rPr>
      <w:rFonts w:ascii="Symbol" w:hAnsi="Symbol" w:cs="Symbol" w:hint="default"/>
      <w:sz w:val="22"/>
      <w:szCs w:val="22"/>
      <w:lang w:val="de-DE" w:eastAsia="hr-HR"/>
    </w:rPr>
  </w:style>
  <w:style w:type="character" w:customStyle="1" w:styleId="WW8Num3z0">
    <w:name w:val="WW8Num3z0"/>
    <w:rsid w:val="006E593B"/>
    <w:rPr>
      <w:rFonts w:ascii="Times New Roman" w:hAnsi="Times New Roman" w:cs="Times New Roman" w:hint="default"/>
      <w:sz w:val="22"/>
      <w:szCs w:val="22"/>
      <w:lang w:val="hr-HR" w:eastAsia="hr-HR"/>
    </w:rPr>
  </w:style>
  <w:style w:type="character" w:customStyle="1" w:styleId="WW8Num4z0">
    <w:name w:val="WW8Num4z0"/>
    <w:rsid w:val="006E593B"/>
    <w:rPr>
      <w:rFonts w:ascii="Symbol" w:hAnsi="Symbol" w:cs="Symbol" w:hint="default"/>
      <w:sz w:val="22"/>
      <w:szCs w:val="22"/>
      <w:lang w:val="de-DE" w:eastAsia="hr-HR"/>
    </w:rPr>
  </w:style>
  <w:style w:type="character" w:customStyle="1" w:styleId="WW8Num5z0">
    <w:name w:val="WW8Num5z0"/>
    <w:rsid w:val="006E593B"/>
    <w:rPr>
      <w:rFonts w:ascii="Symbol" w:hAnsi="Symbol" w:cs="Symbol" w:hint="default"/>
      <w:sz w:val="22"/>
      <w:szCs w:val="22"/>
      <w:lang w:val="hr-HR" w:eastAsia="hr-HR"/>
    </w:rPr>
  </w:style>
  <w:style w:type="character" w:customStyle="1" w:styleId="WW8Num6z0">
    <w:name w:val="WW8Num6z0"/>
    <w:rsid w:val="006E593B"/>
    <w:rPr>
      <w:rFonts w:ascii="Symbol" w:hAnsi="Symbol" w:cs="Symbol" w:hint="default"/>
      <w:sz w:val="22"/>
      <w:szCs w:val="22"/>
      <w:lang w:val="hr-HR" w:eastAsia="hr-HR"/>
    </w:rPr>
  </w:style>
  <w:style w:type="character" w:customStyle="1" w:styleId="WW8Num7z0">
    <w:name w:val="WW8Num7z0"/>
    <w:rsid w:val="006E593B"/>
    <w:rPr>
      <w:rFonts w:ascii="Times New Roman" w:hAnsi="Times New Roman" w:cs="Times New Roman" w:hint="default"/>
      <w:sz w:val="22"/>
      <w:szCs w:val="22"/>
      <w:lang w:val="de-DE" w:eastAsia="hr-HR"/>
    </w:rPr>
  </w:style>
  <w:style w:type="character" w:customStyle="1" w:styleId="WW8Num8z0">
    <w:name w:val="WW8Num8z0"/>
    <w:rsid w:val="006E593B"/>
    <w:rPr>
      <w:rFonts w:ascii="Symbol" w:hAnsi="Symbol" w:cs="Symbol" w:hint="default"/>
      <w:sz w:val="22"/>
      <w:szCs w:val="22"/>
      <w:lang w:val="hr-HR" w:eastAsia="hr-HR"/>
    </w:rPr>
  </w:style>
  <w:style w:type="character" w:customStyle="1" w:styleId="WW8Num9z0">
    <w:name w:val="WW8Num9z0"/>
    <w:rsid w:val="006E593B"/>
    <w:rPr>
      <w:rFonts w:ascii="Symbol" w:hAnsi="Symbol" w:cs="Symbol" w:hint="default"/>
      <w:color w:val="000000"/>
      <w:sz w:val="22"/>
      <w:szCs w:val="22"/>
      <w:lang w:val="hr-HR" w:eastAsia="hr-HR"/>
    </w:rPr>
  </w:style>
  <w:style w:type="character" w:customStyle="1" w:styleId="WW8Num10z0">
    <w:name w:val="WW8Num10z0"/>
    <w:rsid w:val="006E593B"/>
    <w:rPr>
      <w:rFonts w:ascii="Symbol" w:hAnsi="Symbol" w:cs="Symbol" w:hint="default"/>
      <w:sz w:val="22"/>
      <w:szCs w:val="22"/>
      <w:lang w:val="de-DE"/>
    </w:rPr>
  </w:style>
  <w:style w:type="character" w:customStyle="1" w:styleId="WW8Num11z0">
    <w:name w:val="WW8Num11z0"/>
    <w:rsid w:val="006E593B"/>
    <w:rPr>
      <w:rFonts w:ascii="Symbol" w:hAnsi="Symbol" w:cs="Symbol" w:hint="default"/>
      <w:sz w:val="22"/>
      <w:szCs w:val="22"/>
      <w:lang w:val="hr-HR" w:eastAsia="hr-HR"/>
    </w:rPr>
  </w:style>
  <w:style w:type="character" w:customStyle="1" w:styleId="WW8Num12z0">
    <w:name w:val="WW8Num12z0"/>
    <w:rsid w:val="006E593B"/>
    <w:rPr>
      <w:rFonts w:ascii="Symbol" w:hAnsi="Symbol" w:cs="Symbol" w:hint="default"/>
      <w:sz w:val="22"/>
      <w:szCs w:val="22"/>
      <w:lang w:val="hr-HR" w:eastAsia="hr-HR"/>
    </w:rPr>
  </w:style>
  <w:style w:type="character" w:customStyle="1" w:styleId="WW8Num13z0">
    <w:name w:val="WW8Num13z0"/>
    <w:rsid w:val="006E593B"/>
    <w:rPr>
      <w:rFonts w:ascii="Symbol" w:hAnsi="Symbol" w:cs="Symbol" w:hint="default"/>
      <w:sz w:val="22"/>
      <w:szCs w:val="22"/>
    </w:rPr>
  </w:style>
  <w:style w:type="character" w:customStyle="1" w:styleId="WW8Num14z0">
    <w:name w:val="WW8Num14z0"/>
    <w:rsid w:val="006E593B"/>
    <w:rPr>
      <w:rFonts w:ascii="Symbol" w:hAnsi="Symbol" w:cs="Symbol" w:hint="default"/>
      <w:sz w:val="22"/>
      <w:szCs w:val="22"/>
      <w:lang w:val="de-DE" w:eastAsia="hr-HR"/>
    </w:rPr>
  </w:style>
  <w:style w:type="character" w:customStyle="1" w:styleId="WW8Num15z0">
    <w:name w:val="WW8Num15z0"/>
    <w:rsid w:val="006E593B"/>
    <w:rPr>
      <w:rFonts w:ascii="Symbol" w:hAnsi="Symbol" w:cs="Symbol" w:hint="default"/>
    </w:rPr>
  </w:style>
  <w:style w:type="character" w:customStyle="1" w:styleId="WW8Num15z1">
    <w:name w:val="WW8Num15z1"/>
    <w:rsid w:val="006E593B"/>
    <w:rPr>
      <w:rFonts w:ascii="Courier New" w:hAnsi="Courier New" w:cs="Courier New" w:hint="default"/>
    </w:rPr>
  </w:style>
  <w:style w:type="character" w:customStyle="1" w:styleId="WW8Num15z2">
    <w:name w:val="WW8Num15z2"/>
    <w:rsid w:val="006E593B"/>
    <w:rPr>
      <w:rFonts w:ascii="Wingdings" w:hAnsi="Wingdings" w:cs="Wingdings" w:hint="default"/>
    </w:rPr>
  </w:style>
  <w:style w:type="character" w:customStyle="1" w:styleId="WW8Num16z0">
    <w:name w:val="WW8Num16z0"/>
    <w:rsid w:val="006E593B"/>
    <w:rPr>
      <w:rFonts w:ascii="Symbol" w:hAnsi="Symbol" w:cs="Symbol" w:hint="default"/>
    </w:rPr>
  </w:style>
  <w:style w:type="character" w:customStyle="1" w:styleId="WW8Num16z1">
    <w:name w:val="WW8Num16z1"/>
    <w:rsid w:val="006E593B"/>
    <w:rPr>
      <w:rFonts w:ascii="Courier New" w:hAnsi="Courier New" w:cs="Courier New" w:hint="default"/>
    </w:rPr>
  </w:style>
  <w:style w:type="character" w:customStyle="1" w:styleId="WW8Num16z2">
    <w:name w:val="WW8Num16z2"/>
    <w:rsid w:val="006E593B"/>
    <w:rPr>
      <w:rFonts w:ascii="Wingdings" w:hAnsi="Wingdings" w:cs="Wingdings" w:hint="default"/>
    </w:rPr>
  </w:style>
  <w:style w:type="character" w:customStyle="1" w:styleId="WW8Num17z0">
    <w:name w:val="WW8Num17z0"/>
    <w:rsid w:val="006E593B"/>
    <w:rPr>
      <w:rFonts w:ascii="Symbol" w:hAnsi="Symbol" w:cs="Symbol" w:hint="default"/>
    </w:rPr>
  </w:style>
  <w:style w:type="character" w:customStyle="1" w:styleId="WW8Num17z1">
    <w:name w:val="WW8Num17z1"/>
    <w:rsid w:val="006E593B"/>
    <w:rPr>
      <w:rFonts w:ascii="Courier New" w:hAnsi="Courier New" w:cs="Courier New" w:hint="default"/>
    </w:rPr>
  </w:style>
  <w:style w:type="character" w:customStyle="1" w:styleId="WW8Num17z2">
    <w:name w:val="WW8Num17z2"/>
    <w:rsid w:val="006E593B"/>
    <w:rPr>
      <w:rFonts w:ascii="Wingdings" w:hAnsi="Wingdings" w:cs="Wingdings" w:hint="default"/>
    </w:rPr>
  </w:style>
  <w:style w:type="character" w:customStyle="1" w:styleId="WW8Num2z1">
    <w:name w:val="WW8Num2z1"/>
    <w:rsid w:val="006E593B"/>
    <w:rPr>
      <w:rFonts w:ascii="Courier New" w:hAnsi="Courier New" w:cs="Courier New" w:hint="default"/>
    </w:rPr>
  </w:style>
  <w:style w:type="character" w:customStyle="1" w:styleId="WW8Num2z2">
    <w:name w:val="WW8Num2z2"/>
    <w:rsid w:val="006E593B"/>
    <w:rPr>
      <w:rFonts w:ascii="Wingdings" w:hAnsi="Wingdings" w:cs="Wingdings" w:hint="default"/>
    </w:rPr>
  </w:style>
  <w:style w:type="character" w:customStyle="1" w:styleId="WW8Num3z1">
    <w:name w:val="WW8Num3z1"/>
    <w:rsid w:val="006E593B"/>
    <w:rPr>
      <w:rFonts w:ascii="Courier New" w:hAnsi="Courier New" w:cs="Courier New" w:hint="default"/>
    </w:rPr>
  </w:style>
  <w:style w:type="character" w:customStyle="1" w:styleId="WW8Num3z2">
    <w:name w:val="WW8Num3z2"/>
    <w:rsid w:val="006E593B"/>
    <w:rPr>
      <w:rFonts w:ascii="Wingdings" w:hAnsi="Wingdings" w:cs="Wingdings" w:hint="default"/>
    </w:rPr>
  </w:style>
  <w:style w:type="character" w:customStyle="1" w:styleId="WW8Num3z3">
    <w:name w:val="WW8Num3z3"/>
    <w:rsid w:val="006E593B"/>
    <w:rPr>
      <w:rFonts w:ascii="Symbol" w:hAnsi="Symbol" w:cs="Symbol" w:hint="default"/>
    </w:rPr>
  </w:style>
  <w:style w:type="character" w:customStyle="1" w:styleId="WW8Num4z1">
    <w:name w:val="WW8Num4z1"/>
    <w:rsid w:val="006E593B"/>
    <w:rPr>
      <w:rFonts w:ascii="Courier New" w:hAnsi="Courier New" w:cs="Courier New" w:hint="default"/>
    </w:rPr>
  </w:style>
  <w:style w:type="character" w:customStyle="1" w:styleId="WW8Num4z2">
    <w:name w:val="WW8Num4z2"/>
    <w:rsid w:val="006E593B"/>
    <w:rPr>
      <w:rFonts w:ascii="Wingdings" w:hAnsi="Wingdings" w:cs="Wingdings" w:hint="default"/>
    </w:rPr>
  </w:style>
  <w:style w:type="character" w:customStyle="1" w:styleId="WW8Num5z1">
    <w:name w:val="WW8Num5z1"/>
    <w:rsid w:val="006E593B"/>
    <w:rPr>
      <w:rFonts w:ascii="Courier New" w:hAnsi="Courier New" w:cs="Courier New" w:hint="default"/>
    </w:rPr>
  </w:style>
  <w:style w:type="character" w:customStyle="1" w:styleId="WW8Num5z2">
    <w:name w:val="WW8Num5z2"/>
    <w:rsid w:val="006E593B"/>
    <w:rPr>
      <w:rFonts w:ascii="Wingdings" w:hAnsi="Wingdings" w:cs="Wingdings" w:hint="default"/>
    </w:rPr>
  </w:style>
  <w:style w:type="character" w:customStyle="1" w:styleId="WW8Num6z1">
    <w:name w:val="WW8Num6z1"/>
    <w:rsid w:val="006E593B"/>
    <w:rPr>
      <w:rFonts w:ascii="Courier New" w:hAnsi="Courier New" w:cs="Courier New" w:hint="default"/>
    </w:rPr>
  </w:style>
  <w:style w:type="character" w:customStyle="1" w:styleId="WW8Num6z2">
    <w:name w:val="WW8Num6z2"/>
    <w:rsid w:val="006E593B"/>
    <w:rPr>
      <w:rFonts w:ascii="Wingdings" w:hAnsi="Wingdings" w:cs="Wingdings" w:hint="default"/>
    </w:rPr>
  </w:style>
  <w:style w:type="character" w:customStyle="1" w:styleId="WW8Num7z1">
    <w:name w:val="WW8Num7z1"/>
    <w:rsid w:val="006E593B"/>
    <w:rPr>
      <w:rFonts w:ascii="Times New Roman" w:eastAsia="Times New Roman" w:hAnsi="Times New Roman" w:cs="Times New Roman" w:hint="default"/>
    </w:rPr>
  </w:style>
  <w:style w:type="character" w:customStyle="1" w:styleId="WW8Num7z2">
    <w:name w:val="WW8Num7z2"/>
    <w:rsid w:val="006E593B"/>
    <w:rPr>
      <w:rFonts w:ascii="Wingdings" w:hAnsi="Wingdings" w:cs="Wingdings" w:hint="default"/>
    </w:rPr>
  </w:style>
  <w:style w:type="character" w:customStyle="1" w:styleId="WW8Num7z4">
    <w:name w:val="WW8Num7z4"/>
    <w:rsid w:val="006E593B"/>
    <w:rPr>
      <w:rFonts w:ascii="Courier New" w:hAnsi="Courier New" w:cs="Courier New" w:hint="default"/>
    </w:rPr>
  </w:style>
  <w:style w:type="character" w:customStyle="1" w:styleId="WW8Num8z1">
    <w:name w:val="WW8Num8z1"/>
    <w:rsid w:val="006E593B"/>
    <w:rPr>
      <w:rFonts w:ascii="Courier New" w:hAnsi="Courier New" w:cs="Courier New" w:hint="default"/>
    </w:rPr>
  </w:style>
  <w:style w:type="character" w:customStyle="1" w:styleId="WW8Num8z2">
    <w:name w:val="WW8Num8z2"/>
    <w:rsid w:val="006E593B"/>
    <w:rPr>
      <w:rFonts w:ascii="Wingdings" w:hAnsi="Wingdings" w:cs="Wingdings" w:hint="default"/>
    </w:rPr>
  </w:style>
  <w:style w:type="character" w:customStyle="1" w:styleId="WW8Num8z3">
    <w:name w:val="WW8Num8z3"/>
    <w:rsid w:val="006E593B"/>
    <w:rPr>
      <w:rFonts w:ascii="Symbol" w:hAnsi="Symbol" w:cs="Symbol" w:hint="default"/>
    </w:rPr>
  </w:style>
  <w:style w:type="character" w:customStyle="1" w:styleId="WW8Num9z1">
    <w:name w:val="WW8Num9z1"/>
    <w:rsid w:val="006E593B"/>
    <w:rPr>
      <w:rFonts w:ascii="Courier New" w:hAnsi="Courier New" w:cs="Courier New" w:hint="default"/>
    </w:rPr>
  </w:style>
  <w:style w:type="character" w:customStyle="1" w:styleId="WW8Num9z2">
    <w:name w:val="WW8Num9z2"/>
    <w:rsid w:val="006E593B"/>
    <w:rPr>
      <w:rFonts w:ascii="Wingdings" w:hAnsi="Wingdings" w:cs="Wingdings" w:hint="default"/>
    </w:rPr>
  </w:style>
  <w:style w:type="character" w:customStyle="1" w:styleId="WW8Num10z1">
    <w:name w:val="WW8Num10z1"/>
    <w:rsid w:val="006E593B"/>
    <w:rPr>
      <w:rFonts w:ascii="Courier New" w:hAnsi="Courier New" w:cs="Courier New" w:hint="default"/>
    </w:rPr>
  </w:style>
  <w:style w:type="character" w:customStyle="1" w:styleId="WW8Num10z2">
    <w:name w:val="WW8Num10z2"/>
    <w:rsid w:val="006E593B"/>
    <w:rPr>
      <w:rFonts w:ascii="Wingdings" w:hAnsi="Wingdings" w:cs="Wingdings" w:hint="default"/>
    </w:rPr>
  </w:style>
  <w:style w:type="character" w:customStyle="1" w:styleId="WW8Num11z1">
    <w:name w:val="WW8Num11z1"/>
    <w:rsid w:val="006E593B"/>
    <w:rPr>
      <w:rFonts w:ascii="Courier New" w:hAnsi="Courier New" w:cs="Courier New" w:hint="default"/>
    </w:rPr>
  </w:style>
  <w:style w:type="character" w:customStyle="1" w:styleId="WW8Num11z2">
    <w:name w:val="WW8Num11z2"/>
    <w:rsid w:val="006E593B"/>
    <w:rPr>
      <w:rFonts w:ascii="Wingdings" w:hAnsi="Wingdings" w:cs="Wingdings" w:hint="default"/>
    </w:rPr>
  </w:style>
  <w:style w:type="character" w:customStyle="1" w:styleId="WW8Num12z1">
    <w:name w:val="WW8Num12z1"/>
    <w:rsid w:val="006E593B"/>
    <w:rPr>
      <w:rFonts w:ascii="Courier New" w:hAnsi="Courier New" w:cs="Courier New" w:hint="default"/>
    </w:rPr>
  </w:style>
  <w:style w:type="character" w:customStyle="1" w:styleId="WW8Num12z2">
    <w:name w:val="WW8Num12z2"/>
    <w:rsid w:val="006E593B"/>
    <w:rPr>
      <w:rFonts w:ascii="Wingdings" w:hAnsi="Wingdings" w:cs="Wingdings" w:hint="default"/>
    </w:rPr>
  </w:style>
  <w:style w:type="character" w:customStyle="1" w:styleId="WW8Num13z1">
    <w:name w:val="WW8Num13z1"/>
    <w:rsid w:val="006E593B"/>
    <w:rPr>
      <w:rFonts w:ascii="Courier New" w:hAnsi="Courier New" w:cs="Courier New" w:hint="default"/>
    </w:rPr>
  </w:style>
  <w:style w:type="character" w:customStyle="1" w:styleId="WW8Num13z2">
    <w:name w:val="WW8Num13z2"/>
    <w:rsid w:val="006E593B"/>
    <w:rPr>
      <w:rFonts w:ascii="Wingdings" w:hAnsi="Wingdings" w:cs="Wingdings" w:hint="default"/>
    </w:rPr>
  </w:style>
  <w:style w:type="character" w:customStyle="1" w:styleId="WW8Num14z1">
    <w:name w:val="WW8Num14z1"/>
    <w:rsid w:val="006E593B"/>
    <w:rPr>
      <w:rFonts w:ascii="Courier New" w:hAnsi="Courier New" w:cs="Courier New" w:hint="default"/>
    </w:rPr>
  </w:style>
  <w:style w:type="character" w:customStyle="1" w:styleId="WW8Num14z2">
    <w:name w:val="WW8Num14z2"/>
    <w:rsid w:val="006E593B"/>
    <w:rPr>
      <w:rFonts w:ascii="Wingdings" w:hAnsi="Wingdings" w:cs="Wingdings" w:hint="default"/>
    </w:rPr>
  </w:style>
  <w:style w:type="character" w:customStyle="1" w:styleId="WW8Num16z3">
    <w:name w:val="WW8Num16z3"/>
    <w:rsid w:val="006E593B"/>
  </w:style>
  <w:style w:type="character" w:customStyle="1" w:styleId="WW8Num16z4">
    <w:name w:val="WW8Num16z4"/>
    <w:rsid w:val="006E593B"/>
  </w:style>
  <w:style w:type="character" w:customStyle="1" w:styleId="WW8Num16z5">
    <w:name w:val="WW8Num16z5"/>
    <w:rsid w:val="006E593B"/>
  </w:style>
  <w:style w:type="character" w:customStyle="1" w:styleId="WW8Num16z6">
    <w:name w:val="WW8Num16z6"/>
    <w:rsid w:val="006E593B"/>
  </w:style>
  <w:style w:type="character" w:customStyle="1" w:styleId="WW8Num16z7">
    <w:name w:val="WW8Num16z7"/>
    <w:rsid w:val="006E593B"/>
  </w:style>
  <w:style w:type="character" w:customStyle="1" w:styleId="WW8Num16z8">
    <w:name w:val="WW8Num16z8"/>
    <w:rsid w:val="006E593B"/>
  </w:style>
  <w:style w:type="character" w:customStyle="1" w:styleId="WW8Num18z0">
    <w:name w:val="WW8Num18z0"/>
    <w:rsid w:val="006E593B"/>
    <w:rPr>
      <w:rFonts w:ascii="Symbol" w:hAnsi="Symbol" w:cs="Symbol" w:hint="default"/>
      <w:sz w:val="22"/>
      <w:szCs w:val="22"/>
      <w:lang w:val="de-DE"/>
    </w:rPr>
  </w:style>
  <w:style w:type="character" w:customStyle="1" w:styleId="WW8Num18z1">
    <w:name w:val="WW8Num18z1"/>
    <w:rsid w:val="006E593B"/>
    <w:rPr>
      <w:rFonts w:ascii="Courier New" w:hAnsi="Courier New" w:cs="Courier New" w:hint="default"/>
    </w:rPr>
  </w:style>
  <w:style w:type="character" w:customStyle="1" w:styleId="WW8Num18z2">
    <w:name w:val="WW8Num18z2"/>
    <w:rsid w:val="006E593B"/>
    <w:rPr>
      <w:rFonts w:ascii="Wingdings" w:hAnsi="Wingdings" w:cs="Wingdings" w:hint="default"/>
    </w:rPr>
  </w:style>
  <w:style w:type="character" w:customStyle="1" w:styleId="WW-DefaultParagraphFont">
    <w:name w:val="WW-Default Paragraph Font"/>
    <w:rsid w:val="006E593B"/>
  </w:style>
  <w:style w:type="character" w:customStyle="1" w:styleId="BodyText3Char">
    <w:name w:val="Body Text 3 Char"/>
    <w:rsid w:val="006E593B"/>
    <w:rPr>
      <w:rFonts w:ascii="Times New Roman" w:eastAsia="Times New Roman" w:hAnsi="Times New Roman" w:cs="Times New Roman"/>
      <w:sz w:val="16"/>
      <w:szCs w:val="16"/>
      <w:lang w:val="hr-HR"/>
    </w:rPr>
  </w:style>
  <w:style w:type="character" w:customStyle="1" w:styleId="BodyTextChar">
    <w:name w:val="Body Text Char"/>
    <w:uiPriority w:val="99"/>
    <w:rsid w:val="006E593B"/>
    <w:rPr>
      <w:rFonts w:ascii="Times New Roman" w:eastAsia="Times New Roman" w:hAnsi="Times New Roman" w:cs="Times New Roman"/>
      <w:sz w:val="20"/>
      <w:szCs w:val="20"/>
      <w:lang w:val="hr-HR"/>
    </w:rPr>
  </w:style>
  <w:style w:type="character" w:customStyle="1" w:styleId="BodyText2Char">
    <w:name w:val="Body Text 2 Char"/>
    <w:uiPriority w:val="99"/>
    <w:rsid w:val="006E593B"/>
    <w:rPr>
      <w:rFonts w:ascii="Times New Roman" w:eastAsia="Times New Roman" w:hAnsi="Times New Roman" w:cs="Times New Roman"/>
      <w:sz w:val="20"/>
      <w:szCs w:val="20"/>
      <w:lang w:val="hr-HR"/>
    </w:rPr>
  </w:style>
  <w:style w:type="character" w:styleId="CommentReference">
    <w:name w:val="annotation reference"/>
    <w:uiPriority w:val="99"/>
    <w:rsid w:val="006E593B"/>
    <w:rPr>
      <w:sz w:val="16"/>
      <w:szCs w:val="16"/>
    </w:rPr>
  </w:style>
  <w:style w:type="character" w:customStyle="1" w:styleId="CommentTextChar">
    <w:name w:val="Comment Text Char"/>
    <w:uiPriority w:val="99"/>
    <w:rsid w:val="006E593B"/>
    <w:rPr>
      <w:rFonts w:ascii="Times New Roman" w:eastAsia="Times New Roman" w:hAnsi="Times New Roman" w:cs="Times New Roman"/>
      <w:sz w:val="20"/>
      <w:szCs w:val="20"/>
      <w:lang w:val="hr-HR"/>
    </w:rPr>
  </w:style>
  <w:style w:type="character" w:customStyle="1" w:styleId="CommentSubjectChar">
    <w:name w:val="Comment Subject Char"/>
    <w:uiPriority w:val="99"/>
    <w:rsid w:val="006E593B"/>
    <w:rPr>
      <w:rFonts w:ascii="Times New Roman" w:eastAsia="Times New Roman" w:hAnsi="Times New Roman" w:cs="Times New Roman"/>
      <w:b/>
      <w:bCs/>
      <w:sz w:val="20"/>
      <w:szCs w:val="20"/>
      <w:lang w:val="hr-HR"/>
    </w:rPr>
  </w:style>
  <w:style w:type="character" w:customStyle="1" w:styleId="BalloonTextChar">
    <w:name w:val="Balloon Text Char"/>
    <w:uiPriority w:val="99"/>
    <w:rsid w:val="006E593B"/>
    <w:rPr>
      <w:rFonts w:ascii="Tahoma" w:eastAsia="Times New Roman" w:hAnsi="Tahoma" w:cs="Tahoma"/>
      <w:sz w:val="16"/>
      <w:szCs w:val="16"/>
      <w:lang w:val="hr-HR"/>
    </w:rPr>
  </w:style>
  <w:style w:type="character" w:styleId="PageNumber">
    <w:name w:val="page number"/>
    <w:basedOn w:val="WW-DefaultParagraphFont"/>
    <w:uiPriority w:val="99"/>
    <w:rsid w:val="006E593B"/>
  </w:style>
  <w:style w:type="paragraph" w:customStyle="1" w:styleId="Stilnaslova">
    <w:name w:val="Stil naslova"/>
    <w:basedOn w:val="Normal"/>
    <w:next w:val="BodyText"/>
    <w:rsid w:val="006E593B"/>
    <w:pPr>
      <w:suppressAutoHyphens/>
      <w:spacing w:after="0" w:line="240" w:lineRule="auto"/>
      <w:jc w:val="center"/>
    </w:pPr>
    <w:rPr>
      <w:rFonts w:ascii="Times New Roman" w:eastAsia="Times New Roman" w:hAnsi="Times New Roman" w:cs="Times New Roman"/>
      <w:b/>
      <w:sz w:val="20"/>
      <w:szCs w:val="20"/>
      <w:lang w:eastAsia="zh-CN"/>
    </w:rPr>
  </w:style>
  <w:style w:type="paragraph" w:styleId="BodyText">
    <w:name w:val="Body Text"/>
    <w:basedOn w:val="Normal"/>
    <w:link w:val="BodyTextChar1"/>
    <w:uiPriority w:val="99"/>
    <w:rsid w:val="006E593B"/>
    <w:pPr>
      <w:suppressAutoHyphens/>
      <w:spacing w:after="120" w:line="240" w:lineRule="auto"/>
    </w:pPr>
    <w:rPr>
      <w:rFonts w:ascii="Times New Roman" w:eastAsia="Times New Roman" w:hAnsi="Times New Roman" w:cs="Times New Roman"/>
      <w:sz w:val="20"/>
      <w:szCs w:val="20"/>
      <w:lang w:eastAsia="zh-CN"/>
    </w:rPr>
  </w:style>
  <w:style w:type="character" w:customStyle="1" w:styleId="BodyTextChar1">
    <w:name w:val="Body Text Char1"/>
    <w:basedOn w:val="DefaultParagraphFont"/>
    <w:link w:val="BodyText"/>
    <w:uiPriority w:val="99"/>
    <w:rsid w:val="006E593B"/>
    <w:rPr>
      <w:rFonts w:ascii="Times New Roman" w:eastAsia="Times New Roman" w:hAnsi="Times New Roman" w:cs="Times New Roman"/>
      <w:kern w:val="0"/>
      <w:sz w:val="20"/>
      <w:szCs w:val="20"/>
      <w:lang w:eastAsia="zh-CN"/>
      <w14:ligatures w14:val="none"/>
    </w:rPr>
  </w:style>
  <w:style w:type="paragraph" w:styleId="List">
    <w:name w:val="List"/>
    <w:basedOn w:val="BodyText"/>
    <w:uiPriority w:val="99"/>
    <w:rsid w:val="006E593B"/>
    <w:rPr>
      <w:rFonts w:cs="Arial"/>
    </w:rPr>
  </w:style>
  <w:style w:type="paragraph" w:styleId="Caption">
    <w:name w:val="caption"/>
    <w:basedOn w:val="Normal"/>
    <w:rsid w:val="006E593B"/>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ks">
    <w:name w:val="Indeks"/>
    <w:basedOn w:val="Normal"/>
    <w:rsid w:val="006E593B"/>
    <w:pPr>
      <w:suppressLineNumbers/>
      <w:suppressAutoHyphens/>
      <w:spacing w:after="0" w:line="240" w:lineRule="auto"/>
    </w:pPr>
    <w:rPr>
      <w:rFonts w:ascii="Times New Roman" w:eastAsia="Times New Roman" w:hAnsi="Times New Roman" w:cs="Arial"/>
      <w:sz w:val="20"/>
      <w:szCs w:val="20"/>
      <w:lang w:eastAsia="zh-CN"/>
    </w:rPr>
  </w:style>
  <w:style w:type="paragraph" w:styleId="BodyText3">
    <w:name w:val="Body Text 3"/>
    <w:basedOn w:val="Normal"/>
    <w:link w:val="BodyText3Char1"/>
    <w:qFormat/>
    <w:rsid w:val="006E593B"/>
    <w:pPr>
      <w:suppressAutoHyphens/>
      <w:spacing w:after="120" w:line="240" w:lineRule="auto"/>
    </w:pPr>
    <w:rPr>
      <w:rFonts w:ascii="Times New Roman" w:eastAsia="Times New Roman" w:hAnsi="Times New Roman" w:cs="Times New Roman"/>
      <w:sz w:val="16"/>
      <w:szCs w:val="16"/>
      <w:lang w:eastAsia="zh-CN"/>
    </w:rPr>
  </w:style>
  <w:style w:type="character" w:customStyle="1" w:styleId="BodyText3Char1">
    <w:name w:val="Body Text 3 Char1"/>
    <w:basedOn w:val="DefaultParagraphFont"/>
    <w:link w:val="BodyText3"/>
    <w:uiPriority w:val="99"/>
    <w:qFormat/>
    <w:rsid w:val="006E593B"/>
    <w:rPr>
      <w:rFonts w:ascii="Times New Roman" w:eastAsia="Times New Roman" w:hAnsi="Times New Roman" w:cs="Times New Roman"/>
      <w:kern w:val="0"/>
      <w:sz w:val="16"/>
      <w:szCs w:val="16"/>
      <w:lang w:eastAsia="zh-CN"/>
      <w14:ligatures w14:val="none"/>
    </w:rPr>
  </w:style>
  <w:style w:type="paragraph" w:styleId="BodyText2">
    <w:name w:val="Body Text 2"/>
    <w:basedOn w:val="Normal"/>
    <w:link w:val="BodyText2Char1"/>
    <w:uiPriority w:val="99"/>
    <w:rsid w:val="006E593B"/>
    <w:pPr>
      <w:suppressAutoHyphens/>
      <w:spacing w:after="120" w:line="480" w:lineRule="auto"/>
    </w:pPr>
    <w:rPr>
      <w:rFonts w:ascii="Times New Roman" w:eastAsia="Times New Roman" w:hAnsi="Times New Roman" w:cs="Times New Roman"/>
      <w:sz w:val="20"/>
      <w:szCs w:val="20"/>
      <w:lang w:eastAsia="zh-CN"/>
    </w:rPr>
  </w:style>
  <w:style w:type="character" w:customStyle="1" w:styleId="BodyText2Char1">
    <w:name w:val="Body Text 2 Char1"/>
    <w:basedOn w:val="DefaultParagraphFont"/>
    <w:link w:val="BodyText2"/>
    <w:uiPriority w:val="99"/>
    <w:rsid w:val="006E593B"/>
    <w:rPr>
      <w:rFonts w:ascii="Times New Roman" w:eastAsia="Times New Roman" w:hAnsi="Times New Roman" w:cs="Times New Roman"/>
      <w:kern w:val="0"/>
      <w:sz w:val="20"/>
      <w:szCs w:val="20"/>
      <w:lang w:eastAsia="zh-CN"/>
      <w14:ligatures w14:val="none"/>
    </w:rPr>
  </w:style>
  <w:style w:type="paragraph" w:styleId="CommentText">
    <w:name w:val="annotation text"/>
    <w:basedOn w:val="Normal"/>
    <w:link w:val="CommentTextChar1"/>
    <w:uiPriority w:val="99"/>
    <w:rsid w:val="006E593B"/>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1">
    <w:name w:val="Comment Text Char1"/>
    <w:basedOn w:val="DefaultParagraphFont"/>
    <w:link w:val="CommentText"/>
    <w:uiPriority w:val="99"/>
    <w:rsid w:val="006E593B"/>
    <w:rPr>
      <w:rFonts w:ascii="Times New Roman" w:eastAsia="Times New Roma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1"/>
    <w:uiPriority w:val="99"/>
    <w:rsid w:val="006E593B"/>
    <w:rPr>
      <w:b/>
      <w:bCs/>
    </w:rPr>
  </w:style>
  <w:style w:type="character" w:customStyle="1" w:styleId="CommentSubjectChar1">
    <w:name w:val="Comment Subject Char1"/>
    <w:basedOn w:val="CommentTextChar1"/>
    <w:link w:val="CommentSubject"/>
    <w:uiPriority w:val="99"/>
    <w:rsid w:val="006E593B"/>
    <w:rPr>
      <w:rFonts w:ascii="Times New Roman" w:eastAsia="Times New Roman" w:hAnsi="Times New Roman" w:cs="Times New Roman"/>
      <w:b/>
      <w:bCs/>
      <w:kern w:val="0"/>
      <w:sz w:val="20"/>
      <w:szCs w:val="20"/>
      <w:lang w:eastAsia="zh-CN"/>
      <w14:ligatures w14:val="none"/>
    </w:rPr>
  </w:style>
  <w:style w:type="paragraph" w:styleId="BalloonText">
    <w:name w:val="Balloon Text"/>
    <w:basedOn w:val="Normal"/>
    <w:link w:val="BalloonTextChar1"/>
    <w:uiPriority w:val="99"/>
    <w:rsid w:val="006E593B"/>
    <w:pPr>
      <w:suppressAutoHyphens/>
      <w:spacing w:after="0" w:line="240" w:lineRule="auto"/>
    </w:pPr>
    <w:rPr>
      <w:rFonts w:ascii="Tahoma" w:eastAsia="Times New Roman" w:hAnsi="Tahoma" w:cs="Tahoma"/>
      <w:sz w:val="16"/>
      <w:szCs w:val="16"/>
      <w:lang w:eastAsia="zh-CN"/>
    </w:rPr>
  </w:style>
  <w:style w:type="character" w:customStyle="1" w:styleId="BalloonTextChar1">
    <w:name w:val="Balloon Text Char1"/>
    <w:basedOn w:val="DefaultParagraphFont"/>
    <w:link w:val="BalloonText"/>
    <w:uiPriority w:val="99"/>
    <w:rsid w:val="006E593B"/>
    <w:rPr>
      <w:rFonts w:ascii="Tahoma" w:eastAsia="Times New Roman" w:hAnsi="Tahoma" w:cs="Tahoma"/>
      <w:kern w:val="0"/>
      <w:sz w:val="16"/>
      <w:szCs w:val="16"/>
      <w:lang w:eastAsia="zh-CN"/>
      <w14:ligatures w14:val="none"/>
    </w:rPr>
  </w:style>
  <w:style w:type="paragraph" w:customStyle="1" w:styleId="Standard">
    <w:name w:val="Standard"/>
    <w:rsid w:val="006E593B"/>
    <w:pPr>
      <w:suppressAutoHyphens/>
      <w:spacing w:after="0" w:line="240" w:lineRule="auto"/>
      <w:textAlignment w:val="baseline"/>
    </w:pPr>
    <w:rPr>
      <w:rFonts w:ascii="Times New Roman" w:eastAsia="Times New Roman" w:hAnsi="Times New Roman" w:cs="Times New Roman"/>
      <w:sz w:val="20"/>
      <w:szCs w:val="20"/>
      <w:lang w:eastAsia="zh-CN"/>
      <w14:ligatures w14:val="none"/>
    </w:rPr>
  </w:style>
  <w:style w:type="paragraph" w:customStyle="1" w:styleId="Textbody">
    <w:name w:val="Text body"/>
    <w:basedOn w:val="Standard"/>
    <w:rsid w:val="006E593B"/>
    <w:pPr>
      <w:spacing w:after="120"/>
    </w:pPr>
  </w:style>
  <w:style w:type="paragraph" w:styleId="Footer">
    <w:name w:val="footer"/>
    <w:basedOn w:val="Normal"/>
    <w:link w:val="FooterChar"/>
    <w:uiPriority w:val="99"/>
    <w:rsid w:val="006E593B"/>
    <w:pPr>
      <w:tabs>
        <w:tab w:val="center" w:pos="4536"/>
        <w:tab w:val="right" w:pos="9072"/>
      </w:tabs>
      <w:suppressAutoHyphens/>
      <w:spacing w:after="0" w:line="240" w:lineRule="auto"/>
    </w:pPr>
    <w:rPr>
      <w:rFonts w:ascii="Times New Roman" w:eastAsia="Times New Roman" w:hAnsi="Times New Roman" w:cs="Times New Roman"/>
      <w:sz w:val="20"/>
      <w:szCs w:val="20"/>
      <w:lang w:eastAsia="zh-CN"/>
    </w:rPr>
  </w:style>
  <w:style w:type="character" w:customStyle="1" w:styleId="FooterChar">
    <w:name w:val="Footer Char"/>
    <w:basedOn w:val="DefaultParagraphFont"/>
    <w:link w:val="Footer"/>
    <w:uiPriority w:val="99"/>
    <w:qFormat/>
    <w:rsid w:val="006E593B"/>
    <w:rPr>
      <w:rFonts w:ascii="Times New Roman" w:eastAsia="Times New Roman" w:hAnsi="Times New Roman" w:cs="Times New Roman"/>
      <w:kern w:val="0"/>
      <w:sz w:val="20"/>
      <w:szCs w:val="20"/>
      <w:lang w:eastAsia="zh-CN"/>
      <w14:ligatures w14:val="none"/>
    </w:rPr>
  </w:style>
  <w:style w:type="paragraph" w:styleId="NormalWeb">
    <w:name w:val="Normal (Web)"/>
    <w:basedOn w:val="Normal"/>
    <w:uiPriority w:val="99"/>
    <w:rsid w:val="006E593B"/>
    <w:pPr>
      <w:suppressAutoHyphens/>
      <w:spacing w:after="150" w:line="225" w:lineRule="atLeast"/>
    </w:pPr>
    <w:rPr>
      <w:rFonts w:ascii="Verdana" w:eastAsia="Times New Roman" w:hAnsi="Verdana" w:cs="Verdana"/>
      <w:color w:val="000000"/>
      <w:sz w:val="17"/>
      <w:szCs w:val="17"/>
      <w:lang w:eastAsia="zh-CN"/>
    </w:rPr>
  </w:style>
  <w:style w:type="paragraph" w:customStyle="1" w:styleId="Sadrajitablice">
    <w:name w:val="Sadržaji tablice"/>
    <w:basedOn w:val="Normal"/>
    <w:rsid w:val="006E593B"/>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Naslovtablice">
    <w:name w:val="Naslov tablice"/>
    <w:basedOn w:val="Sadrajitablice"/>
    <w:rsid w:val="006E593B"/>
    <w:pPr>
      <w:jc w:val="center"/>
    </w:pPr>
    <w:rPr>
      <w:b/>
      <w:bCs/>
    </w:rPr>
  </w:style>
  <w:style w:type="paragraph" w:customStyle="1" w:styleId="Sadrajokvira">
    <w:name w:val="Sadržaj okvira"/>
    <w:basedOn w:val="Normal"/>
    <w:rsid w:val="006E593B"/>
    <w:pPr>
      <w:suppressAutoHyphens/>
      <w:spacing w:after="0" w:line="240" w:lineRule="auto"/>
    </w:pPr>
    <w:rPr>
      <w:rFonts w:ascii="Times New Roman" w:eastAsia="Times New Roman" w:hAnsi="Times New Roman" w:cs="Times New Roman"/>
      <w:sz w:val="20"/>
      <w:szCs w:val="20"/>
      <w:lang w:eastAsia="zh-CN"/>
    </w:rPr>
  </w:style>
  <w:style w:type="table" w:styleId="TableGrid">
    <w:name w:val="Table Grid"/>
    <w:basedOn w:val="TableNormal"/>
    <w:uiPriority w:val="39"/>
    <w:rsid w:val="006E593B"/>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593B"/>
  </w:style>
  <w:style w:type="paragraph" w:styleId="Header">
    <w:name w:val="header"/>
    <w:basedOn w:val="Normal"/>
    <w:link w:val="HeaderChar"/>
    <w:unhideWhenUsed/>
    <w:rsid w:val="006E593B"/>
    <w:pPr>
      <w:tabs>
        <w:tab w:val="center" w:pos="4536"/>
        <w:tab w:val="right" w:pos="9072"/>
      </w:tabs>
      <w:suppressAutoHyphens/>
      <w:spacing w:after="0" w:line="240" w:lineRule="auto"/>
    </w:pPr>
    <w:rPr>
      <w:rFonts w:ascii="Times New Roman" w:eastAsia="Times New Roman" w:hAnsi="Times New Roman" w:cs="Times New Roman"/>
      <w:sz w:val="20"/>
      <w:szCs w:val="20"/>
      <w:lang w:eastAsia="zh-CN"/>
    </w:rPr>
  </w:style>
  <w:style w:type="character" w:customStyle="1" w:styleId="HeaderChar">
    <w:name w:val="Header Char"/>
    <w:basedOn w:val="DefaultParagraphFont"/>
    <w:link w:val="Header"/>
    <w:rsid w:val="006E593B"/>
    <w:rPr>
      <w:rFonts w:ascii="Times New Roman" w:eastAsia="Times New Roman" w:hAnsi="Times New Roman" w:cs="Times New Roman"/>
      <w:kern w:val="0"/>
      <w:sz w:val="20"/>
      <w:szCs w:val="20"/>
      <w:lang w:eastAsia="zh-CN"/>
      <w14:ligatures w14:val="none"/>
    </w:rPr>
  </w:style>
  <w:style w:type="character" w:styleId="Hyperlink">
    <w:name w:val="Hyperlink"/>
    <w:basedOn w:val="DefaultParagraphFont"/>
    <w:uiPriority w:val="99"/>
    <w:semiHidden/>
    <w:unhideWhenUsed/>
    <w:rsid w:val="006E593B"/>
    <w:rPr>
      <w:color w:val="0563C1"/>
      <w:u w:val="single"/>
    </w:rPr>
  </w:style>
  <w:style w:type="character" w:styleId="FollowedHyperlink">
    <w:name w:val="FollowedHyperlink"/>
    <w:basedOn w:val="DefaultParagraphFont"/>
    <w:uiPriority w:val="99"/>
    <w:semiHidden/>
    <w:unhideWhenUsed/>
    <w:rsid w:val="006E593B"/>
    <w:rPr>
      <w:color w:val="954F72"/>
      <w:u w:val="single"/>
    </w:rPr>
  </w:style>
  <w:style w:type="paragraph" w:customStyle="1" w:styleId="msonormal0">
    <w:name w:val="msonormal"/>
    <w:basedOn w:val="Normal"/>
    <w:uiPriority w:val="99"/>
    <w:rsid w:val="006E593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6E593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6E593B"/>
    <w:pPr>
      <w:pBdr>
        <w:top w:val="single" w:sz="4" w:space="0" w:color="auto"/>
        <w:left w:val="single" w:sz="4" w:space="0" w:color="auto"/>
        <w:bottom w:val="single" w:sz="4" w:space="0" w:color="auto"/>
        <w:right w:val="single" w:sz="4" w:space="0" w:color="auto"/>
      </w:pBdr>
      <w:shd w:val="clear" w:color="000000" w:fill="2C8CE4"/>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67">
    <w:name w:val="xl67"/>
    <w:basedOn w:val="Normal"/>
    <w:rsid w:val="006E593B"/>
    <w:pPr>
      <w:pBdr>
        <w:top w:val="single" w:sz="4" w:space="0" w:color="auto"/>
        <w:left w:val="single" w:sz="4" w:space="0" w:color="auto"/>
        <w:bottom w:val="single" w:sz="4" w:space="0" w:color="auto"/>
        <w:right w:val="single" w:sz="4" w:space="0" w:color="auto"/>
      </w:pBdr>
      <w:shd w:val="clear" w:color="000000" w:fill="2C8CE4"/>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68">
    <w:name w:val="xl68"/>
    <w:basedOn w:val="Normal"/>
    <w:rsid w:val="006E593B"/>
    <w:pPr>
      <w:pBdr>
        <w:top w:val="single" w:sz="4" w:space="0" w:color="auto"/>
        <w:left w:val="single" w:sz="4" w:space="0" w:color="auto"/>
        <w:bottom w:val="single" w:sz="4" w:space="0" w:color="auto"/>
        <w:right w:val="single" w:sz="4" w:space="0" w:color="auto"/>
      </w:pBdr>
      <w:shd w:val="clear" w:color="000000" w:fill="DCE7F4"/>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69">
    <w:name w:val="xl69"/>
    <w:basedOn w:val="Normal"/>
    <w:rsid w:val="006E593B"/>
    <w:pPr>
      <w:pBdr>
        <w:top w:val="single" w:sz="4" w:space="0" w:color="auto"/>
        <w:left w:val="single" w:sz="4" w:space="0" w:color="auto"/>
        <w:bottom w:val="single" w:sz="4" w:space="0" w:color="auto"/>
        <w:right w:val="single" w:sz="4" w:space="0" w:color="auto"/>
      </w:pBdr>
      <w:shd w:val="clear" w:color="000000" w:fill="DCE7F4"/>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0">
    <w:name w:val="xl70"/>
    <w:basedOn w:val="Normal"/>
    <w:rsid w:val="006E593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i/>
      <w:iCs/>
      <w:sz w:val="16"/>
      <w:szCs w:val="16"/>
      <w:lang w:eastAsia="hr-HR"/>
    </w:rPr>
  </w:style>
  <w:style w:type="paragraph" w:customStyle="1" w:styleId="xl71">
    <w:name w:val="xl71"/>
    <w:basedOn w:val="Normal"/>
    <w:rsid w:val="006E593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i/>
      <w:iCs/>
      <w:sz w:val="16"/>
      <w:szCs w:val="16"/>
      <w:lang w:eastAsia="hr-HR"/>
    </w:rPr>
  </w:style>
  <w:style w:type="paragraph" w:customStyle="1" w:styleId="xl72">
    <w:name w:val="xl72"/>
    <w:basedOn w:val="Normal"/>
    <w:rsid w:val="006E593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3">
    <w:name w:val="xl73"/>
    <w:basedOn w:val="Normal"/>
    <w:rsid w:val="006E593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i/>
      <w:iCs/>
      <w:sz w:val="16"/>
      <w:szCs w:val="16"/>
      <w:lang w:eastAsia="hr-HR"/>
    </w:rPr>
  </w:style>
  <w:style w:type="paragraph" w:customStyle="1" w:styleId="xl74">
    <w:name w:val="xl74"/>
    <w:basedOn w:val="Normal"/>
    <w:rsid w:val="006E59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16"/>
      <w:szCs w:val="16"/>
      <w:lang w:eastAsia="hr-HR"/>
    </w:rPr>
  </w:style>
  <w:style w:type="paragraph" w:customStyle="1" w:styleId="xl75">
    <w:name w:val="xl75"/>
    <w:basedOn w:val="Normal"/>
    <w:rsid w:val="006E59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6">
    <w:name w:val="xl76"/>
    <w:basedOn w:val="Normal"/>
    <w:rsid w:val="006E59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7">
    <w:name w:val="xl77"/>
    <w:basedOn w:val="Normal"/>
    <w:rsid w:val="006E59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78">
    <w:name w:val="xl78"/>
    <w:basedOn w:val="Normal"/>
    <w:rsid w:val="006E59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16"/>
      <w:szCs w:val="16"/>
      <w:lang w:eastAsia="hr-HR"/>
    </w:rPr>
  </w:style>
  <w:style w:type="paragraph" w:customStyle="1" w:styleId="xl79">
    <w:name w:val="xl79"/>
    <w:basedOn w:val="Normal"/>
    <w:rsid w:val="006E59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80">
    <w:name w:val="xl80"/>
    <w:basedOn w:val="Normal"/>
    <w:rsid w:val="006E59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81">
    <w:name w:val="xl81"/>
    <w:basedOn w:val="Normal"/>
    <w:rsid w:val="006E59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82">
    <w:name w:val="xl82"/>
    <w:basedOn w:val="Normal"/>
    <w:rsid w:val="006E593B"/>
    <w:pPr>
      <w:pBdr>
        <w:top w:val="single" w:sz="4" w:space="0" w:color="auto"/>
        <w:left w:val="single" w:sz="4" w:space="0" w:color="auto"/>
      </w:pBdr>
      <w:shd w:val="clear" w:color="000000" w:fill="ACB9CA"/>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83">
    <w:name w:val="xl83"/>
    <w:basedOn w:val="Normal"/>
    <w:rsid w:val="006E593B"/>
    <w:pPr>
      <w:pBdr>
        <w:top w:val="single" w:sz="4" w:space="0" w:color="auto"/>
      </w:pBdr>
      <w:shd w:val="clear" w:color="000000" w:fill="ACB9CA"/>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84">
    <w:name w:val="xl84"/>
    <w:basedOn w:val="Normal"/>
    <w:rsid w:val="006E593B"/>
    <w:pPr>
      <w:pBdr>
        <w:top w:val="single" w:sz="4" w:space="0" w:color="auto"/>
      </w:pBdr>
      <w:shd w:val="clear" w:color="000000" w:fill="ACB9CA"/>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85">
    <w:name w:val="xl85"/>
    <w:basedOn w:val="Normal"/>
    <w:rsid w:val="006E593B"/>
    <w:pPr>
      <w:pBdr>
        <w:top w:val="single" w:sz="4" w:space="0" w:color="auto"/>
      </w:pBdr>
      <w:shd w:val="clear" w:color="000000" w:fill="ACB9CA"/>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86">
    <w:name w:val="xl86"/>
    <w:basedOn w:val="Normal"/>
    <w:rsid w:val="006E593B"/>
    <w:pPr>
      <w:pBdr>
        <w:top w:val="single" w:sz="4" w:space="0" w:color="auto"/>
        <w:right w:val="single" w:sz="4" w:space="0" w:color="auto"/>
      </w:pBdr>
      <w:shd w:val="clear" w:color="000000" w:fill="ACB9CA"/>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87">
    <w:name w:val="xl87"/>
    <w:basedOn w:val="Normal"/>
    <w:rsid w:val="006E593B"/>
    <w:pPr>
      <w:pBdr>
        <w:left w:val="single" w:sz="4" w:space="0" w:color="auto"/>
      </w:pBdr>
      <w:shd w:val="clear" w:color="000000" w:fill="ACB9CA"/>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88">
    <w:name w:val="xl88"/>
    <w:basedOn w:val="Normal"/>
    <w:rsid w:val="006E593B"/>
    <w:pPr>
      <w:shd w:val="clear" w:color="000000" w:fill="ACB9CA"/>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89">
    <w:name w:val="xl89"/>
    <w:basedOn w:val="Normal"/>
    <w:rsid w:val="006E593B"/>
    <w:pPr>
      <w:shd w:val="clear" w:color="000000" w:fill="ACB9CA"/>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90">
    <w:name w:val="xl90"/>
    <w:basedOn w:val="Normal"/>
    <w:rsid w:val="006E593B"/>
    <w:pPr>
      <w:shd w:val="clear" w:color="000000" w:fill="ACB9CA"/>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91">
    <w:name w:val="xl91"/>
    <w:basedOn w:val="Normal"/>
    <w:rsid w:val="006E593B"/>
    <w:pPr>
      <w:pBdr>
        <w:right w:val="single" w:sz="4" w:space="0" w:color="auto"/>
      </w:pBdr>
      <w:shd w:val="clear" w:color="000000" w:fill="ACB9CA"/>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92">
    <w:name w:val="xl92"/>
    <w:basedOn w:val="Normal"/>
    <w:rsid w:val="006E593B"/>
    <w:pPr>
      <w:pBdr>
        <w:bottom w:val="single" w:sz="4" w:space="0" w:color="auto"/>
      </w:pBdr>
      <w:shd w:val="clear" w:color="000000" w:fill="ACB9CA"/>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93">
    <w:name w:val="xl93"/>
    <w:basedOn w:val="Normal"/>
    <w:rsid w:val="006E593B"/>
    <w:pPr>
      <w:pBdr>
        <w:bottom w:val="single" w:sz="4" w:space="0" w:color="auto"/>
      </w:pBdr>
      <w:shd w:val="clear" w:color="000000" w:fill="ACB9CA"/>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94">
    <w:name w:val="xl94"/>
    <w:basedOn w:val="Normal"/>
    <w:rsid w:val="006E593B"/>
    <w:pPr>
      <w:pBdr>
        <w:bottom w:val="single" w:sz="4" w:space="0" w:color="auto"/>
      </w:pBdr>
      <w:shd w:val="clear" w:color="000000" w:fill="ACB9CA"/>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95">
    <w:name w:val="xl95"/>
    <w:basedOn w:val="Normal"/>
    <w:rsid w:val="006E593B"/>
    <w:pPr>
      <w:pBdr>
        <w:bottom w:val="single" w:sz="4" w:space="0" w:color="auto"/>
        <w:right w:val="single" w:sz="4" w:space="0" w:color="auto"/>
      </w:pBdr>
      <w:shd w:val="clear" w:color="000000" w:fill="ACB9CA"/>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96">
    <w:name w:val="xl96"/>
    <w:basedOn w:val="Normal"/>
    <w:rsid w:val="006E593B"/>
    <w:pPr>
      <w:shd w:val="clear" w:color="000000" w:fill="ACB9CA"/>
      <w:spacing w:before="100" w:beforeAutospacing="1" w:after="100" w:afterAutospacing="1" w:line="240" w:lineRule="auto"/>
    </w:pPr>
    <w:rPr>
      <w:rFonts w:ascii="Times New Roman" w:eastAsia="Times New Roman" w:hAnsi="Times New Roman" w:cs="Times New Roman"/>
      <w:b/>
      <w:bCs/>
      <w:i/>
      <w:iCs/>
      <w:sz w:val="32"/>
      <w:szCs w:val="32"/>
      <w:lang w:eastAsia="hr-HR"/>
    </w:rPr>
  </w:style>
  <w:style w:type="paragraph" w:customStyle="1" w:styleId="xl97">
    <w:name w:val="xl97"/>
    <w:basedOn w:val="Normal"/>
    <w:rsid w:val="006E593B"/>
    <w:pPr>
      <w:pBdr>
        <w:right w:val="single" w:sz="4" w:space="0" w:color="auto"/>
      </w:pBdr>
      <w:shd w:val="clear" w:color="000000" w:fill="ACB9CA"/>
      <w:spacing w:before="100" w:beforeAutospacing="1" w:after="100" w:afterAutospacing="1" w:line="240" w:lineRule="auto"/>
    </w:pPr>
    <w:rPr>
      <w:rFonts w:ascii="Times New Roman" w:eastAsia="Times New Roman" w:hAnsi="Times New Roman" w:cs="Times New Roman"/>
      <w:b/>
      <w:bCs/>
      <w:i/>
      <w:iCs/>
      <w:sz w:val="32"/>
      <w:szCs w:val="32"/>
      <w:lang w:eastAsia="hr-HR"/>
    </w:rPr>
  </w:style>
  <w:style w:type="paragraph" w:customStyle="1" w:styleId="xl98">
    <w:name w:val="xl98"/>
    <w:basedOn w:val="Normal"/>
    <w:rsid w:val="006E593B"/>
    <w:pPr>
      <w:pBdr>
        <w:left w:val="single" w:sz="4" w:space="0" w:color="auto"/>
        <w:bottom w:val="single" w:sz="4" w:space="0" w:color="auto"/>
      </w:pBdr>
      <w:shd w:val="clear" w:color="000000" w:fill="ACB9CA"/>
      <w:spacing w:before="100" w:beforeAutospacing="1" w:after="100" w:afterAutospacing="1" w:line="240" w:lineRule="auto"/>
      <w:jc w:val="center"/>
    </w:pPr>
    <w:rPr>
      <w:rFonts w:ascii="Times New Roman" w:eastAsia="Times New Roman" w:hAnsi="Times New Roman" w:cs="Times New Roman"/>
      <w:b/>
      <w:bCs/>
      <w:sz w:val="20"/>
      <w:szCs w:val="20"/>
      <w:lang w:eastAsia="hr-HR"/>
    </w:rPr>
  </w:style>
  <w:style w:type="paragraph" w:customStyle="1" w:styleId="xl99">
    <w:name w:val="xl99"/>
    <w:basedOn w:val="Normal"/>
    <w:rsid w:val="006E593B"/>
    <w:pPr>
      <w:pBdr>
        <w:bottom w:val="single" w:sz="4" w:space="0" w:color="auto"/>
      </w:pBdr>
      <w:shd w:val="clear" w:color="000000" w:fill="ACB9CA"/>
      <w:spacing w:before="100" w:beforeAutospacing="1" w:after="100" w:afterAutospacing="1" w:line="240" w:lineRule="auto"/>
      <w:jc w:val="center"/>
    </w:pPr>
    <w:rPr>
      <w:rFonts w:ascii="Times New Roman" w:eastAsia="Times New Roman" w:hAnsi="Times New Roman" w:cs="Times New Roman"/>
      <w:b/>
      <w:bCs/>
      <w:sz w:val="20"/>
      <w:szCs w:val="20"/>
      <w:lang w:eastAsia="hr-HR"/>
    </w:rPr>
  </w:style>
  <w:style w:type="paragraph" w:customStyle="1" w:styleId="xl100">
    <w:name w:val="xl100"/>
    <w:basedOn w:val="Normal"/>
    <w:rsid w:val="006E593B"/>
    <w:pPr>
      <w:pBdr>
        <w:top w:val="single" w:sz="4" w:space="0" w:color="auto"/>
        <w:left w:val="single" w:sz="4" w:space="0" w:color="auto"/>
        <w:bottom w:val="single" w:sz="4" w:space="0" w:color="auto"/>
        <w:right w:val="single" w:sz="4" w:space="0" w:color="auto"/>
      </w:pBdr>
      <w:shd w:val="clear" w:color="000000" w:fill="2C8CE4"/>
      <w:spacing w:before="100" w:beforeAutospacing="1" w:after="100" w:afterAutospacing="1" w:line="240" w:lineRule="auto"/>
      <w:jc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6E593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02">
    <w:name w:val="xl102"/>
    <w:basedOn w:val="Normal"/>
    <w:rsid w:val="006E593B"/>
    <w:pPr>
      <w:pBdr>
        <w:top w:val="single" w:sz="4" w:space="0" w:color="auto"/>
        <w:left w:val="single" w:sz="4" w:space="0" w:color="auto"/>
        <w:bottom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i/>
      <w:iCs/>
      <w:sz w:val="16"/>
      <w:szCs w:val="16"/>
      <w:lang w:eastAsia="hr-HR"/>
    </w:rPr>
  </w:style>
  <w:style w:type="paragraph" w:customStyle="1" w:styleId="xl103">
    <w:name w:val="xl103"/>
    <w:basedOn w:val="Normal"/>
    <w:rsid w:val="006E593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04">
    <w:name w:val="xl104"/>
    <w:basedOn w:val="Normal"/>
    <w:rsid w:val="006E593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05">
    <w:name w:val="xl105"/>
    <w:basedOn w:val="Normal"/>
    <w:rsid w:val="006E593B"/>
    <w:pPr>
      <w:pBdr>
        <w:top w:val="single" w:sz="4" w:space="0" w:color="auto"/>
        <w:left w:val="single" w:sz="4" w:space="0" w:color="auto"/>
      </w:pBdr>
      <w:shd w:val="clear" w:color="000000" w:fill="DCE7F4"/>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106">
    <w:name w:val="xl106"/>
    <w:basedOn w:val="Normal"/>
    <w:rsid w:val="006E593B"/>
    <w:pPr>
      <w:pBdr>
        <w:top w:val="single" w:sz="4" w:space="0" w:color="auto"/>
        <w:right w:val="single" w:sz="4" w:space="0" w:color="auto"/>
      </w:pBdr>
      <w:shd w:val="clear" w:color="000000" w:fill="DCE7F4"/>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107">
    <w:name w:val="xl107"/>
    <w:basedOn w:val="Normal"/>
    <w:rsid w:val="006E593B"/>
    <w:pPr>
      <w:pBdr>
        <w:top w:val="single" w:sz="4" w:space="0" w:color="auto"/>
        <w:left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b/>
      <w:bCs/>
      <w:i/>
      <w:iCs/>
      <w:sz w:val="16"/>
      <w:szCs w:val="16"/>
      <w:lang w:eastAsia="hr-HR"/>
    </w:rPr>
  </w:style>
  <w:style w:type="paragraph" w:customStyle="1" w:styleId="xl108">
    <w:name w:val="xl108"/>
    <w:basedOn w:val="Normal"/>
    <w:rsid w:val="006E593B"/>
    <w:pPr>
      <w:pBdr>
        <w:top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b/>
      <w:bCs/>
      <w:i/>
      <w:iCs/>
      <w:sz w:val="16"/>
      <w:szCs w:val="16"/>
      <w:lang w:eastAsia="hr-HR"/>
    </w:rPr>
  </w:style>
  <w:style w:type="paragraph" w:customStyle="1" w:styleId="xl109">
    <w:name w:val="xl109"/>
    <w:basedOn w:val="Normal"/>
    <w:rsid w:val="006E593B"/>
    <w:pPr>
      <w:pBdr>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10">
    <w:name w:val="xl110"/>
    <w:basedOn w:val="Normal"/>
    <w:rsid w:val="006E593B"/>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11">
    <w:name w:val="xl111"/>
    <w:basedOn w:val="Normal"/>
    <w:rsid w:val="006E593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12">
    <w:name w:val="xl112"/>
    <w:basedOn w:val="Normal"/>
    <w:rsid w:val="006E593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13">
    <w:name w:val="xl113"/>
    <w:basedOn w:val="Normal"/>
    <w:rsid w:val="006E593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14">
    <w:name w:val="xl114"/>
    <w:basedOn w:val="Normal"/>
    <w:rsid w:val="006E593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15">
    <w:name w:val="xl115"/>
    <w:basedOn w:val="Normal"/>
    <w:rsid w:val="006E593B"/>
    <w:pPr>
      <w:pBdr>
        <w:top w:val="single" w:sz="4" w:space="0" w:color="auto"/>
        <w:left w:val="single" w:sz="4" w:space="0" w:color="auto"/>
        <w:bottom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i/>
      <w:iCs/>
      <w:sz w:val="16"/>
      <w:szCs w:val="16"/>
      <w:lang w:eastAsia="hr-HR"/>
    </w:rPr>
  </w:style>
  <w:style w:type="paragraph" w:customStyle="1" w:styleId="xl116">
    <w:name w:val="xl116"/>
    <w:basedOn w:val="Normal"/>
    <w:rsid w:val="006E593B"/>
    <w:pPr>
      <w:pBdr>
        <w:top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i/>
      <w:iCs/>
      <w:sz w:val="16"/>
      <w:szCs w:val="16"/>
      <w:lang w:eastAsia="hr-HR"/>
    </w:rPr>
  </w:style>
  <w:style w:type="paragraph" w:customStyle="1" w:styleId="xl117">
    <w:name w:val="xl117"/>
    <w:basedOn w:val="Normal"/>
    <w:rsid w:val="006E593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16"/>
      <w:szCs w:val="16"/>
      <w:lang w:eastAsia="hr-HR"/>
    </w:rPr>
  </w:style>
  <w:style w:type="paragraph" w:customStyle="1" w:styleId="xl118">
    <w:name w:val="xl118"/>
    <w:basedOn w:val="Normal"/>
    <w:rsid w:val="006E593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16"/>
      <w:szCs w:val="16"/>
      <w:lang w:eastAsia="hr-HR"/>
    </w:rPr>
  </w:style>
  <w:style w:type="paragraph" w:customStyle="1" w:styleId="xl119">
    <w:name w:val="xl119"/>
    <w:basedOn w:val="Normal"/>
    <w:rsid w:val="006E593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20">
    <w:name w:val="xl120"/>
    <w:basedOn w:val="Normal"/>
    <w:rsid w:val="006E593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16"/>
      <w:szCs w:val="16"/>
      <w:lang w:eastAsia="hr-HR"/>
    </w:rPr>
  </w:style>
  <w:style w:type="paragraph" w:customStyle="1" w:styleId="xl121">
    <w:name w:val="xl121"/>
    <w:basedOn w:val="Normal"/>
    <w:rsid w:val="006E593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22">
    <w:name w:val="xl122"/>
    <w:basedOn w:val="Normal"/>
    <w:rsid w:val="006E593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23">
    <w:name w:val="xl123"/>
    <w:basedOn w:val="Normal"/>
    <w:rsid w:val="006E593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24">
    <w:name w:val="xl124"/>
    <w:basedOn w:val="Normal"/>
    <w:rsid w:val="006E593B"/>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25">
    <w:name w:val="xl125"/>
    <w:basedOn w:val="Normal"/>
    <w:rsid w:val="006E593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26">
    <w:name w:val="xl126"/>
    <w:basedOn w:val="Normal"/>
    <w:rsid w:val="006E593B"/>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27">
    <w:name w:val="xl127"/>
    <w:basedOn w:val="Normal"/>
    <w:rsid w:val="006E593B"/>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128">
    <w:name w:val="xl128"/>
    <w:basedOn w:val="Normal"/>
    <w:rsid w:val="006E593B"/>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16"/>
      <w:szCs w:val="16"/>
      <w:lang w:eastAsia="hr-HR"/>
    </w:rPr>
  </w:style>
  <w:style w:type="paragraph" w:customStyle="1" w:styleId="xl129">
    <w:name w:val="xl129"/>
    <w:basedOn w:val="Normal"/>
    <w:rsid w:val="006E593B"/>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16"/>
      <w:szCs w:val="16"/>
      <w:lang w:eastAsia="hr-HR"/>
    </w:rPr>
  </w:style>
  <w:style w:type="paragraph" w:customStyle="1" w:styleId="xl130">
    <w:name w:val="xl130"/>
    <w:basedOn w:val="Normal"/>
    <w:rsid w:val="006E593B"/>
    <w:pPr>
      <w:pBdr>
        <w:top w:val="single" w:sz="4" w:space="0" w:color="auto"/>
        <w:left w:val="single" w:sz="4" w:space="0" w:color="auto"/>
        <w:bottom w:val="single" w:sz="4" w:space="0" w:color="auto"/>
        <w:right w:val="single" w:sz="4" w:space="0" w:color="auto"/>
      </w:pBdr>
      <w:shd w:val="clear" w:color="000000" w:fill="2C8CE4"/>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31">
    <w:name w:val="xl131"/>
    <w:basedOn w:val="Normal"/>
    <w:rsid w:val="006E593B"/>
    <w:pPr>
      <w:pBdr>
        <w:top w:val="single" w:sz="4" w:space="0" w:color="auto"/>
        <w:left w:val="single" w:sz="4" w:space="0" w:color="auto"/>
        <w:bottom w:val="single" w:sz="4" w:space="0" w:color="auto"/>
        <w:right w:val="single" w:sz="4" w:space="0" w:color="auto"/>
      </w:pBdr>
      <w:shd w:val="clear" w:color="000000" w:fill="DCE7F4"/>
      <w:spacing w:before="100" w:beforeAutospacing="1" w:after="100" w:afterAutospacing="1" w:line="240" w:lineRule="auto"/>
    </w:pPr>
    <w:rPr>
      <w:rFonts w:ascii="Times New Roman" w:eastAsia="Times New Roman" w:hAnsi="Times New Roman" w:cs="Times New Roman"/>
      <w:b/>
      <w:bCs/>
      <w:sz w:val="16"/>
      <w:szCs w:val="16"/>
      <w:lang w:eastAsia="hr-HR"/>
    </w:rPr>
  </w:style>
  <w:style w:type="paragraph" w:customStyle="1" w:styleId="xl132">
    <w:name w:val="xl132"/>
    <w:basedOn w:val="Normal"/>
    <w:rsid w:val="006E593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16"/>
      <w:szCs w:val="16"/>
      <w:lang w:eastAsia="hr-HR"/>
    </w:rPr>
  </w:style>
  <w:style w:type="paragraph" w:customStyle="1" w:styleId="xl133">
    <w:name w:val="xl133"/>
    <w:basedOn w:val="Normal"/>
    <w:rsid w:val="006E593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16"/>
      <w:szCs w:val="16"/>
      <w:lang w:eastAsia="hr-HR"/>
    </w:rPr>
  </w:style>
  <w:style w:type="paragraph" w:customStyle="1" w:styleId="xl134">
    <w:name w:val="xl134"/>
    <w:basedOn w:val="Normal"/>
    <w:rsid w:val="006E593B"/>
    <w:pPr>
      <w:pBdr>
        <w:top w:val="single" w:sz="4" w:space="0" w:color="auto"/>
        <w:left w:val="single" w:sz="4" w:space="0" w:color="auto"/>
        <w:right w:val="single" w:sz="4" w:space="0" w:color="auto"/>
      </w:pBdr>
      <w:shd w:val="clear" w:color="000000" w:fill="ACB9CA"/>
      <w:spacing w:before="100" w:beforeAutospacing="1" w:after="100" w:afterAutospacing="1" w:line="240" w:lineRule="auto"/>
      <w:jc w:val="center"/>
    </w:pPr>
    <w:rPr>
      <w:rFonts w:ascii="Times New Roman" w:eastAsia="Times New Roman" w:hAnsi="Times New Roman" w:cs="Times New Roman"/>
      <w:b/>
      <w:bCs/>
      <w:sz w:val="16"/>
      <w:szCs w:val="16"/>
      <w:lang w:eastAsia="hr-HR"/>
    </w:rPr>
  </w:style>
  <w:style w:type="paragraph" w:customStyle="1" w:styleId="xl135">
    <w:name w:val="xl135"/>
    <w:basedOn w:val="Normal"/>
    <w:rsid w:val="006E593B"/>
    <w:pPr>
      <w:pBdr>
        <w:top w:val="single" w:sz="4" w:space="0" w:color="auto"/>
        <w:left w:val="single" w:sz="4" w:space="0" w:color="auto"/>
        <w:right w:val="single" w:sz="4" w:space="0" w:color="auto"/>
      </w:pBdr>
      <w:shd w:val="clear" w:color="000000" w:fill="ACB9CA"/>
      <w:spacing w:before="100" w:beforeAutospacing="1" w:after="100" w:afterAutospacing="1" w:line="240" w:lineRule="auto"/>
      <w:jc w:val="center"/>
    </w:pPr>
    <w:rPr>
      <w:rFonts w:ascii="Times New Roman" w:eastAsia="Times New Roman" w:hAnsi="Times New Roman" w:cs="Times New Roman"/>
      <w:b/>
      <w:bCs/>
      <w:sz w:val="18"/>
      <w:szCs w:val="18"/>
      <w:lang w:eastAsia="hr-HR"/>
    </w:rPr>
  </w:style>
  <w:style w:type="paragraph" w:customStyle="1" w:styleId="xl136">
    <w:name w:val="xl136"/>
    <w:basedOn w:val="Normal"/>
    <w:rsid w:val="006E593B"/>
    <w:pPr>
      <w:pBdr>
        <w:top w:val="single" w:sz="4" w:space="0" w:color="auto"/>
        <w:left w:val="single" w:sz="4" w:space="0" w:color="auto"/>
        <w:right w:val="single" w:sz="4" w:space="0" w:color="auto"/>
      </w:pBdr>
      <w:shd w:val="clear" w:color="000000" w:fill="ACB9CA"/>
      <w:spacing w:before="100" w:beforeAutospacing="1" w:after="100" w:afterAutospacing="1" w:line="240" w:lineRule="auto"/>
      <w:jc w:val="center"/>
    </w:pPr>
    <w:rPr>
      <w:rFonts w:ascii="Times New Roman" w:eastAsia="Times New Roman" w:hAnsi="Times New Roman" w:cs="Times New Roman"/>
      <w:b/>
      <w:bCs/>
      <w:sz w:val="18"/>
      <w:szCs w:val="18"/>
      <w:lang w:eastAsia="hr-HR"/>
    </w:rPr>
  </w:style>
  <w:style w:type="paragraph" w:customStyle="1" w:styleId="xl137">
    <w:name w:val="xl137"/>
    <w:basedOn w:val="Normal"/>
    <w:rsid w:val="006E593B"/>
    <w:pPr>
      <w:pBdr>
        <w:top w:val="single" w:sz="4" w:space="0" w:color="auto"/>
        <w:left w:val="single" w:sz="4" w:space="0" w:color="auto"/>
        <w:right w:val="single" w:sz="4" w:space="0" w:color="auto"/>
      </w:pBdr>
      <w:shd w:val="clear" w:color="000000" w:fill="ACB9CA"/>
      <w:spacing w:before="100" w:beforeAutospacing="1" w:after="100" w:afterAutospacing="1" w:line="240" w:lineRule="auto"/>
      <w:jc w:val="center"/>
    </w:pPr>
    <w:rPr>
      <w:rFonts w:ascii="Times New Roman" w:eastAsia="Times New Roman" w:hAnsi="Times New Roman" w:cs="Times New Roman"/>
      <w:b/>
      <w:bCs/>
      <w:sz w:val="18"/>
      <w:szCs w:val="18"/>
      <w:lang w:eastAsia="hr-HR"/>
    </w:rPr>
  </w:style>
  <w:style w:type="paragraph" w:customStyle="1" w:styleId="xl138">
    <w:name w:val="xl138"/>
    <w:basedOn w:val="Normal"/>
    <w:rsid w:val="006E593B"/>
    <w:pPr>
      <w:pBdr>
        <w:top w:val="single" w:sz="4" w:space="0" w:color="auto"/>
      </w:pBdr>
      <w:shd w:val="clear" w:color="000000" w:fill="ACB9CA"/>
      <w:spacing w:before="100" w:beforeAutospacing="1" w:after="100" w:afterAutospacing="1" w:line="240" w:lineRule="auto"/>
      <w:jc w:val="center"/>
    </w:pPr>
    <w:rPr>
      <w:rFonts w:ascii="Times New Roman" w:eastAsia="Times New Roman" w:hAnsi="Times New Roman" w:cs="Times New Roman"/>
      <w:b/>
      <w:bCs/>
      <w:sz w:val="18"/>
      <w:szCs w:val="18"/>
      <w:lang w:eastAsia="hr-HR"/>
    </w:rPr>
  </w:style>
  <w:style w:type="paragraph" w:customStyle="1" w:styleId="xl139">
    <w:name w:val="xl139"/>
    <w:basedOn w:val="Normal"/>
    <w:rsid w:val="006E593B"/>
    <w:pPr>
      <w:pBdr>
        <w:top w:val="single" w:sz="4" w:space="0" w:color="auto"/>
        <w:right w:val="single" w:sz="4" w:space="0" w:color="auto"/>
      </w:pBdr>
      <w:shd w:val="clear" w:color="000000" w:fill="ACB9CA"/>
      <w:spacing w:before="100" w:beforeAutospacing="1" w:after="100" w:afterAutospacing="1" w:line="240" w:lineRule="auto"/>
      <w:jc w:val="center"/>
    </w:pPr>
    <w:rPr>
      <w:rFonts w:ascii="Times New Roman" w:eastAsia="Times New Roman" w:hAnsi="Times New Roman" w:cs="Times New Roman"/>
      <w:b/>
      <w:bCs/>
      <w:sz w:val="18"/>
      <w:szCs w:val="18"/>
      <w:lang w:eastAsia="hr-HR"/>
    </w:rPr>
  </w:style>
  <w:style w:type="paragraph" w:customStyle="1" w:styleId="xl140">
    <w:name w:val="xl140"/>
    <w:basedOn w:val="Normal"/>
    <w:rsid w:val="006E593B"/>
    <w:pPr>
      <w:pBdr>
        <w:left w:val="single" w:sz="4" w:space="0" w:color="auto"/>
        <w:bottom w:val="single" w:sz="4" w:space="0" w:color="auto"/>
        <w:right w:val="single" w:sz="4" w:space="0" w:color="auto"/>
      </w:pBdr>
      <w:shd w:val="clear" w:color="000000" w:fill="5FA8EB"/>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41">
    <w:name w:val="xl141"/>
    <w:basedOn w:val="Normal"/>
    <w:rsid w:val="006E593B"/>
    <w:pPr>
      <w:pBdr>
        <w:left w:val="single" w:sz="4" w:space="0" w:color="auto"/>
        <w:bottom w:val="single" w:sz="4" w:space="0" w:color="auto"/>
        <w:right w:val="single" w:sz="4" w:space="0" w:color="auto"/>
      </w:pBdr>
      <w:shd w:val="clear" w:color="000000" w:fill="5FA8EB"/>
      <w:spacing w:before="100" w:beforeAutospacing="1" w:after="100" w:afterAutospacing="1" w:line="240" w:lineRule="auto"/>
    </w:pPr>
    <w:rPr>
      <w:rFonts w:ascii="Times New Roman" w:eastAsia="Times New Roman" w:hAnsi="Times New Roman" w:cs="Times New Roman"/>
      <w:b/>
      <w:bCs/>
      <w:i/>
      <w:iCs/>
      <w:sz w:val="18"/>
      <w:szCs w:val="18"/>
      <w:lang w:eastAsia="hr-HR"/>
    </w:rPr>
  </w:style>
  <w:style w:type="paragraph" w:customStyle="1" w:styleId="xl142">
    <w:name w:val="xl142"/>
    <w:basedOn w:val="Normal"/>
    <w:rsid w:val="006E593B"/>
    <w:pPr>
      <w:pBdr>
        <w:left w:val="single" w:sz="4" w:space="0" w:color="auto"/>
        <w:bottom w:val="single" w:sz="4" w:space="0" w:color="auto"/>
      </w:pBdr>
      <w:shd w:val="clear" w:color="000000" w:fill="5FA8EB"/>
      <w:spacing w:before="100" w:beforeAutospacing="1" w:after="100" w:afterAutospacing="1" w:line="240" w:lineRule="auto"/>
      <w:jc w:val="center"/>
    </w:pPr>
    <w:rPr>
      <w:rFonts w:ascii="Times New Roman" w:eastAsia="Times New Roman" w:hAnsi="Times New Roman" w:cs="Times New Roman"/>
      <w:b/>
      <w:bCs/>
      <w:i/>
      <w:iCs/>
      <w:sz w:val="18"/>
      <w:szCs w:val="18"/>
      <w:lang w:eastAsia="hr-HR"/>
    </w:rPr>
  </w:style>
  <w:style w:type="paragraph" w:customStyle="1" w:styleId="xl143">
    <w:name w:val="xl143"/>
    <w:basedOn w:val="Normal"/>
    <w:rsid w:val="006E593B"/>
    <w:pPr>
      <w:pBdr>
        <w:bottom w:val="single" w:sz="4" w:space="0" w:color="auto"/>
        <w:right w:val="single" w:sz="4" w:space="0" w:color="auto"/>
      </w:pBdr>
      <w:shd w:val="clear" w:color="000000" w:fill="5FA8EB"/>
      <w:spacing w:before="100" w:beforeAutospacing="1" w:after="100" w:afterAutospacing="1" w:line="240" w:lineRule="auto"/>
      <w:jc w:val="center"/>
    </w:pPr>
    <w:rPr>
      <w:rFonts w:ascii="Times New Roman" w:eastAsia="Times New Roman" w:hAnsi="Times New Roman" w:cs="Times New Roman"/>
      <w:b/>
      <w:bCs/>
      <w:i/>
      <w:iCs/>
      <w:sz w:val="18"/>
      <w:szCs w:val="18"/>
      <w:lang w:eastAsia="hr-HR"/>
    </w:rPr>
  </w:style>
  <w:style w:type="paragraph" w:customStyle="1" w:styleId="xl144">
    <w:name w:val="xl144"/>
    <w:basedOn w:val="Normal"/>
    <w:rsid w:val="006E593B"/>
    <w:pPr>
      <w:pBdr>
        <w:left w:val="single" w:sz="4" w:space="0" w:color="auto"/>
      </w:pBdr>
      <w:shd w:val="clear" w:color="000000" w:fill="ACB9CA"/>
      <w:spacing w:before="100" w:beforeAutospacing="1" w:after="100" w:afterAutospacing="1" w:line="240" w:lineRule="auto"/>
      <w:jc w:val="center"/>
    </w:pPr>
    <w:rPr>
      <w:rFonts w:ascii="Times New Roman" w:eastAsia="Times New Roman" w:hAnsi="Times New Roman" w:cs="Times New Roman"/>
      <w:b/>
      <w:bCs/>
      <w:i/>
      <w:iCs/>
      <w:sz w:val="32"/>
      <w:szCs w:val="32"/>
      <w:lang w:eastAsia="hr-HR"/>
    </w:rPr>
  </w:style>
  <w:style w:type="paragraph" w:customStyle="1" w:styleId="xl145">
    <w:name w:val="xl145"/>
    <w:basedOn w:val="Normal"/>
    <w:rsid w:val="006E593B"/>
    <w:pPr>
      <w:pBdr>
        <w:right w:val="single" w:sz="4" w:space="0" w:color="auto"/>
      </w:pBdr>
      <w:shd w:val="clear" w:color="000000" w:fill="ACB9CA"/>
      <w:spacing w:before="100" w:beforeAutospacing="1" w:after="100" w:afterAutospacing="1" w:line="240" w:lineRule="auto"/>
      <w:jc w:val="center"/>
    </w:pPr>
    <w:rPr>
      <w:rFonts w:ascii="Times New Roman" w:eastAsia="Times New Roman" w:hAnsi="Times New Roman" w:cs="Times New Roman"/>
      <w:b/>
      <w:bCs/>
      <w:i/>
      <w:iCs/>
      <w:sz w:val="32"/>
      <w:szCs w:val="32"/>
      <w:lang w:eastAsia="hr-HR"/>
    </w:rPr>
  </w:style>
  <w:style w:type="paragraph" w:customStyle="1" w:styleId="font5">
    <w:name w:val="font5"/>
    <w:basedOn w:val="Normal"/>
    <w:rsid w:val="006E593B"/>
    <w:pP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font6">
    <w:name w:val="font6"/>
    <w:basedOn w:val="Normal"/>
    <w:rsid w:val="006E593B"/>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styleId="NoSpacing">
    <w:name w:val="No Spacing"/>
    <w:link w:val="NoSpacingChar"/>
    <w:uiPriority w:val="1"/>
    <w:qFormat/>
    <w:rsid w:val="006E593B"/>
    <w:pPr>
      <w:spacing w:after="0" w:line="240" w:lineRule="auto"/>
    </w:pPr>
    <w:rPr>
      <w:kern w:val="0"/>
      <w:sz w:val="22"/>
      <w:szCs w:val="22"/>
      <w14:ligatures w14:val="none"/>
    </w:rPr>
  </w:style>
  <w:style w:type="paragraph" w:customStyle="1" w:styleId="xl146">
    <w:name w:val="xl146"/>
    <w:basedOn w:val="Normal"/>
    <w:rsid w:val="006E593B"/>
    <w:pP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47">
    <w:name w:val="xl147"/>
    <w:basedOn w:val="Normal"/>
    <w:rsid w:val="006E593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b/>
      <w:bCs/>
      <w:sz w:val="18"/>
      <w:szCs w:val="18"/>
      <w:lang w:eastAsia="hr-HR"/>
    </w:rPr>
  </w:style>
  <w:style w:type="character" w:customStyle="1" w:styleId="WW8Num4z3">
    <w:name w:val="WW8Num4z3"/>
    <w:rsid w:val="009A319D"/>
  </w:style>
  <w:style w:type="character" w:customStyle="1" w:styleId="WW8Num4z4">
    <w:name w:val="WW8Num4z4"/>
    <w:rsid w:val="009A319D"/>
  </w:style>
  <w:style w:type="character" w:customStyle="1" w:styleId="WW8Num4z5">
    <w:name w:val="WW8Num4z5"/>
    <w:rsid w:val="009A319D"/>
  </w:style>
  <w:style w:type="character" w:customStyle="1" w:styleId="WW8Num4z6">
    <w:name w:val="WW8Num4z6"/>
    <w:rsid w:val="009A319D"/>
  </w:style>
  <w:style w:type="character" w:customStyle="1" w:styleId="WW8Num4z7">
    <w:name w:val="WW8Num4z7"/>
    <w:rsid w:val="009A319D"/>
  </w:style>
  <w:style w:type="character" w:customStyle="1" w:styleId="WW8Num4z8">
    <w:name w:val="WW8Num4z8"/>
    <w:rsid w:val="009A319D"/>
  </w:style>
  <w:style w:type="character" w:customStyle="1" w:styleId="WW8Num5z3">
    <w:name w:val="WW8Num5z3"/>
    <w:rsid w:val="009A319D"/>
  </w:style>
  <w:style w:type="character" w:customStyle="1" w:styleId="WW8Num5z4">
    <w:name w:val="WW8Num5z4"/>
    <w:rsid w:val="009A319D"/>
  </w:style>
  <w:style w:type="character" w:customStyle="1" w:styleId="WW8Num5z5">
    <w:name w:val="WW8Num5z5"/>
    <w:rsid w:val="009A319D"/>
  </w:style>
  <w:style w:type="character" w:customStyle="1" w:styleId="WW8Num5z6">
    <w:name w:val="WW8Num5z6"/>
    <w:rsid w:val="009A319D"/>
  </w:style>
  <w:style w:type="character" w:customStyle="1" w:styleId="WW8Num5z7">
    <w:name w:val="WW8Num5z7"/>
    <w:rsid w:val="009A319D"/>
  </w:style>
  <w:style w:type="character" w:customStyle="1" w:styleId="WW8Num5z8">
    <w:name w:val="WW8Num5z8"/>
    <w:rsid w:val="009A319D"/>
  </w:style>
  <w:style w:type="character" w:customStyle="1" w:styleId="WW8Num6z3">
    <w:name w:val="WW8Num6z3"/>
    <w:rsid w:val="009A319D"/>
  </w:style>
  <w:style w:type="character" w:customStyle="1" w:styleId="WW8Num6z4">
    <w:name w:val="WW8Num6z4"/>
    <w:rsid w:val="009A319D"/>
  </w:style>
  <w:style w:type="character" w:customStyle="1" w:styleId="WW8Num6z5">
    <w:name w:val="WW8Num6z5"/>
    <w:rsid w:val="009A319D"/>
  </w:style>
  <w:style w:type="character" w:customStyle="1" w:styleId="WW8Num6z6">
    <w:name w:val="WW8Num6z6"/>
    <w:rsid w:val="009A319D"/>
  </w:style>
  <w:style w:type="character" w:customStyle="1" w:styleId="WW8Num6z7">
    <w:name w:val="WW8Num6z7"/>
    <w:rsid w:val="009A319D"/>
  </w:style>
  <w:style w:type="character" w:customStyle="1" w:styleId="WW8Num6z8">
    <w:name w:val="WW8Num6z8"/>
    <w:rsid w:val="009A319D"/>
  </w:style>
  <w:style w:type="character" w:customStyle="1" w:styleId="WW8Num7z3">
    <w:name w:val="WW8Num7z3"/>
    <w:rsid w:val="009A319D"/>
  </w:style>
  <w:style w:type="character" w:customStyle="1" w:styleId="WW8Num7z5">
    <w:name w:val="WW8Num7z5"/>
    <w:rsid w:val="009A319D"/>
  </w:style>
  <w:style w:type="character" w:customStyle="1" w:styleId="WW8Num7z6">
    <w:name w:val="WW8Num7z6"/>
    <w:rsid w:val="009A319D"/>
  </w:style>
  <w:style w:type="character" w:customStyle="1" w:styleId="WW8Num7z7">
    <w:name w:val="WW8Num7z7"/>
    <w:rsid w:val="009A319D"/>
  </w:style>
  <w:style w:type="character" w:customStyle="1" w:styleId="WW8Num7z8">
    <w:name w:val="WW8Num7z8"/>
    <w:rsid w:val="009A319D"/>
  </w:style>
  <w:style w:type="character" w:customStyle="1" w:styleId="WW8Num8z4">
    <w:name w:val="WW8Num8z4"/>
    <w:rsid w:val="009A319D"/>
    <w:rPr>
      <w:rFonts w:ascii="Courier New" w:hAnsi="Courier New"/>
    </w:rPr>
  </w:style>
  <w:style w:type="character" w:customStyle="1" w:styleId="WW8Num9z3">
    <w:name w:val="WW8Num9z3"/>
    <w:rsid w:val="009A319D"/>
    <w:rPr>
      <w:rFonts w:ascii="Symbol" w:hAnsi="Symbol"/>
    </w:rPr>
  </w:style>
  <w:style w:type="character" w:customStyle="1" w:styleId="WW8Num10z3">
    <w:name w:val="WW8Num10z3"/>
    <w:rsid w:val="009A319D"/>
  </w:style>
  <w:style w:type="character" w:customStyle="1" w:styleId="WW8Num10z4">
    <w:name w:val="WW8Num10z4"/>
    <w:rsid w:val="009A319D"/>
  </w:style>
  <w:style w:type="character" w:customStyle="1" w:styleId="WW8Num10z5">
    <w:name w:val="WW8Num10z5"/>
    <w:rsid w:val="009A319D"/>
  </w:style>
  <w:style w:type="character" w:customStyle="1" w:styleId="WW8Num10z6">
    <w:name w:val="WW8Num10z6"/>
    <w:rsid w:val="009A319D"/>
  </w:style>
  <w:style w:type="character" w:customStyle="1" w:styleId="WW8Num10z7">
    <w:name w:val="WW8Num10z7"/>
    <w:rsid w:val="009A319D"/>
  </w:style>
  <w:style w:type="character" w:customStyle="1" w:styleId="WW8Num10z8">
    <w:name w:val="WW8Num10z8"/>
    <w:rsid w:val="009A319D"/>
  </w:style>
  <w:style w:type="character" w:customStyle="1" w:styleId="WW8Num11z3">
    <w:name w:val="WW8Num11z3"/>
    <w:rsid w:val="009A319D"/>
  </w:style>
  <w:style w:type="character" w:customStyle="1" w:styleId="WW8Num11z4">
    <w:name w:val="WW8Num11z4"/>
    <w:rsid w:val="009A319D"/>
  </w:style>
  <w:style w:type="character" w:customStyle="1" w:styleId="WW8Num11z5">
    <w:name w:val="WW8Num11z5"/>
    <w:rsid w:val="009A319D"/>
  </w:style>
  <w:style w:type="character" w:customStyle="1" w:styleId="WW8Num11z6">
    <w:name w:val="WW8Num11z6"/>
    <w:rsid w:val="009A319D"/>
  </w:style>
  <w:style w:type="character" w:customStyle="1" w:styleId="WW8Num11z7">
    <w:name w:val="WW8Num11z7"/>
    <w:rsid w:val="009A319D"/>
  </w:style>
  <w:style w:type="character" w:customStyle="1" w:styleId="WW8Num11z8">
    <w:name w:val="WW8Num11z8"/>
    <w:rsid w:val="009A319D"/>
  </w:style>
  <w:style w:type="character" w:customStyle="1" w:styleId="WW8Num12z3">
    <w:name w:val="WW8Num12z3"/>
    <w:rsid w:val="009A319D"/>
  </w:style>
  <w:style w:type="character" w:customStyle="1" w:styleId="WW8Num12z4">
    <w:name w:val="WW8Num12z4"/>
    <w:rsid w:val="009A319D"/>
  </w:style>
  <w:style w:type="character" w:customStyle="1" w:styleId="WW8Num12z5">
    <w:name w:val="WW8Num12z5"/>
    <w:rsid w:val="009A319D"/>
  </w:style>
  <w:style w:type="character" w:customStyle="1" w:styleId="WW8Num12z6">
    <w:name w:val="WW8Num12z6"/>
    <w:rsid w:val="009A319D"/>
  </w:style>
  <w:style w:type="character" w:customStyle="1" w:styleId="WW8Num12z7">
    <w:name w:val="WW8Num12z7"/>
    <w:rsid w:val="009A319D"/>
  </w:style>
  <w:style w:type="character" w:customStyle="1" w:styleId="WW8Num12z8">
    <w:name w:val="WW8Num12z8"/>
    <w:rsid w:val="009A319D"/>
  </w:style>
  <w:style w:type="character" w:customStyle="1" w:styleId="DefaultParagraphFont1">
    <w:name w:val="Default Paragraph Font1"/>
    <w:rsid w:val="009A319D"/>
  </w:style>
  <w:style w:type="character" w:customStyle="1" w:styleId="CommentReference1">
    <w:name w:val="Comment Reference1"/>
    <w:rsid w:val="009A319D"/>
    <w:rPr>
      <w:sz w:val="16"/>
    </w:rPr>
  </w:style>
  <w:style w:type="character" w:styleId="Emphasis">
    <w:name w:val="Emphasis"/>
    <w:uiPriority w:val="20"/>
    <w:qFormat/>
    <w:rsid w:val="009A319D"/>
    <w:rPr>
      <w:i/>
    </w:rPr>
  </w:style>
  <w:style w:type="character" w:styleId="Strong">
    <w:name w:val="Strong"/>
    <w:uiPriority w:val="22"/>
    <w:qFormat/>
    <w:rsid w:val="009A319D"/>
    <w:rPr>
      <w:b/>
    </w:rPr>
  </w:style>
  <w:style w:type="paragraph" w:customStyle="1" w:styleId="Heading">
    <w:name w:val="Heading"/>
    <w:basedOn w:val="Normal"/>
    <w:next w:val="BodyText"/>
    <w:rsid w:val="009A319D"/>
    <w:pPr>
      <w:keepNext/>
      <w:suppressAutoHyphens/>
      <w:spacing w:before="240" w:after="120" w:line="276" w:lineRule="auto"/>
    </w:pPr>
    <w:rPr>
      <w:rFonts w:ascii="Arial" w:eastAsia="Microsoft YaHei" w:hAnsi="Arial" w:cs="Arial"/>
      <w:sz w:val="28"/>
      <w:szCs w:val="28"/>
      <w:lang w:eastAsia="ar-SA"/>
    </w:rPr>
  </w:style>
  <w:style w:type="paragraph" w:customStyle="1" w:styleId="Caption1">
    <w:name w:val="Caption1"/>
    <w:basedOn w:val="Normal"/>
    <w:rsid w:val="009A319D"/>
    <w:pPr>
      <w:suppressLineNumbers/>
      <w:suppressAutoHyphens/>
      <w:spacing w:before="120" w:after="120" w:line="276" w:lineRule="auto"/>
    </w:pPr>
    <w:rPr>
      <w:rFonts w:ascii="Calibri" w:eastAsia="Times New Roman" w:hAnsi="Calibri" w:cs="Arial"/>
      <w:i/>
      <w:iCs/>
      <w:sz w:val="24"/>
      <w:szCs w:val="24"/>
      <w:lang w:eastAsia="ar-SA"/>
    </w:rPr>
  </w:style>
  <w:style w:type="paragraph" w:customStyle="1" w:styleId="Index">
    <w:name w:val="Index"/>
    <w:basedOn w:val="Normal"/>
    <w:rsid w:val="009A319D"/>
    <w:pPr>
      <w:suppressLineNumbers/>
      <w:suppressAutoHyphens/>
      <w:spacing w:after="200" w:line="276" w:lineRule="auto"/>
    </w:pPr>
    <w:rPr>
      <w:rFonts w:ascii="Calibri" w:eastAsia="Times New Roman" w:hAnsi="Calibri" w:cs="Arial"/>
      <w:lang w:eastAsia="ar-SA"/>
    </w:rPr>
  </w:style>
  <w:style w:type="paragraph" w:customStyle="1" w:styleId="BodyText31">
    <w:name w:val="Body Text 31"/>
    <w:basedOn w:val="Normal"/>
    <w:rsid w:val="009A319D"/>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CommentText1">
    <w:name w:val="Comment Text1"/>
    <w:basedOn w:val="Normal"/>
    <w:rsid w:val="009A319D"/>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BalloonText1">
    <w:name w:val="Balloon Text1"/>
    <w:basedOn w:val="Normal"/>
    <w:rsid w:val="009A319D"/>
    <w:pPr>
      <w:suppressAutoHyphens/>
      <w:spacing w:after="0" w:line="240" w:lineRule="auto"/>
    </w:pPr>
    <w:rPr>
      <w:rFonts w:ascii="Tahoma" w:eastAsia="Times New Roman" w:hAnsi="Tahoma" w:cs="Tahoma"/>
      <w:sz w:val="16"/>
      <w:szCs w:val="16"/>
      <w:lang w:eastAsia="ar-SA"/>
    </w:rPr>
  </w:style>
  <w:style w:type="paragraph" w:customStyle="1" w:styleId="ListParagraph1">
    <w:name w:val="List Paragraph1"/>
    <w:basedOn w:val="Normal"/>
    <w:rsid w:val="009A319D"/>
    <w:pPr>
      <w:suppressAutoHyphens/>
      <w:spacing w:after="0" w:line="240" w:lineRule="auto"/>
      <w:ind w:left="720"/>
    </w:pPr>
    <w:rPr>
      <w:rFonts w:ascii="Times New Roman" w:eastAsia="Times New Roman" w:hAnsi="Times New Roman" w:cs="Times New Roman"/>
      <w:sz w:val="20"/>
      <w:szCs w:val="20"/>
      <w:lang w:val="en-AU" w:eastAsia="ar-SA"/>
    </w:rPr>
  </w:style>
  <w:style w:type="paragraph" w:customStyle="1" w:styleId="NormalWeb1">
    <w:name w:val="Normal (Web)1"/>
    <w:basedOn w:val="Normal"/>
    <w:rsid w:val="009A319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NoSpacing1">
    <w:name w:val="No Spacing1"/>
    <w:rsid w:val="009A319D"/>
    <w:pPr>
      <w:suppressAutoHyphens/>
      <w:spacing w:after="0" w:line="240" w:lineRule="auto"/>
    </w:pPr>
    <w:rPr>
      <w:rFonts w:ascii="Calibri" w:eastAsia="Times New Roman" w:hAnsi="Calibri" w:cs="Times New Roman"/>
      <w:kern w:val="0"/>
      <w:sz w:val="22"/>
      <w:szCs w:val="22"/>
      <w:lang w:eastAsia="ar-SA"/>
      <w14:ligatures w14:val="none"/>
    </w:rPr>
  </w:style>
  <w:style w:type="character" w:customStyle="1" w:styleId="HeaderChar1">
    <w:name w:val="Header Char1"/>
    <w:uiPriority w:val="99"/>
    <w:semiHidden/>
    <w:rsid w:val="009A319D"/>
    <w:rPr>
      <w:rFonts w:ascii="Calibri" w:hAnsi="Calibri"/>
      <w:sz w:val="22"/>
      <w:szCs w:val="22"/>
      <w:lang w:eastAsia="ar-SA"/>
    </w:rPr>
  </w:style>
  <w:style w:type="character" w:customStyle="1" w:styleId="FooterChar1">
    <w:name w:val="Footer Char1"/>
    <w:uiPriority w:val="99"/>
    <w:semiHidden/>
    <w:rsid w:val="009A319D"/>
    <w:rPr>
      <w:rFonts w:ascii="Calibri" w:hAnsi="Calibri"/>
      <w:sz w:val="22"/>
      <w:szCs w:val="22"/>
      <w:lang w:eastAsia="ar-SA"/>
    </w:rPr>
  </w:style>
  <w:style w:type="paragraph" w:customStyle="1" w:styleId="CommentSubject1">
    <w:name w:val="Comment Subject1"/>
    <w:basedOn w:val="CommentText1"/>
    <w:next w:val="CommentText1"/>
    <w:rsid w:val="009A319D"/>
    <w:pPr>
      <w:spacing w:after="200" w:line="276" w:lineRule="auto"/>
    </w:pPr>
    <w:rPr>
      <w:b/>
      <w:bCs/>
      <w:lang w:val="hr-HR"/>
    </w:rPr>
  </w:style>
  <w:style w:type="paragraph" w:customStyle="1" w:styleId="TableContents">
    <w:name w:val="Table Contents"/>
    <w:basedOn w:val="Normal"/>
    <w:rsid w:val="009A319D"/>
    <w:pPr>
      <w:suppressLineNumbers/>
      <w:suppressAutoHyphens/>
      <w:spacing w:after="200" w:line="276" w:lineRule="auto"/>
    </w:pPr>
    <w:rPr>
      <w:rFonts w:ascii="Calibri" w:eastAsia="Times New Roman" w:hAnsi="Calibri" w:cs="Times New Roman"/>
      <w:lang w:eastAsia="ar-SA"/>
    </w:rPr>
  </w:style>
  <w:style w:type="paragraph" w:customStyle="1" w:styleId="TableHeading">
    <w:name w:val="Table Heading"/>
    <w:basedOn w:val="TableContents"/>
    <w:rsid w:val="009A319D"/>
    <w:pPr>
      <w:jc w:val="center"/>
    </w:pPr>
    <w:rPr>
      <w:b/>
      <w:bCs/>
    </w:rPr>
  </w:style>
  <w:style w:type="paragraph" w:customStyle="1" w:styleId="Framecontents">
    <w:name w:val="Frame contents"/>
    <w:basedOn w:val="BodyText"/>
    <w:rsid w:val="009A319D"/>
    <w:pPr>
      <w:spacing w:line="276" w:lineRule="auto"/>
    </w:pPr>
    <w:rPr>
      <w:rFonts w:ascii="Calibri" w:hAnsi="Calibri"/>
      <w:sz w:val="22"/>
      <w:szCs w:val="22"/>
      <w:lang w:eastAsia="ar-SA"/>
    </w:rPr>
  </w:style>
  <w:style w:type="table" w:styleId="TableGridLight">
    <w:name w:val="Grid Table Light"/>
    <w:basedOn w:val="TableNormal"/>
    <w:uiPriority w:val="40"/>
    <w:rsid w:val="009A319D"/>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9A319D"/>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customStyle="1" w:styleId="NoSpacingChar">
    <w:name w:val="No Spacing Char"/>
    <w:link w:val="NoSpacing"/>
    <w:uiPriority w:val="1"/>
    <w:locked/>
    <w:rsid w:val="009A319D"/>
    <w:rPr>
      <w:kern w:val="0"/>
      <w:sz w:val="22"/>
      <w:szCs w:val="22"/>
      <w14:ligatures w14:val="none"/>
    </w:rPr>
  </w:style>
  <w:style w:type="paragraph" w:customStyle="1" w:styleId="Clanak">
    <w:name w:val="Clanak"/>
    <w:next w:val="Normal"/>
    <w:rsid w:val="009A319D"/>
    <w:pPr>
      <w:widowControl w:val="0"/>
      <w:autoSpaceDE w:val="0"/>
      <w:autoSpaceDN w:val="0"/>
      <w:adjustRightInd w:val="0"/>
      <w:spacing w:before="86" w:after="43" w:line="240" w:lineRule="auto"/>
      <w:jc w:val="center"/>
    </w:pPr>
    <w:rPr>
      <w:rFonts w:ascii="Times-NewRoman" w:eastAsia="Times New Roman" w:hAnsi="Times-NewRoman" w:cs="Times New Roman"/>
      <w:kern w:val="0"/>
      <w:sz w:val="19"/>
      <w:szCs w:val="19"/>
      <w:lang w:val="en-US"/>
      <w14:ligatures w14:val="none"/>
    </w:rPr>
  </w:style>
  <w:style w:type="paragraph" w:customStyle="1" w:styleId="Default">
    <w:name w:val="Default"/>
    <w:rsid w:val="009A319D"/>
    <w:pPr>
      <w:autoSpaceDE w:val="0"/>
      <w:autoSpaceDN w:val="0"/>
      <w:adjustRightInd w:val="0"/>
      <w:spacing w:after="0" w:line="240" w:lineRule="auto"/>
    </w:pPr>
    <w:rPr>
      <w:rFonts w:ascii="Times New Roman" w:eastAsia="Times New Roman" w:hAnsi="Times New Roman" w:cs="Times New Roman"/>
      <w:color w:val="000000"/>
      <w:kern w:val="0"/>
      <w:lang w:eastAsia="hr-HR"/>
      <w14:ligatures w14:val="none"/>
    </w:rPr>
  </w:style>
  <w:style w:type="paragraph" w:customStyle="1" w:styleId="T-98-2">
    <w:name w:val="T-9/8-2"/>
    <w:rsid w:val="009A319D"/>
    <w:pPr>
      <w:widowControl w:val="0"/>
      <w:tabs>
        <w:tab w:val="left" w:pos="2153"/>
      </w:tabs>
      <w:autoSpaceDE w:val="0"/>
      <w:autoSpaceDN w:val="0"/>
      <w:adjustRightInd w:val="0"/>
      <w:spacing w:after="43" w:line="240" w:lineRule="auto"/>
      <w:ind w:firstLine="342"/>
      <w:jc w:val="both"/>
    </w:pPr>
    <w:rPr>
      <w:rFonts w:ascii="Times-NewRoman" w:eastAsia="Calibri" w:hAnsi="Times-NewRoman" w:cs="Times-NewRoman"/>
      <w:kern w:val="0"/>
      <w:sz w:val="19"/>
      <w:szCs w:val="19"/>
      <w:lang w:val="en-US"/>
      <w14:ligatures w14:val="none"/>
    </w:rPr>
  </w:style>
  <w:style w:type="paragraph" w:customStyle="1" w:styleId="normal-000000">
    <w:name w:val="normal-000000"/>
    <w:basedOn w:val="Normal"/>
    <w:rsid w:val="009A319D"/>
    <w:pPr>
      <w:spacing w:after="0" w:line="240" w:lineRule="auto"/>
      <w:jc w:val="both"/>
    </w:pPr>
    <w:rPr>
      <w:rFonts w:ascii="Times New Roman" w:eastAsia="Times New Roman" w:hAnsi="Times New Roman" w:cs="Times New Roman"/>
      <w:sz w:val="24"/>
      <w:szCs w:val="24"/>
      <w:lang w:eastAsia="hr-HR"/>
    </w:rPr>
  </w:style>
  <w:style w:type="paragraph" w:customStyle="1" w:styleId="000020">
    <w:name w:val="000020"/>
    <w:basedOn w:val="Normal"/>
    <w:rsid w:val="009A319D"/>
    <w:pPr>
      <w:spacing w:after="0" w:line="240" w:lineRule="auto"/>
    </w:pPr>
    <w:rPr>
      <w:rFonts w:ascii="Times New Roman" w:eastAsia="Times New Roman" w:hAnsi="Times New Roman" w:cs="Times New Roman"/>
      <w:sz w:val="24"/>
      <w:szCs w:val="24"/>
      <w:lang w:eastAsia="hr-HR"/>
    </w:rPr>
  </w:style>
  <w:style w:type="paragraph" w:customStyle="1" w:styleId="podnaslov">
    <w:name w:val="podnaslov"/>
    <w:basedOn w:val="Normal"/>
    <w:rsid w:val="009A319D"/>
    <w:pPr>
      <w:spacing w:after="108" w:line="240" w:lineRule="auto"/>
    </w:pPr>
    <w:rPr>
      <w:rFonts w:ascii="Calibri" w:eastAsia="Times New Roman" w:hAnsi="Calibri" w:cs="Times New Roman"/>
      <w:lang w:eastAsia="hr-HR"/>
    </w:rPr>
  </w:style>
  <w:style w:type="paragraph" w:customStyle="1" w:styleId="000027">
    <w:name w:val="000027"/>
    <w:basedOn w:val="Normal"/>
    <w:rsid w:val="009A319D"/>
    <w:pPr>
      <w:spacing w:after="0" w:line="240" w:lineRule="auto"/>
      <w:jc w:val="both"/>
    </w:pPr>
    <w:rPr>
      <w:rFonts w:ascii="Times New Roman" w:eastAsia="Times New Roman" w:hAnsi="Times New Roman" w:cs="Times New Roman"/>
      <w:sz w:val="24"/>
      <w:szCs w:val="24"/>
      <w:lang w:eastAsia="hr-HR"/>
    </w:rPr>
  </w:style>
  <w:style w:type="paragraph" w:customStyle="1" w:styleId="000025">
    <w:name w:val="000025"/>
    <w:basedOn w:val="Normal"/>
    <w:rsid w:val="009A319D"/>
    <w:pPr>
      <w:spacing w:after="0" w:line="240" w:lineRule="auto"/>
      <w:jc w:val="both"/>
    </w:pPr>
    <w:rPr>
      <w:rFonts w:ascii="Times New Roman" w:eastAsia="Times New Roman" w:hAnsi="Times New Roman" w:cs="Times New Roman"/>
      <w:sz w:val="24"/>
      <w:szCs w:val="24"/>
      <w:lang w:eastAsia="hr-HR"/>
    </w:rPr>
  </w:style>
  <w:style w:type="paragraph" w:customStyle="1" w:styleId="ng-star-inserted">
    <w:name w:val="ng-star-inserted"/>
    <w:basedOn w:val="Normal"/>
    <w:rsid w:val="009A31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lrzxr">
    <w:name w:val="lrzxr"/>
    <w:basedOn w:val="DefaultParagraphFont"/>
    <w:rsid w:val="009A319D"/>
  </w:style>
  <w:style w:type="character" w:customStyle="1" w:styleId="zadanifontodlomka-000001">
    <w:name w:val="zadanifontodlomka-000001"/>
    <w:rsid w:val="009A319D"/>
    <w:rPr>
      <w:rFonts w:ascii="Times New Roman" w:hAnsi="Times New Roman" w:cs="Times New Roman" w:hint="default"/>
      <w:b w:val="0"/>
      <w:bCs w:val="0"/>
      <w:sz w:val="24"/>
      <w:szCs w:val="24"/>
    </w:rPr>
  </w:style>
  <w:style w:type="character" w:customStyle="1" w:styleId="zadanifontodlomka-000019">
    <w:name w:val="zadanifontodlomka-000019"/>
    <w:rsid w:val="009A319D"/>
    <w:rPr>
      <w:rFonts w:ascii="Times New Roman" w:hAnsi="Times New Roman" w:cs="Times New Roman" w:hint="default"/>
      <w:b w:val="0"/>
      <w:bCs w:val="0"/>
      <w:sz w:val="22"/>
      <w:szCs w:val="22"/>
    </w:rPr>
  </w:style>
  <w:style w:type="character" w:customStyle="1" w:styleId="ui-button-text">
    <w:name w:val="ui-button-text"/>
    <w:basedOn w:val="DefaultParagraphFont"/>
    <w:rsid w:val="009A319D"/>
  </w:style>
  <w:style w:type="paragraph" w:customStyle="1" w:styleId="pt-title">
    <w:name w:val="pt-title"/>
    <w:basedOn w:val="Normal"/>
    <w:rsid w:val="001D0E6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defaultparagraphfont-000000">
    <w:name w:val="pt-defaultparagraphfont-000000"/>
    <w:basedOn w:val="DefaultParagraphFont"/>
    <w:rsid w:val="001D0E63"/>
  </w:style>
  <w:style w:type="table" w:customStyle="1" w:styleId="TableGrid0">
    <w:name w:val="TableGrid"/>
    <w:rsid w:val="00E471A7"/>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whitespace-normal">
    <w:name w:val="whitespace-normal"/>
    <w:basedOn w:val="DefaultParagraphFont"/>
    <w:rsid w:val="00E47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5B29.7B42E7E0" TargetMode="External"/><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95</Pages>
  <Words>36695</Words>
  <Characters>209167</Characters>
  <Application>Microsoft Office Word</Application>
  <DocSecurity>0</DocSecurity>
  <Lines>1743</Lines>
  <Paragraphs>490</Paragraphs>
  <ScaleCrop>false</ScaleCrop>
  <Company/>
  <LinksUpToDate>false</LinksUpToDate>
  <CharactersWithSpaces>245372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Klepac</dc:creator>
  <cp:keywords/>
  <dc:description/>
  <cp:lastModifiedBy>Tamara Sergo</cp:lastModifiedBy>
  <cp:revision>2</cp:revision>
  <dcterms:created xsi:type="dcterms:W3CDTF">2026-05-05T12:49:00Z</dcterms:created>
  <dcterms:modified xsi:type="dcterms:W3CDTF">2026-05-05T12:49:00Z</dcterms:modified>
</cp:coreProperties>
</file>